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Pr="00A96B3D" w:rsidR="00147CA2" w:rsidP="004E530B" w:rsidRDefault="007909CD" w14:paraId="567FF2F5" w14:textId="1C6DDC58">
          <w:pPr>
            <w:pStyle w:val="PolicyTitle"/>
            <w:spacing w:after="360" w:line="240" w:lineRule="auto"/>
          </w:pPr>
          <w:r>
            <w:t xml:space="preserve">Student </w:t>
          </w:r>
          <w:r w:rsidR="00607994">
            <w:t>Withdrawal</w:t>
          </w:r>
        </w:p>
      </w:sdtContent>
    </w:sdt>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662"/>
      </w:tblGrid>
      <w:tr w:rsidRPr="001C25B7" w:rsidR="00FD5282" w:rsidTr="00BC257A"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662" w:type="dxa"/>
          </w:tcPr>
          <w:p w:rsidRPr="005C3775" w:rsidR="00FD5282" w:rsidP="00E73AF9" w:rsidRDefault="006049D7" w14:paraId="39306864" w14:textId="705CB050">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A96B3D">
                  <w:rPr>
                    <w:b w:val="0"/>
                    <w:bCs/>
                    <w:color w:val="auto"/>
                    <w:sz w:val="22"/>
                    <w:szCs w:val="22"/>
                  </w:rPr>
                  <w:t>Code of Practice</w:t>
                </w:r>
              </w:sdtContent>
            </w:sdt>
          </w:p>
        </w:tc>
      </w:tr>
      <w:tr w:rsidRPr="001C25B7" w:rsidR="00FD5282" w:rsidTr="00BC257A"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662" w:type="dxa"/>
          </w:tcPr>
          <w:p w:rsidRPr="005C3775" w:rsidR="00FD5282" w:rsidP="00E73AF9" w:rsidRDefault="006049D7" w14:paraId="31B699F8" w14:textId="3A6F222C">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26AB">
                  <w:rPr>
                    <w:b w:val="0"/>
                    <w:bCs/>
                    <w:color w:val="auto"/>
                    <w:sz w:val="22"/>
                    <w:szCs w:val="22"/>
                  </w:rPr>
                  <w:t>1</w:t>
                </w:r>
                <w:r w:rsidR="00D66305">
                  <w:rPr>
                    <w:b w:val="0"/>
                    <w:bCs/>
                    <w:color w:val="auto"/>
                    <w:sz w:val="22"/>
                    <w:szCs w:val="22"/>
                  </w:rPr>
                  <w:t>-00</w:t>
                </w:r>
              </w:sdtContent>
            </w:sdt>
          </w:p>
        </w:tc>
      </w:tr>
      <w:tr w:rsidRPr="001C25B7" w:rsidR="00FD5282" w:rsidTr="00BC257A"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662" w:type="dxa"/>
          </w:tcPr>
          <w:p w:rsidRPr="005C3775" w:rsidR="00FD5282" w:rsidP="00E73AF9" w:rsidRDefault="006049D7" w14:paraId="086EE632" w14:textId="03ED4362">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9D26AB">
                  <w:rPr>
                    <w:b w:val="0"/>
                    <w:bCs/>
                    <w:color w:val="auto"/>
                    <w:sz w:val="22"/>
                    <w:szCs w:val="22"/>
                  </w:rPr>
                  <w:t>Approved</w:t>
                </w:r>
              </w:sdtContent>
            </w:sdt>
          </w:p>
        </w:tc>
      </w:tr>
      <w:tr w:rsidRPr="001C25B7" w:rsidR="00FD5282" w:rsidTr="00BC257A"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662" w:type="dxa"/>
          </w:tcPr>
          <w:p w:rsidRPr="005C3775" w:rsidR="00FD5282" w:rsidP="00E73AF9" w:rsidRDefault="006049D7" w14:paraId="61A4A8F3" w14:textId="4C0A1700">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1336AD">
                  <w:rPr>
                    <w:b w:val="0"/>
                    <w:bCs/>
                    <w:color w:val="auto"/>
                    <w:sz w:val="22"/>
                    <w:szCs w:val="22"/>
                  </w:rPr>
                  <w:t>Education Committee</w:t>
                </w:r>
              </w:sdtContent>
            </w:sdt>
          </w:p>
        </w:tc>
      </w:tr>
      <w:tr w:rsidRPr="001C25B7" w:rsidR="00FD5282" w:rsidTr="00BC257A"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662" w:type="dxa"/>
          </w:tcPr>
          <w:p w:rsidRPr="005C3775" w:rsidR="00FD5282" w:rsidP="00E73AF9" w:rsidRDefault="006049D7" w14:paraId="1252F2F2" w14:textId="0B73E35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2-25T00:00:00Z">
                  <w:dateFormat w:val="dd MMMM yyyy"/>
                  <w:lid w:val="en-GB"/>
                  <w:storeMappedDataAs w:val="dateTime"/>
                  <w:calendar w:val="gregorian"/>
                </w:date>
              </w:sdtPr>
              <w:sdtEndPr/>
              <w:sdtContent>
                <w:r w:rsidR="006F249F">
                  <w:rPr>
                    <w:b w:val="0"/>
                    <w:bCs/>
                    <w:color w:val="auto"/>
                    <w:sz w:val="22"/>
                    <w:szCs w:val="22"/>
                  </w:rPr>
                  <w:t>25 February 2025</w:t>
                </w:r>
              </w:sdtContent>
            </w:sdt>
          </w:p>
        </w:tc>
      </w:tr>
      <w:tr w:rsidRPr="001C25B7" w:rsidR="00FD5282" w:rsidTr="00BC257A"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662" w:type="dxa"/>
          </w:tcPr>
          <w:p w:rsidRPr="005C3775" w:rsidR="00FD5282" w:rsidP="00E73AF9" w:rsidRDefault="006049D7" w14:paraId="3AC671EE" w14:textId="101D8A20">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2-25T00:00:00Z">
                  <w:dateFormat w:val="dd MMMM yyyy"/>
                  <w:lid w:val="en-GB"/>
                  <w:storeMappedDataAs w:val="dateTime"/>
                  <w:calendar w:val="gregorian"/>
                </w:date>
              </w:sdtPr>
              <w:sdtEndPr/>
              <w:sdtContent>
                <w:r w:rsidR="006F249F">
                  <w:rPr>
                    <w:b w:val="0"/>
                    <w:bCs/>
                    <w:color w:val="auto"/>
                    <w:sz w:val="22"/>
                    <w:szCs w:val="22"/>
                  </w:rPr>
                  <w:t>25 February 2025</w:t>
                </w:r>
              </w:sdtContent>
            </w:sdt>
          </w:p>
        </w:tc>
      </w:tr>
      <w:tr w:rsidRPr="001C25B7" w:rsidR="00FD5282" w:rsidTr="00BC257A"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662" w:type="dxa"/>
          </w:tcPr>
          <w:p w:rsidRPr="005C3775" w:rsidR="00FD5282" w:rsidP="00E73AF9" w:rsidRDefault="006049D7" w14:paraId="5101B7D5" w14:textId="616FAB7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9B7069">
                  <w:rPr>
                    <w:b w:val="0"/>
                    <w:bCs/>
                    <w:color w:val="auto"/>
                    <w:sz w:val="22"/>
                    <w:szCs w:val="22"/>
                  </w:rPr>
                  <w:t>2028/29</w:t>
                </w:r>
              </w:sdtContent>
            </w:sdt>
          </w:p>
        </w:tc>
      </w:tr>
      <w:tr w:rsidRPr="001C25B7" w:rsidR="00FD5282" w:rsidTr="00BC257A"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662" w:type="dxa"/>
          </w:tcPr>
          <w:p w:rsidRPr="005C3775" w:rsidR="00FD5282" w:rsidP="00E73AF9" w:rsidRDefault="006049D7" w14:paraId="5EBE624B" w14:textId="3AD5B2E3">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B57880">
                  <w:rPr>
                    <w:b w:val="0"/>
                    <w:bCs/>
                    <w:color w:val="auto"/>
                    <w:sz w:val="22"/>
                    <w:szCs w:val="22"/>
                  </w:rPr>
                  <w:t>Head of Academic Administration, Academic Services</w:t>
                </w:r>
              </w:sdtContent>
            </w:sdt>
          </w:p>
        </w:tc>
      </w:tr>
      <w:tr w:rsidRPr="001C25B7" w:rsidR="00FD5282" w:rsidTr="00BC257A"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662" w:type="dxa"/>
          </w:tcPr>
          <w:p w:rsidRPr="005C3775" w:rsidR="00FD5282" w:rsidP="00E73AF9" w:rsidRDefault="006049D7" w14:paraId="196463B0" w14:textId="14BF9832">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B57880">
                  <w:rPr>
                    <w:b w:val="0"/>
                    <w:bCs/>
                    <w:color w:val="auto"/>
                    <w:sz w:val="22"/>
                    <w:szCs w:val="22"/>
                  </w:rPr>
                  <w:t>Executive Director</w:t>
                </w:r>
                <w:r w:rsidR="003F7079">
                  <w:rPr>
                    <w:b w:val="0"/>
                    <w:bCs/>
                    <w:color w:val="auto"/>
                    <w:sz w:val="22"/>
                    <w:szCs w:val="22"/>
                  </w:rPr>
                  <w:t xml:space="preserve">, </w:t>
                </w:r>
                <w:r w:rsidR="00B57880">
                  <w:rPr>
                    <w:b w:val="0"/>
                    <w:bCs/>
                    <w:color w:val="auto"/>
                    <w:sz w:val="22"/>
                    <w:szCs w:val="22"/>
                  </w:rPr>
                  <w:t>Academic Services</w:t>
                </w:r>
              </w:sdtContent>
            </w:sdt>
          </w:p>
        </w:tc>
      </w:tr>
      <w:tr w:rsidRPr="001C25B7" w:rsidR="00FD5282" w:rsidTr="00BC257A" w14:paraId="60452574" w14:textId="77777777">
        <w:tc>
          <w:tcPr>
            <w:tcW w:w="2694" w:type="dxa"/>
          </w:tcPr>
          <w:p w:rsidR="00FD5282" w:rsidP="00E73AF9" w:rsidRDefault="00FD5282" w14:paraId="70D1B36F" w14:textId="77777777">
            <w:pPr>
              <w:pStyle w:val="PolicyTitle"/>
              <w:spacing w:after="240"/>
              <w:rPr>
                <w:color w:val="auto"/>
                <w:sz w:val="22"/>
                <w:szCs w:val="22"/>
              </w:rPr>
            </w:pPr>
            <w:r w:rsidRPr="005C3775">
              <w:rPr>
                <w:color w:val="auto"/>
                <w:sz w:val="22"/>
                <w:szCs w:val="22"/>
              </w:rPr>
              <w:t>Contact:</w:t>
            </w:r>
          </w:p>
          <w:p w:rsidRPr="005C3775" w:rsidR="00896120" w:rsidP="00E73AF9" w:rsidRDefault="00896120" w14:paraId="17A0E353" w14:textId="37D861B7">
            <w:pPr>
              <w:pStyle w:val="PolicyTitle"/>
              <w:spacing w:after="240"/>
              <w:rPr>
                <w:color w:val="auto"/>
                <w:sz w:val="22"/>
                <w:szCs w:val="22"/>
              </w:rPr>
            </w:pPr>
            <w:r>
              <w:rPr>
                <w:color w:val="auto"/>
                <w:sz w:val="22"/>
                <w:szCs w:val="22"/>
              </w:rPr>
              <w:t>Report exemptions to:</w:t>
            </w:r>
          </w:p>
        </w:tc>
        <w:tc>
          <w:tcPr>
            <w:tcW w:w="6662" w:type="dxa"/>
          </w:tcPr>
          <w:p w:rsidR="00FD5282" w:rsidP="00E73AF9" w:rsidRDefault="006049D7" w14:paraId="26A62C56" w14:textId="7A862B7C">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111DEF">
                  <w:rPr>
                    <w:b w:val="0"/>
                    <w:bCs/>
                    <w:color w:val="auto"/>
                    <w:sz w:val="22"/>
                    <w:szCs w:val="22"/>
                    <w:lang w:val="it-IT"/>
                  </w:rPr>
                  <w:t>Academic Services</w:t>
                </w:r>
              </w:sdtContent>
            </w:sdt>
          </w:p>
          <w:p w:rsidRPr="00896120" w:rsidR="00896120" w:rsidP="006935C1" w:rsidRDefault="006A6D6B" w14:paraId="123D99E2" w14:textId="11DE77BA">
            <w:pPr>
              <w:tabs>
                <w:tab w:val="left" w:pos="2726"/>
              </w:tabs>
            </w:pPr>
            <w:r>
              <w:t>Education Committee</w:t>
            </w:r>
            <w:r w:rsidR="006935C1">
              <w:tab/>
            </w:r>
          </w:p>
        </w:tc>
      </w:tr>
      <w:tr w:rsidRPr="001C25B7" w:rsidR="00FD5282" w:rsidTr="00BC257A"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662" w:type="dxa"/>
          </w:tcPr>
          <w:p w:rsidRPr="005C3775" w:rsidR="00A764B0" w:rsidP="00E73AF9" w:rsidRDefault="006049D7" w14:paraId="2461BAFE" w14:textId="49394017">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0C2A01">
                  <w:rPr>
                    <w:b w:val="0"/>
                    <w:bCs/>
                    <w:color w:val="auto"/>
                    <w:sz w:val="22"/>
                    <w:szCs w:val="22"/>
                  </w:rPr>
                  <w:t>Not mandatory</w:t>
                </w:r>
              </w:sdtContent>
            </w:sdt>
          </w:p>
        </w:tc>
      </w:tr>
      <w:tr w:rsidRPr="001C25B7" w:rsidR="00FB6C3F" w:rsidTr="00BC257A" w14:paraId="1389BB30" w14:textId="77777777">
        <w:tc>
          <w:tcPr>
            <w:tcW w:w="9356"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BC257A"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662" w:type="dxa"/>
          </w:tcPr>
          <w:p w:rsidRPr="00233433" w:rsidR="00FD5282" w:rsidP="00E73AF9" w:rsidRDefault="006049D7" w14:paraId="30450FD0" w14:textId="44CDF77D">
            <w:pPr>
              <w:pStyle w:val="PolicyTitle"/>
              <w:spacing w:after="240"/>
              <w:rPr>
                <w:b w:val="0"/>
                <w:bCs/>
                <w:color w:val="auto"/>
                <w:sz w:val="18"/>
                <w:szCs w:val="18"/>
              </w:rPr>
            </w:pPr>
            <w:sdt>
              <w:sdtPr>
                <w:rPr>
                  <w:b w:val="0"/>
                  <w:bCs/>
                  <w:color w:val="auto"/>
                  <w:sz w:val="18"/>
                  <w:szCs w:val="18"/>
                </w:rPr>
                <w:alias w:val="RelDocs"/>
                <w:tag w:val="RelDocs"/>
                <w:id w:val="-880247332"/>
                <w:lock w:val="sdtLocked"/>
                <w:placeholder>
                  <w:docPart w:val="417AE3AC0C754BC4A48474CC5D152DA4"/>
                </w:placeholder>
                <w:text/>
              </w:sdtPr>
              <w:sdtEndPr/>
              <w:sdtContent>
                <w:proofErr w:type="spellStart"/>
                <w:r>
                  <w:rPr>
                    <w:b w:val="0"/>
                    <w:bCs/>
                    <w:color w:val="auto"/>
                    <w:sz w:val="18"/>
                    <w:szCs w:val="18"/>
                  </w:rPr>
                  <w:t>U</w:t>
                </w:r>
                <w:r w:rsidRPr="00233433" w:rsidR="008A07C2">
                  <w:rPr>
                    <w:b w:val="0"/>
                    <w:bCs/>
                    <w:color w:val="auto"/>
                    <w:sz w:val="18"/>
                    <w:szCs w:val="18"/>
                  </w:rPr>
                  <w:t>CoP</w:t>
                </w:r>
                <w:proofErr w:type="spellEnd"/>
                <w:r w:rsidRPr="00233433" w:rsidR="008A07C2">
                  <w:rPr>
                    <w:b w:val="0"/>
                    <w:bCs/>
                    <w:color w:val="auto"/>
                    <w:sz w:val="18"/>
                    <w:szCs w:val="18"/>
                  </w:rPr>
                  <w:t xml:space="preserve"> Recognition of Prior Certificated and Experiential Learning</w:t>
                </w:r>
                <w:r w:rsidRPr="00233433" w:rsidR="009D7A18">
                  <w:rPr>
                    <w:b w:val="0"/>
                    <w:bCs/>
                    <w:color w:val="auto"/>
                    <w:sz w:val="18"/>
                    <w:szCs w:val="18"/>
                  </w:rPr>
                  <w:t xml:space="preserve">, </w:t>
                </w:r>
                <w:r w:rsidRPr="00233433" w:rsidR="008A07C2">
                  <w:rPr>
                    <w:b w:val="0"/>
                    <w:bCs/>
                    <w:color w:val="auto"/>
                    <w:sz w:val="18"/>
                    <w:szCs w:val="18"/>
                  </w:rPr>
                  <w:t>Student Engagement and Attendance Policy, International Student Policy, Regulations Governing Academic Misconduct, Regulations Governing the Investigation and Determination of Concerns about Fitness to Practice, Programme regulations, Policy and Procedure in the Event of a Student Death, Academic Fee Policy.</w:t>
                </w:r>
              </w:sdtContent>
            </w:sdt>
          </w:p>
        </w:tc>
      </w:tr>
      <w:tr w:rsidRPr="001C25B7" w:rsidR="00FD5282" w:rsidTr="00BC257A"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662" w:type="dxa"/>
          </w:tcPr>
          <w:p w:rsidRPr="005C3775" w:rsidR="00A764B0" w:rsidP="00E73AF9" w:rsidRDefault="006049D7" w14:paraId="10AD8CAD" w14:textId="5A5E086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A53E4">
                  <w:rPr>
                    <w:b w:val="0"/>
                    <w:bCs/>
                    <w:color w:val="auto"/>
                    <w:sz w:val="22"/>
                    <w:szCs w:val="22"/>
                  </w:rPr>
                  <w:t>Yes</w:t>
                </w:r>
              </w:sdtContent>
            </w:sdt>
          </w:p>
        </w:tc>
      </w:tr>
      <w:tr w:rsidRPr="001C25B7" w:rsidR="00FB6C3F" w:rsidTr="00BC257A" w14:paraId="3C19976C" w14:textId="77777777">
        <w:tc>
          <w:tcPr>
            <w:tcW w:w="9356"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BC257A"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662" w:type="dxa"/>
          </w:tcPr>
          <w:p w:rsidRPr="005C3775" w:rsidR="00FD5282" w:rsidP="00E73AF9" w:rsidRDefault="006049D7" w14:paraId="047E3FAD" w14:textId="61F8FBB1">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A96B3D" w:rsidR="00A96B3D">
                  <w:rPr>
                    <w:b w:val="0"/>
                    <w:bCs/>
                    <w:color w:val="auto"/>
                    <w:sz w:val="22"/>
                    <w:szCs w:val="22"/>
                  </w:rPr>
                  <w:t>Quality and Standards | University of Hull https://www.hull.ac.uk/choose-hull/university-and-region/key-documents/quality</w:t>
                </w:r>
              </w:sdtContent>
            </w:sdt>
          </w:p>
        </w:tc>
      </w:tr>
    </w:tbl>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xml:space="preserve">, and all policy documents </w:t>
      </w:r>
      <w:r w:rsidRPr="00AB3C14">
        <w:rPr>
          <w:bCs/>
          <w:color w:val="auto"/>
          <w:sz w:val="22"/>
          <w:szCs w:val="22"/>
        </w:rPr>
        <w:t>should</w:t>
      </w:r>
      <w:r w:rsidRPr="005C3775">
        <w:rPr>
          <w:b w:val="0"/>
          <w:color w:val="auto"/>
          <w:sz w:val="22"/>
          <w:szCs w:val="22"/>
        </w:rPr>
        <w:t xml:space="preserve">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2">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w:t>
      </w:r>
      <w:r w:rsidRPr="00AB3C14">
        <w:rPr>
          <w:bCs/>
          <w:color w:val="auto"/>
          <w:sz w:val="22"/>
          <w:szCs w:val="22"/>
        </w:rPr>
        <w:t>must</w:t>
      </w:r>
      <w:r w:rsidRPr="005C3775">
        <w:rPr>
          <w:b w:val="0"/>
          <w:color w:val="auto"/>
          <w:sz w:val="22"/>
          <w:szCs w:val="22"/>
        </w:rPr>
        <w:t xml:space="preserve"> be considered for all new and amended policies. Further information is available from the</w:t>
      </w:r>
      <w:r w:rsidRPr="005C3775">
        <w:rPr>
          <w:rFonts w:cs="Calibri"/>
          <w:color w:val="auto"/>
          <w:sz w:val="22"/>
          <w:szCs w:val="22"/>
        </w:rPr>
        <w:t xml:space="preserve"> </w:t>
      </w:r>
      <w:hyperlink w:history="1" r:id="rId13">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4">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even" r:id="rId15"/>
          <w:headerReference w:type="default" r:id="rId16"/>
          <w:footerReference w:type="even"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7909CD" w14:paraId="338EF9A3" w14:textId="49917FF3">
          <w:pPr>
            <w:pStyle w:val="PolicyTitle"/>
            <w:spacing w:after="360" w:line="240" w:lineRule="auto"/>
            <w:rPr>
              <w:sz w:val="36"/>
              <w:szCs w:val="36"/>
            </w:rPr>
          </w:pPr>
          <w:r>
            <w:rPr>
              <w:sz w:val="36"/>
              <w:szCs w:val="36"/>
            </w:rPr>
            <w:t>Student Withdrawal</w:t>
          </w:r>
        </w:p>
      </w:sdtContent>
    </w:sdt>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Pr="002E6BBA" w:rsidR="00F24D55" w:rsidP="00C557E3" w:rsidRDefault="00F24D55" w14:paraId="476B48A2" w14:textId="36BA5374">
          <w:pPr>
            <w:pStyle w:val="TOCHeading"/>
            <w:numPr>
              <w:ilvl w:val="0"/>
              <w:numId w:val="0"/>
            </w:numPr>
          </w:pPr>
          <w:r w:rsidRPr="002E6BBA">
            <w:t>Table of Contents</w:t>
          </w:r>
        </w:p>
        <w:p w:rsidR="006935C1" w:rsidRDefault="00F24D55" w14:paraId="12794FD2" w14:textId="7CB80F58">
          <w:pPr>
            <w:pStyle w:val="TOC1"/>
            <w:rPr>
              <w:rFonts w:asciiTheme="minorHAnsi" w:hAnsiTheme="minorHAnsi" w:cstheme="minorBidi"/>
              <w:noProof/>
              <w:kern w:val="2"/>
              <w:sz w:val="24"/>
              <w:szCs w:val="24"/>
              <w:lang w:val="en-GB" w:eastAsia="zh-CN"/>
              <w14:ligatures w14:val="standardContextual"/>
            </w:rPr>
          </w:pPr>
          <w:r w:rsidRPr="009500FF">
            <w:fldChar w:fldCharType="begin"/>
          </w:r>
          <w:r w:rsidRPr="009500FF">
            <w:instrText xml:space="preserve"> TOC \o "1-3" \h \z \u </w:instrText>
          </w:r>
          <w:r w:rsidRPr="009500FF">
            <w:fldChar w:fldCharType="separate"/>
          </w:r>
          <w:hyperlink w:history="1" w:anchor="_Toc191987653">
            <w:r w:rsidRPr="00D63F42" w:rsidR="006935C1">
              <w:rPr>
                <w:rStyle w:val="Hyperlink"/>
                <w:noProof/>
              </w:rPr>
              <w:t>1</w:t>
            </w:r>
            <w:r w:rsidR="006935C1">
              <w:rPr>
                <w:rFonts w:asciiTheme="minorHAnsi" w:hAnsiTheme="minorHAnsi" w:cstheme="minorBidi"/>
                <w:noProof/>
                <w:kern w:val="2"/>
                <w:sz w:val="24"/>
                <w:szCs w:val="24"/>
                <w:lang w:val="en-GB" w:eastAsia="zh-CN"/>
                <w14:ligatures w14:val="standardContextual"/>
              </w:rPr>
              <w:tab/>
            </w:r>
            <w:r w:rsidRPr="00D63F42" w:rsidR="006935C1">
              <w:rPr>
                <w:rStyle w:val="Hyperlink"/>
                <w:noProof/>
              </w:rPr>
              <w:t>Introduction</w:t>
            </w:r>
            <w:r w:rsidR="006935C1">
              <w:rPr>
                <w:noProof/>
                <w:webHidden/>
              </w:rPr>
              <w:tab/>
            </w:r>
            <w:r w:rsidR="006935C1">
              <w:rPr>
                <w:noProof/>
                <w:webHidden/>
              </w:rPr>
              <w:fldChar w:fldCharType="begin"/>
            </w:r>
            <w:r w:rsidR="006935C1">
              <w:rPr>
                <w:noProof/>
                <w:webHidden/>
              </w:rPr>
              <w:instrText xml:space="preserve"> PAGEREF _Toc191987653 \h </w:instrText>
            </w:r>
            <w:r w:rsidR="006935C1">
              <w:rPr>
                <w:noProof/>
                <w:webHidden/>
              </w:rPr>
            </w:r>
            <w:r w:rsidR="006935C1">
              <w:rPr>
                <w:noProof/>
                <w:webHidden/>
              </w:rPr>
              <w:fldChar w:fldCharType="separate"/>
            </w:r>
            <w:r w:rsidR="006935C1">
              <w:rPr>
                <w:noProof/>
                <w:webHidden/>
              </w:rPr>
              <w:t>3</w:t>
            </w:r>
            <w:r w:rsidR="006935C1">
              <w:rPr>
                <w:noProof/>
                <w:webHidden/>
              </w:rPr>
              <w:fldChar w:fldCharType="end"/>
            </w:r>
          </w:hyperlink>
        </w:p>
        <w:p w:rsidR="006935C1" w:rsidRDefault="006935C1" w14:paraId="52F7D912" w14:textId="63A75BA6">
          <w:pPr>
            <w:pStyle w:val="TOC2"/>
            <w:rPr>
              <w:rFonts w:asciiTheme="minorHAnsi" w:hAnsiTheme="minorHAnsi" w:cstheme="minorBidi"/>
              <w:noProof/>
              <w:kern w:val="2"/>
              <w:sz w:val="24"/>
              <w:szCs w:val="24"/>
              <w:lang w:val="en-GB" w:eastAsia="zh-CN"/>
              <w14:ligatures w14:val="standardContextual"/>
            </w:rPr>
          </w:pPr>
          <w:hyperlink w:history="1" w:anchor="_Toc191987654">
            <w:r w:rsidRPr="00D63F42">
              <w:rPr>
                <w:rStyle w:val="Hyperlink"/>
                <w:noProof/>
              </w:rPr>
              <w:t>Authority</w:t>
            </w:r>
            <w:r>
              <w:rPr>
                <w:noProof/>
                <w:webHidden/>
              </w:rPr>
              <w:tab/>
            </w:r>
            <w:r>
              <w:rPr>
                <w:noProof/>
                <w:webHidden/>
              </w:rPr>
              <w:fldChar w:fldCharType="begin"/>
            </w:r>
            <w:r>
              <w:rPr>
                <w:noProof/>
                <w:webHidden/>
              </w:rPr>
              <w:instrText xml:space="preserve"> PAGEREF _Toc191987654 \h </w:instrText>
            </w:r>
            <w:r>
              <w:rPr>
                <w:noProof/>
                <w:webHidden/>
              </w:rPr>
            </w:r>
            <w:r>
              <w:rPr>
                <w:noProof/>
                <w:webHidden/>
              </w:rPr>
              <w:fldChar w:fldCharType="separate"/>
            </w:r>
            <w:r>
              <w:rPr>
                <w:noProof/>
                <w:webHidden/>
              </w:rPr>
              <w:t>3</w:t>
            </w:r>
            <w:r>
              <w:rPr>
                <w:noProof/>
                <w:webHidden/>
              </w:rPr>
              <w:fldChar w:fldCharType="end"/>
            </w:r>
          </w:hyperlink>
        </w:p>
        <w:p w:rsidR="006935C1" w:rsidRDefault="006935C1" w14:paraId="094F60B5" w14:textId="609F7A59">
          <w:pPr>
            <w:pStyle w:val="TOC1"/>
            <w:rPr>
              <w:rFonts w:asciiTheme="minorHAnsi" w:hAnsiTheme="minorHAnsi" w:cstheme="minorBidi"/>
              <w:noProof/>
              <w:kern w:val="2"/>
              <w:sz w:val="24"/>
              <w:szCs w:val="24"/>
              <w:lang w:val="en-GB" w:eastAsia="zh-CN"/>
              <w14:ligatures w14:val="standardContextual"/>
            </w:rPr>
          </w:pPr>
          <w:hyperlink w:history="1" w:anchor="_Toc191987655">
            <w:r w:rsidRPr="00D63F42">
              <w:rPr>
                <w:rStyle w:val="Hyperlink"/>
                <w:noProof/>
              </w:rPr>
              <w:t>2</w:t>
            </w:r>
            <w:r>
              <w:rPr>
                <w:rFonts w:asciiTheme="minorHAnsi" w:hAnsiTheme="minorHAnsi" w:cstheme="minorBidi"/>
                <w:noProof/>
                <w:kern w:val="2"/>
                <w:sz w:val="24"/>
                <w:szCs w:val="24"/>
                <w:lang w:val="en-GB" w:eastAsia="zh-CN"/>
                <w14:ligatures w14:val="standardContextual"/>
              </w:rPr>
              <w:tab/>
            </w:r>
            <w:r w:rsidRPr="00D63F42">
              <w:rPr>
                <w:rStyle w:val="Hyperlink"/>
                <w:noProof/>
              </w:rPr>
              <w:t>Scope</w:t>
            </w:r>
            <w:r>
              <w:rPr>
                <w:noProof/>
                <w:webHidden/>
              </w:rPr>
              <w:tab/>
            </w:r>
            <w:r>
              <w:rPr>
                <w:noProof/>
                <w:webHidden/>
              </w:rPr>
              <w:fldChar w:fldCharType="begin"/>
            </w:r>
            <w:r>
              <w:rPr>
                <w:noProof/>
                <w:webHidden/>
              </w:rPr>
              <w:instrText xml:space="preserve"> PAGEREF _Toc191987655 \h </w:instrText>
            </w:r>
            <w:r>
              <w:rPr>
                <w:noProof/>
                <w:webHidden/>
              </w:rPr>
            </w:r>
            <w:r>
              <w:rPr>
                <w:noProof/>
                <w:webHidden/>
              </w:rPr>
              <w:fldChar w:fldCharType="separate"/>
            </w:r>
            <w:r>
              <w:rPr>
                <w:noProof/>
                <w:webHidden/>
              </w:rPr>
              <w:t>3</w:t>
            </w:r>
            <w:r>
              <w:rPr>
                <w:noProof/>
                <w:webHidden/>
              </w:rPr>
              <w:fldChar w:fldCharType="end"/>
            </w:r>
          </w:hyperlink>
        </w:p>
        <w:p w:rsidR="006935C1" w:rsidRDefault="006935C1" w14:paraId="453DB913" w14:textId="2E26686A">
          <w:pPr>
            <w:pStyle w:val="TOC1"/>
            <w:rPr>
              <w:rFonts w:asciiTheme="minorHAnsi" w:hAnsiTheme="minorHAnsi" w:cstheme="minorBidi"/>
              <w:noProof/>
              <w:kern w:val="2"/>
              <w:sz w:val="24"/>
              <w:szCs w:val="24"/>
              <w:lang w:val="en-GB" w:eastAsia="zh-CN"/>
              <w14:ligatures w14:val="standardContextual"/>
            </w:rPr>
          </w:pPr>
          <w:hyperlink w:history="1" w:anchor="_Toc191987656">
            <w:r w:rsidRPr="00D63F42">
              <w:rPr>
                <w:rStyle w:val="Hyperlink"/>
                <w:noProof/>
              </w:rPr>
              <w:t>3</w:t>
            </w:r>
            <w:r>
              <w:rPr>
                <w:rFonts w:asciiTheme="minorHAnsi" w:hAnsiTheme="minorHAnsi" w:cstheme="minorBidi"/>
                <w:noProof/>
                <w:kern w:val="2"/>
                <w:sz w:val="24"/>
                <w:szCs w:val="24"/>
                <w:lang w:val="en-GB" w:eastAsia="zh-CN"/>
                <w14:ligatures w14:val="standardContextual"/>
              </w:rPr>
              <w:tab/>
            </w:r>
            <w:r w:rsidRPr="00D63F42">
              <w:rPr>
                <w:rStyle w:val="Hyperlink"/>
                <w:noProof/>
              </w:rPr>
              <w:t>Purpose</w:t>
            </w:r>
            <w:r>
              <w:rPr>
                <w:noProof/>
                <w:webHidden/>
              </w:rPr>
              <w:tab/>
            </w:r>
            <w:r>
              <w:rPr>
                <w:noProof/>
                <w:webHidden/>
              </w:rPr>
              <w:fldChar w:fldCharType="begin"/>
            </w:r>
            <w:r>
              <w:rPr>
                <w:noProof/>
                <w:webHidden/>
              </w:rPr>
              <w:instrText xml:space="preserve"> PAGEREF _Toc191987656 \h </w:instrText>
            </w:r>
            <w:r>
              <w:rPr>
                <w:noProof/>
                <w:webHidden/>
              </w:rPr>
            </w:r>
            <w:r>
              <w:rPr>
                <w:noProof/>
                <w:webHidden/>
              </w:rPr>
              <w:fldChar w:fldCharType="separate"/>
            </w:r>
            <w:r>
              <w:rPr>
                <w:noProof/>
                <w:webHidden/>
              </w:rPr>
              <w:t>3</w:t>
            </w:r>
            <w:r>
              <w:rPr>
                <w:noProof/>
                <w:webHidden/>
              </w:rPr>
              <w:fldChar w:fldCharType="end"/>
            </w:r>
          </w:hyperlink>
        </w:p>
        <w:p w:rsidR="006935C1" w:rsidRDefault="006935C1" w14:paraId="6BF1E604" w14:textId="594055A1">
          <w:pPr>
            <w:pStyle w:val="TOC1"/>
            <w:rPr>
              <w:rFonts w:asciiTheme="minorHAnsi" w:hAnsiTheme="minorHAnsi" w:cstheme="minorBidi"/>
              <w:noProof/>
              <w:kern w:val="2"/>
              <w:sz w:val="24"/>
              <w:szCs w:val="24"/>
              <w:lang w:val="en-GB" w:eastAsia="zh-CN"/>
              <w14:ligatures w14:val="standardContextual"/>
            </w:rPr>
          </w:pPr>
          <w:hyperlink w:history="1" w:anchor="_Toc191987657">
            <w:r w:rsidRPr="00D63F42">
              <w:rPr>
                <w:rStyle w:val="Hyperlink"/>
                <w:noProof/>
              </w:rPr>
              <w:t>4</w:t>
            </w:r>
            <w:r>
              <w:rPr>
                <w:rFonts w:asciiTheme="minorHAnsi" w:hAnsiTheme="minorHAnsi" w:cstheme="minorBidi"/>
                <w:noProof/>
                <w:kern w:val="2"/>
                <w:sz w:val="24"/>
                <w:szCs w:val="24"/>
                <w:lang w:val="en-GB" w:eastAsia="zh-CN"/>
                <w14:ligatures w14:val="standardContextual"/>
              </w:rPr>
              <w:tab/>
            </w:r>
            <w:r w:rsidRPr="00D63F42">
              <w:rPr>
                <w:rStyle w:val="Hyperlink"/>
                <w:noProof/>
              </w:rPr>
              <w:t>Definitions</w:t>
            </w:r>
            <w:r>
              <w:rPr>
                <w:noProof/>
                <w:webHidden/>
              </w:rPr>
              <w:tab/>
            </w:r>
            <w:r>
              <w:rPr>
                <w:noProof/>
                <w:webHidden/>
              </w:rPr>
              <w:fldChar w:fldCharType="begin"/>
            </w:r>
            <w:r>
              <w:rPr>
                <w:noProof/>
                <w:webHidden/>
              </w:rPr>
              <w:instrText xml:space="preserve"> PAGEREF _Toc191987657 \h </w:instrText>
            </w:r>
            <w:r>
              <w:rPr>
                <w:noProof/>
                <w:webHidden/>
              </w:rPr>
            </w:r>
            <w:r>
              <w:rPr>
                <w:noProof/>
                <w:webHidden/>
              </w:rPr>
              <w:fldChar w:fldCharType="separate"/>
            </w:r>
            <w:r>
              <w:rPr>
                <w:noProof/>
                <w:webHidden/>
              </w:rPr>
              <w:t>3</w:t>
            </w:r>
            <w:r>
              <w:rPr>
                <w:noProof/>
                <w:webHidden/>
              </w:rPr>
              <w:fldChar w:fldCharType="end"/>
            </w:r>
          </w:hyperlink>
        </w:p>
        <w:p w:rsidR="006935C1" w:rsidRDefault="006935C1" w14:paraId="3A1218AC" w14:textId="43647A29">
          <w:pPr>
            <w:pStyle w:val="TOC1"/>
            <w:rPr>
              <w:rFonts w:asciiTheme="minorHAnsi" w:hAnsiTheme="minorHAnsi" w:cstheme="minorBidi"/>
              <w:noProof/>
              <w:kern w:val="2"/>
              <w:sz w:val="24"/>
              <w:szCs w:val="24"/>
              <w:lang w:val="en-GB" w:eastAsia="zh-CN"/>
              <w14:ligatures w14:val="standardContextual"/>
            </w:rPr>
          </w:pPr>
          <w:hyperlink w:history="1" w:anchor="_Toc191987658">
            <w:r w:rsidRPr="00D63F42">
              <w:rPr>
                <w:rStyle w:val="Hyperlink"/>
                <w:noProof/>
              </w:rPr>
              <w:t>5</w:t>
            </w:r>
            <w:r>
              <w:rPr>
                <w:rFonts w:asciiTheme="minorHAnsi" w:hAnsiTheme="minorHAnsi" w:cstheme="minorBidi"/>
                <w:noProof/>
                <w:kern w:val="2"/>
                <w:sz w:val="24"/>
                <w:szCs w:val="24"/>
                <w:lang w:val="en-GB" w:eastAsia="zh-CN"/>
                <w14:ligatures w14:val="standardContextual"/>
              </w:rPr>
              <w:tab/>
            </w:r>
            <w:r w:rsidRPr="00D63F42">
              <w:rPr>
                <w:rStyle w:val="Hyperlink"/>
                <w:noProof/>
              </w:rPr>
              <w:t>Student-Led Withdrawal Process</w:t>
            </w:r>
            <w:r>
              <w:rPr>
                <w:noProof/>
                <w:webHidden/>
              </w:rPr>
              <w:tab/>
            </w:r>
            <w:r>
              <w:rPr>
                <w:noProof/>
                <w:webHidden/>
              </w:rPr>
              <w:fldChar w:fldCharType="begin"/>
            </w:r>
            <w:r>
              <w:rPr>
                <w:noProof/>
                <w:webHidden/>
              </w:rPr>
              <w:instrText xml:space="preserve"> PAGEREF _Toc191987658 \h </w:instrText>
            </w:r>
            <w:r>
              <w:rPr>
                <w:noProof/>
                <w:webHidden/>
              </w:rPr>
            </w:r>
            <w:r>
              <w:rPr>
                <w:noProof/>
                <w:webHidden/>
              </w:rPr>
              <w:fldChar w:fldCharType="separate"/>
            </w:r>
            <w:r>
              <w:rPr>
                <w:noProof/>
                <w:webHidden/>
              </w:rPr>
              <w:t>3</w:t>
            </w:r>
            <w:r>
              <w:rPr>
                <w:noProof/>
                <w:webHidden/>
              </w:rPr>
              <w:fldChar w:fldCharType="end"/>
            </w:r>
          </w:hyperlink>
        </w:p>
        <w:p w:rsidR="006935C1" w:rsidRDefault="006935C1" w14:paraId="634943A4" w14:textId="7B5930DB">
          <w:pPr>
            <w:pStyle w:val="TOC1"/>
            <w:rPr>
              <w:rFonts w:asciiTheme="minorHAnsi" w:hAnsiTheme="minorHAnsi" w:cstheme="minorBidi"/>
              <w:noProof/>
              <w:kern w:val="2"/>
              <w:sz w:val="24"/>
              <w:szCs w:val="24"/>
              <w:lang w:val="en-GB" w:eastAsia="zh-CN"/>
              <w14:ligatures w14:val="standardContextual"/>
            </w:rPr>
          </w:pPr>
          <w:hyperlink w:history="1" w:anchor="_Toc191987659">
            <w:r w:rsidRPr="00D63F42">
              <w:rPr>
                <w:rStyle w:val="Hyperlink"/>
                <w:noProof/>
              </w:rPr>
              <w:t>6</w:t>
            </w:r>
            <w:r>
              <w:rPr>
                <w:rFonts w:asciiTheme="minorHAnsi" w:hAnsiTheme="minorHAnsi" w:cstheme="minorBidi"/>
                <w:noProof/>
                <w:kern w:val="2"/>
                <w:sz w:val="24"/>
                <w:szCs w:val="24"/>
                <w:lang w:val="en-GB" w:eastAsia="zh-CN"/>
                <w14:ligatures w14:val="standardContextual"/>
              </w:rPr>
              <w:tab/>
            </w:r>
            <w:r w:rsidRPr="00D63F42">
              <w:rPr>
                <w:rStyle w:val="Hyperlink"/>
                <w:noProof/>
              </w:rPr>
              <w:t>University-Led Withdrawal Process</w:t>
            </w:r>
            <w:r>
              <w:rPr>
                <w:noProof/>
                <w:webHidden/>
              </w:rPr>
              <w:tab/>
            </w:r>
            <w:r>
              <w:rPr>
                <w:noProof/>
                <w:webHidden/>
              </w:rPr>
              <w:fldChar w:fldCharType="begin"/>
            </w:r>
            <w:r>
              <w:rPr>
                <w:noProof/>
                <w:webHidden/>
              </w:rPr>
              <w:instrText xml:space="preserve"> PAGEREF _Toc191987659 \h </w:instrText>
            </w:r>
            <w:r>
              <w:rPr>
                <w:noProof/>
                <w:webHidden/>
              </w:rPr>
            </w:r>
            <w:r>
              <w:rPr>
                <w:noProof/>
                <w:webHidden/>
              </w:rPr>
              <w:fldChar w:fldCharType="separate"/>
            </w:r>
            <w:r>
              <w:rPr>
                <w:noProof/>
                <w:webHidden/>
              </w:rPr>
              <w:t>4</w:t>
            </w:r>
            <w:r>
              <w:rPr>
                <w:noProof/>
                <w:webHidden/>
              </w:rPr>
              <w:fldChar w:fldCharType="end"/>
            </w:r>
          </w:hyperlink>
        </w:p>
        <w:p w:rsidR="006935C1" w:rsidRDefault="006935C1" w14:paraId="0CB4DD86" w14:textId="72D977EF">
          <w:pPr>
            <w:pStyle w:val="TOC1"/>
            <w:rPr>
              <w:rFonts w:asciiTheme="minorHAnsi" w:hAnsiTheme="minorHAnsi" w:cstheme="minorBidi"/>
              <w:noProof/>
              <w:kern w:val="2"/>
              <w:sz w:val="24"/>
              <w:szCs w:val="24"/>
              <w:lang w:val="en-GB" w:eastAsia="zh-CN"/>
              <w14:ligatures w14:val="standardContextual"/>
            </w:rPr>
          </w:pPr>
          <w:hyperlink w:history="1" w:anchor="_Toc191987660">
            <w:r w:rsidRPr="00D63F42">
              <w:rPr>
                <w:rStyle w:val="Hyperlink"/>
                <w:noProof/>
              </w:rPr>
              <w:t>7</w:t>
            </w:r>
            <w:r>
              <w:rPr>
                <w:rFonts w:asciiTheme="minorHAnsi" w:hAnsiTheme="minorHAnsi" w:cstheme="minorBidi"/>
                <w:noProof/>
                <w:kern w:val="2"/>
                <w:sz w:val="24"/>
                <w:szCs w:val="24"/>
                <w:lang w:val="en-GB" w:eastAsia="zh-CN"/>
                <w14:ligatures w14:val="standardContextual"/>
              </w:rPr>
              <w:tab/>
            </w:r>
            <w:r w:rsidRPr="00D63F42">
              <w:rPr>
                <w:rStyle w:val="Hyperlink"/>
                <w:noProof/>
              </w:rPr>
              <w:t>Responsibilities Post-Withdrawal</w:t>
            </w:r>
            <w:r>
              <w:rPr>
                <w:noProof/>
                <w:webHidden/>
              </w:rPr>
              <w:tab/>
            </w:r>
            <w:r>
              <w:rPr>
                <w:noProof/>
                <w:webHidden/>
              </w:rPr>
              <w:fldChar w:fldCharType="begin"/>
            </w:r>
            <w:r>
              <w:rPr>
                <w:noProof/>
                <w:webHidden/>
              </w:rPr>
              <w:instrText xml:space="preserve"> PAGEREF _Toc191987660 \h </w:instrText>
            </w:r>
            <w:r>
              <w:rPr>
                <w:noProof/>
                <w:webHidden/>
              </w:rPr>
            </w:r>
            <w:r>
              <w:rPr>
                <w:noProof/>
                <w:webHidden/>
              </w:rPr>
              <w:fldChar w:fldCharType="separate"/>
            </w:r>
            <w:r>
              <w:rPr>
                <w:noProof/>
                <w:webHidden/>
              </w:rPr>
              <w:t>6</w:t>
            </w:r>
            <w:r>
              <w:rPr>
                <w:noProof/>
                <w:webHidden/>
              </w:rPr>
              <w:fldChar w:fldCharType="end"/>
            </w:r>
          </w:hyperlink>
        </w:p>
        <w:p w:rsidR="006935C1" w:rsidRDefault="006935C1" w14:paraId="11A30339" w14:textId="1B04F6AC">
          <w:pPr>
            <w:pStyle w:val="TOC1"/>
            <w:rPr>
              <w:rFonts w:asciiTheme="minorHAnsi" w:hAnsiTheme="minorHAnsi" w:cstheme="minorBidi"/>
              <w:noProof/>
              <w:kern w:val="2"/>
              <w:sz w:val="24"/>
              <w:szCs w:val="24"/>
              <w:lang w:val="en-GB" w:eastAsia="zh-CN"/>
              <w14:ligatures w14:val="standardContextual"/>
            </w:rPr>
          </w:pPr>
          <w:hyperlink w:history="1" w:anchor="_Toc191987661">
            <w:r w:rsidRPr="00D63F42">
              <w:rPr>
                <w:rStyle w:val="Hyperlink"/>
                <w:noProof/>
              </w:rPr>
              <w:t>8</w:t>
            </w:r>
            <w:r>
              <w:rPr>
                <w:rFonts w:asciiTheme="minorHAnsi" w:hAnsiTheme="minorHAnsi" w:cstheme="minorBidi"/>
                <w:noProof/>
                <w:kern w:val="2"/>
                <w:sz w:val="24"/>
                <w:szCs w:val="24"/>
                <w:lang w:val="en-GB" w:eastAsia="zh-CN"/>
                <w14:ligatures w14:val="standardContextual"/>
              </w:rPr>
              <w:tab/>
            </w:r>
            <w:r w:rsidRPr="00D63F42">
              <w:rPr>
                <w:rStyle w:val="Hyperlink"/>
                <w:noProof/>
              </w:rPr>
              <w:t>Right of Appeal</w:t>
            </w:r>
            <w:r>
              <w:rPr>
                <w:noProof/>
                <w:webHidden/>
              </w:rPr>
              <w:tab/>
            </w:r>
            <w:r>
              <w:rPr>
                <w:noProof/>
                <w:webHidden/>
              </w:rPr>
              <w:fldChar w:fldCharType="begin"/>
            </w:r>
            <w:r>
              <w:rPr>
                <w:noProof/>
                <w:webHidden/>
              </w:rPr>
              <w:instrText xml:space="preserve"> PAGEREF _Toc191987661 \h </w:instrText>
            </w:r>
            <w:r>
              <w:rPr>
                <w:noProof/>
                <w:webHidden/>
              </w:rPr>
            </w:r>
            <w:r>
              <w:rPr>
                <w:noProof/>
                <w:webHidden/>
              </w:rPr>
              <w:fldChar w:fldCharType="separate"/>
            </w:r>
            <w:r>
              <w:rPr>
                <w:noProof/>
                <w:webHidden/>
              </w:rPr>
              <w:t>6</w:t>
            </w:r>
            <w:r>
              <w:rPr>
                <w:noProof/>
                <w:webHidden/>
              </w:rPr>
              <w:fldChar w:fldCharType="end"/>
            </w:r>
          </w:hyperlink>
        </w:p>
        <w:p w:rsidR="006935C1" w:rsidRDefault="006935C1" w14:paraId="35BF5542" w14:textId="1012D932">
          <w:pPr>
            <w:pStyle w:val="TOC1"/>
            <w:rPr>
              <w:rFonts w:asciiTheme="minorHAnsi" w:hAnsiTheme="minorHAnsi" w:cstheme="minorBidi"/>
              <w:noProof/>
              <w:kern w:val="2"/>
              <w:sz w:val="24"/>
              <w:szCs w:val="24"/>
              <w:lang w:val="en-GB" w:eastAsia="zh-CN"/>
              <w14:ligatures w14:val="standardContextual"/>
            </w:rPr>
          </w:pPr>
          <w:hyperlink w:history="1" w:anchor="_Toc191987662">
            <w:r w:rsidRPr="00D63F42">
              <w:rPr>
                <w:rStyle w:val="Hyperlink"/>
                <w:noProof/>
              </w:rPr>
              <w:t>9</w:t>
            </w:r>
            <w:r>
              <w:rPr>
                <w:rFonts w:asciiTheme="minorHAnsi" w:hAnsiTheme="minorHAnsi" w:cstheme="minorBidi"/>
                <w:noProof/>
                <w:kern w:val="2"/>
                <w:sz w:val="24"/>
                <w:szCs w:val="24"/>
                <w:lang w:val="en-GB" w:eastAsia="zh-CN"/>
                <w14:ligatures w14:val="standardContextual"/>
              </w:rPr>
              <w:tab/>
            </w:r>
            <w:r w:rsidRPr="00D63F42">
              <w:rPr>
                <w:rStyle w:val="Hyperlink"/>
                <w:noProof/>
              </w:rPr>
              <w:t>Version control</w:t>
            </w:r>
            <w:r>
              <w:rPr>
                <w:noProof/>
                <w:webHidden/>
              </w:rPr>
              <w:tab/>
            </w:r>
            <w:r>
              <w:rPr>
                <w:noProof/>
                <w:webHidden/>
              </w:rPr>
              <w:fldChar w:fldCharType="begin"/>
            </w:r>
            <w:r>
              <w:rPr>
                <w:noProof/>
                <w:webHidden/>
              </w:rPr>
              <w:instrText xml:space="preserve"> PAGEREF _Toc191987662 \h </w:instrText>
            </w:r>
            <w:r>
              <w:rPr>
                <w:noProof/>
                <w:webHidden/>
              </w:rPr>
            </w:r>
            <w:r>
              <w:rPr>
                <w:noProof/>
                <w:webHidden/>
              </w:rPr>
              <w:fldChar w:fldCharType="separate"/>
            </w:r>
            <w:r>
              <w:rPr>
                <w:noProof/>
                <w:webHidden/>
              </w:rPr>
              <w:t>6</w:t>
            </w:r>
            <w:r>
              <w:rPr>
                <w:noProof/>
                <w:webHidden/>
              </w:rPr>
              <w:fldChar w:fldCharType="end"/>
            </w:r>
          </w:hyperlink>
        </w:p>
        <w:p w:rsidR="00F24D55" w:rsidRDefault="00F24D55" w14:paraId="79CE4072" w14:textId="08369D9F">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7909CD" w14:paraId="1027AF12" w14:textId="5FD91812">
          <w:pPr>
            <w:pStyle w:val="PolicyTitle"/>
            <w:spacing w:after="360" w:line="240" w:lineRule="auto"/>
            <w:rPr>
              <w:sz w:val="36"/>
              <w:szCs w:val="36"/>
            </w:rPr>
          </w:pPr>
          <w:r>
            <w:t>Student Withdrawal</w:t>
          </w:r>
        </w:p>
      </w:sdtContent>
    </w:sdt>
    <w:p w:rsidRPr="00422918" w:rsidR="00BC5840" w:rsidP="0014467F" w:rsidRDefault="005A6998" w14:paraId="1470D4D5" w14:textId="37903655">
      <w:pPr>
        <w:pStyle w:val="Heading1"/>
      </w:pPr>
      <w:bookmarkStart w:name="_Toc191987653" w:id="0"/>
      <w:r w:rsidRPr="00422918">
        <w:t>Introduction</w:t>
      </w:r>
      <w:bookmarkEnd w:id="0"/>
    </w:p>
    <w:p w:rsidRPr="00422918" w:rsidR="003B631A" w:rsidP="00A96B3D" w:rsidRDefault="003B631A" w14:paraId="1B5F2B49" w14:textId="54F399A1">
      <w:pPr>
        <w:pStyle w:val="MainBullet"/>
        <w:rPr>
          <w:lang w:val="en-GB" w:eastAsia="zh-CN"/>
        </w:rPr>
      </w:pPr>
      <w:r w:rsidRPr="00422918">
        <w:rPr>
          <w:lang w:val="en-GB" w:eastAsia="zh-CN"/>
        </w:rPr>
        <w:t>‘Withdrawal’ i</w:t>
      </w:r>
      <w:r w:rsidRPr="00422918" w:rsidR="00534D97">
        <w:rPr>
          <w:lang w:val="en-GB" w:eastAsia="zh-CN"/>
        </w:rPr>
        <w:t xml:space="preserve">s the process by which a student </w:t>
      </w:r>
      <w:r w:rsidRPr="00422918" w:rsidR="007042E3">
        <w:rPr>
          <w:lang w:val="en-GB" w:eastAsia="zh-CN"/>
        </w:rPr>
        <w:t xml:space="preserve">may leave the University other than through </w:t>
      </w:r>
      <w:r w:rsidRPr="00422918" w:rsidR="00182F40">
        <w:rPr>
          <w:lang w:val="en-GB" w:eastAsia="zh-CN"/>
        </w:rPr>
        <w:t xml:space="preserve">successful </w:t>
      </w:r>
      <w:r w:rsidRPr="00422918" w:rsidR="007042E3">
        <w:rPr>
          <w:lang w:val="en-GB" w:eastAsia="zh-CN"/>
        </w:rPr>
        <w:t>completion of their programme of study</w:t>
      </w:r>
      <w:r w:rsidRPr="00422918" w:rsidR="00E92949">
        <w:rPr>
          <w:lang w:val="en-GB" w:eastAsia="zh-CN"/>
        </w:rPr>
        <w:t xml:space="preserve">. </w:t>
      </w:r>
    </w:p>
    <w:p w:rsidRPr="00422918" w:rsidR="00A96B3D" w:rsidP="00A96B3D" w:rsidRDefault="00A96B3D" w14:paraId="07752BB5" w14:textId="77777777">
      <w:pPr>
        <w:pStyle w:val="MainBullet"/>
        <w:rPr>
          <w:lang w:val="en-GB" w:eastAsia="zh-CN"/>
        </w:rPr>
      </w:pPr>
      <w:r w:rsidRPr="00422918">
        <w:rPr>
          <w:lang w:val="en-GB" w:eastAsia="zh-CN"/>
        </w:rPr>
        <w:t>Where the term ‘student’ is used, this includes apprentices, trainees and any other learner.</w:t>
      </w:r>
    </w:p>
    <w:p w:rsidRPr="00422918" w:rsidR="002A12C1" w:rsidP="002A12C1" w:rsidRDefault="002A12C1" w14:paraId="1754232D" w14:textId="321C377A">
      <w:pPr>
        <w:pStyle w:val="Heading2"/>
        <w:numPr>
          <w:ilvl w:val="0"/>
          <w:numId w:val="0"/>
        </w:numPr>
        <w:ind w:left="680"/>
      </w:pPr>
      <w:bookmarkStart w:name="_Toc191987654" w:id="1"/>
      <w:r w:rsidRPr="00422918">
        <w:t>Authority</w:t>
      </w:r>
      <w:bookmarkEnd w:id="1"/>
    </w:p>
    <w:p w:rsidRPr="00422918" w:rsidR="00A96B3D" w:rsidP="00A96B3D" w:rsidRDefault="00A96B3D" w14:paraId="2A719880" w14:textId="2EE4E2A0">
      <w:pPr>
        <w:pStyle w:val="MainBullet"/>
        <w:rPr>
          <w:lang w:val="en-GB" w:eastAsia="zh-CN"/>
        </w:rPr>
      </w:pPr>
      <w:r w:rsidRPr="00C558C8">
        <w:rPr>
          <w:lang w:val="en-GB" w:eastAsia="zh-CN"/>
        </w:rPr>
        <w:t>University Education Committee</w:t>
      </w:r>
      <w:r w:rsidRPr="00422918">
        <w:rPr>
          <w:lang w:val="en-GB" w:eastAsia="zh-CN"/>
        </w:rPr>
        <w:t xml:space="preserve"> is the final arbiter of the interpretation and application of this code of practice.</w:t>
      </w:r>
    </w:p>
    <w:p w:rsidRPr="00422918" w:rsidR="00AD62EF" w:rsidP="00C41262" w:rsidRDefault="00DD33AC" w14:paraId="73A8E4C2" w14:textId="64D605FE">
      <w:pPr>
        <w:pStyle w:val="Heading1"/>
      </w:pPr>
      <w:bookmarkStart w:name="_Toc191987655" w:id="2"/>
      <w:r w:rsidRPr="00422918">
        <w:t>Scope</w:t>
      </w:r>
      <w:bookmarkEnd w:id="2"/>
    </w:p>
    <w:p w:rsidRPr="00422918" w:rsidR="007821BA" w:rsidP="00A96B3D" w:rsidRDefault="007821BA" w14:paraId="7C780246" w14:textId="1DD6EDD1">
      <w:pPr>
        <w:pStyle w:val="MainBullet"/>
        <w:rPr>
          <w:lang w:val="en-GB" w:eastAsia="zh-CN"/>
        </w:rPr>
      </w:pPr>
      <w:r w:rsidRPr="00422918">
        <w:rPr>
          <w:lang w:val="en-GB" w:eastAsia="zh-CN"/>
        </w:rPr>
        <w:t xml:space="preserve">This code of practice relates to </w:t>
      </w:r>
      <w:r w:rsidRPr="00422918" w:rsidR="00AA4E76">
        <w:rPr>
          <w:lang w:val="en-GB" w:eastAsia="zh-CN"/>
        </w:rPr>
        <w:t>students on taught programme</w:t>
      </w:r>
      <w:r w:rsidRPr="00422918" w:rsidR="00F31F20">
        <w:rPr>
          <w:lang w:val="en-GB" w:eastAsia="zh-CN"/>
        </w:rPr>
        <w:t>s</w:t>
      </w:r>
      <w:r w:rsidRPr="00422918" w:rsidR="00AA4E76">
        <w:rPr>
          <w:lang w:val="en-GB" w:eastAsia="zh-CN"/>
        </w:rPr>
        <w:t>.</w:t>
      </w:r>
    </w:p>
    <w:p w:rsidRPr="00AA4E76" w:rsidR="00A96B3D" w:rsidP="00A96B3D" w:rsidRDefault="00A96B3D" w14:paraId="40DBB870" w14:textId="0CB0FA1E">
      <w:pPr>
        <w:pStyle w:val="MainBullet"/>
        <w:rPr>
          <w:lang w:val="en-GB" w:eastAsia="zh-CN"/>
        </w:rPr>
      </w:pPr>
      <w:r w:rsidRPr="00422918">
        <w:rPr>
          <w:lang w:val="en-GB" w:eastAsia="zh-CN"/>
        </w:rPr>
        <w:t>The University defines ‘collaborative provision’ as provision delivered in whole, or in part, by the staff of a partner organisation (whether FE institution or other, whether publicly funded or not</w:t>
      </w:r>
      <w:r w:rsidRPr="00AA4E76">
        <w:rPr>
          <w:lang w:val="en-GB" w:eastAsia="zh-CN"/>
        </w:rPr>
        <w:t>, whether UK-based or TNE) irrespective of the location or mode of delivery and leading to credit or an award of the University of Hull.</w:t>
      </w:r>
    </w:p>
    <w:p w:rsidRPr="002C0F51" w:rsidR="00D81F29" w:rsidP="00DF79F8" w:rsidRDefault="00A96B3D" w14:paraId="61468A57" w14:textId="25DBBBCF">
      <w:pPr>
        <w:pStyle w:val="MainBullet"/>
      </w:pPr>
      <w:r w:rsidRPr="00AA4E76">
        <w:rPr>
          <w:lang w:val="en-GB" w:eastAsia="zh-CN"/>
        </w:rPr>
        <w:t xml:space="preserve">Partners </w:t>
      </w:r>
      <w:r w:rsidRPr="00AA4E76">
        <w:rPr>
          <w:b/>
          <w:bCs w:val="0"/>
          <w:lang w:val="en-GB" w:eastAsia="zh-CN"/>
        </w:rPr>
        <w:t xml:space="preserve">must </w:t>
      </w:r>
      <w:r w:rsidRPr="00AA4E76">
        <w:rPr>
          <w:lang w:val="en-GB" w:eastAsia="zh-CN"/>
        </w:rPr>
        <w:t xml:space="preserve">have in place procedures for </w:t>
      </w:r>
      <w:r w:rsidRPr="005E4B22" w:rsidR="00AA4E76">
        <w:rPr>
          <w:lang w:val="en-GB" w:eastAsia="zh-CN"/>
        </w:rPr>
        <w:t>the withdrawal of students</w:t>
      </w:r>
      <w:r w:rsidRPr="005E4B22">
        <w:rPr>
          <w:lang w:val="en-GB" w:eastAsia="zh-CN"/>
        </w:rPr>
        <w:t xml:space="preserve"> </w:t>
      </w:r>
      <w:r w:rsidR="000F69A4">
        <w:rPr>
          <w:lang w:val="en-GB" w:eastAsia="zh-CN"/>
        </w:rPr>
        <w:t xml:space="preserve">in line with the requirements </w:t>
      </w:r>
      <w:r w:rsidR="00F866AB">
        <w:rPr>
          <w:lang w:val="en-GB" w:eastAsia="zh-CN"/>
        </w:rPr>
        <w:t>outlin</w:t>
      </w:r>
      <w:r w:rsidR="000F69A4">
        <w:rPr>
          <w:lang w:val="en-GB" w:eastAsia="zh-CN"/>
        </w:rPr>
        <w:t xml:space="preserve">ed in the </w:t>
      </w:r>
      <w:r w:rsidR="00273E9E">
        <w:rPr>
          <w:lang w:val="en-GB" w:eastAsia="zh-CN"/>
        </w:rPr>
        <w:t xml:space="preserve">regulations, </w:t>
      </w:r>
      <w:r w:rsidR="000F69A4">
        <w:rPr>
          <w:lang w:val="en-GB" w:eastAsia="zh-CN"/>
        </w:rPr>
        <w:t xml:space="preserve">codes of practice and policies referred to </w:t>
      </w:r>
      <w:r w:rsidR="00273E9E">
        <w:rPr>
          <w:lang w:val="en-GB" w:eastAsia="zh-CN"/>
        </w:rPr>
        <w:t>within this document</w:t>
      </w:r>
      <w:r w:rsidRPr="005E4B22" w:rsidR="00AA4E76">
        <w:rPr>
          <w:lang w:val="en-GB" w:eastAsia="zh-CN"/>
        </w:rPr>
        <w:t xml:space="preserve">. </w:t>
      </w:r>
      <w:r w:rsidRPr="005E4B22" w:rsidR="002F6DB6">
        <w:rPr>
          <w:lang w:val="en-GB" w:eastAsia="zh-CN"/>
        </w:rPr>
        <w:t xml:space="preserve">The </w:t>
      </w:r>
      <w:r w:rsidRPr="005E4B22" w:rsidR="00596929">
        <w:rPr>
          <w:lang w:val="en-GB" w:eastAsia="zh-CN"/>
        </w:rPr>
        <w:t>partner institutio</w:t>
      </w:r>
      <w:r w:rsidR="00596929">
        <w:rPr>
          <w:lang w:val="en-GB" w:eastAsia="zh-CN"/>
        </w:rPr>
        <w:t xml:space="preserve">n must inform the University of student withdrawals </w:t>
      </w:r>
      <w:r w:rsidR="005E4B22">
        <w:rPr>
          <w:lang w:val="en-GB" w:eastAsia="zh-CN"/>
        </w:rPr>
        <w:t>as they occur.</w:t>
      </w:r>
    </w:p>
    <w:p w:rsidR="00C41262" w:rsidP="00523039" w:rsidRDefault="00C41262" w14:paraId="6168EE1A" w14:textId="6728CD92">
      <w:pPr>
        <w:pStyle w:val="Heading1"/>
      </w:pPr>
      <w:bookmarkStart w:name="_Toc191987656" w:id="3"/>
      <w:r>
        <w:t>Purpose</w:t>
      </w:r>
      <w:bookmarkEnd w:id="3"/>
    </w:p>
    <w:p w:rsidRPr="005E4B22" w:rsidR="00F85CB8" w:rsidP="005E4B22" w:rsidRDefault="00C436EB" w14:paraId="60D38628" w14:textId="596E2EA9">
      <w:pPr>
        <w:pStyle w:val="MainBullet"/>
        <w:rPr>
          <w:lang w:val="en-GB" w:eastAsia="zh-CN"/>
        </w:rPr>
      </w:pPr>
      <w:r>
        <w:rPr>
          <w:lang w:val="en-GB" w:eastAsia="zh-CN"/>
        </w:rPr>
        <w:t xml:space="preserve">The purpose of </w:t>
      </w:r>
      <w:r w:rsidR="00675EB4">
        <w:rPr>
          <w:lang w:val="en-GB" w:eastAsia="zh-CN"/>
        </w:rPr>
        <w:t xml:space="preserve">this </w:t>
      </w:r>
      <w:r w:rsidR="00174D24">
        <w:rPr>
          <w:lang w:val="en-GB" w:eastAsia="zh-CN"/>
        </w:rPr>
        <w:t>guidance</w:t>
      </w:r>
      <w:r w:rsidR="00675EB4">
        <w:rPr>
          <w:lang w:val="en-GB" w:eastAsia="zh-CN"/>
        </w:rPr>
        <w:t xml:space="preserve"> is to define the different types of withdrawal from the University</w:t>
      </w:r>
      <w:r w:rsidR="00F85CB8">
        <w:rPr>
          <w:lang w:val="en-GB" w:eastAsia="zh-CN"/>
        </w:rPr>
        <w:t xml:space="preserve"> and the processes associated with them.</w:t>
      </w:r>
    </w:p>
    <w:p w:rsidR="00EA4865" w:rsidP="00523039" w:rsidRDefault="00DF79F8" w14:paraId="61CD7E99" w14:textId="4F8BCF10">
      <w:pPr>
        <w:pStyle w:val="Heading1"/>
      </w:pPr>
      <w:bookmarkStart w:name="_Toc191987657" w:id="4"/>
      <w:r>
        <w:t>Definitions</w:t>
      </w:r>
      <w:bookmarkEnd w:id="4"/>
    </w:p>
    <w:p w:rsidR="00DF79F8" w:rsidP="00DF79F8" w:rsidRDefault="00DF79F8" w14:paraId="6A7C25C5" w14:textId="2C3BDF50">
      <w:pPr>
        <w:pStyle w:val="MainBullet"/>
      </w:pPr>
      <w:r>
        <w:t xml:space="preserve">There are </w:t>
      </w:r>
      <w:r w:rsidR="00C069F4">
        <w:t>two</w:t>
      </w:r>
      <w:r>
        <w:t xml:space="preserve"> types of withdrawal: </w:t>
      </w:r>
    </w:p>
    <w:p w:rsidR="006E310A" w:rsidP="00DF79F8" w:rsidRDefault="007B254C" w14:paraId="051A394B" w14:textId="6FB8A5F4">
      <w:pPr>
        <w:pStyle w:val="MainBullet"/>
        <w:numPr>
          <w:ilvl w:val="2"/>
          <w:numId w:val="27"/>
        </w:numPr>
        <w:spacing w:before="0" w:after="0"/>
      </w:pPr>
      <w:r>
        <w:t>Student-led</w:t>
      </w:r>
      <w:r w:rsidRPr="00257BDB">
        <w:t xml:space="preserve"> </w:t>
      </w:r>
      <w:r w:rsidR="00DF79F8">
        <w:t>w</w:t>
      </w:r>
      <w:r w:rsidRPr="00257BDB" w:rsidR="00DF79F8">
        <w:t>ithdrawal</w:t>
      </w:r>
      <w:r w:rsidR="00DF79F8">
        <w:t xml:space="preserve"> </w:t>
      </w:r>
    </w:p>
    <w:p w:rsidR="00DF79F8" w:rsidP="008F63B8" w:rsidRDefault="007B254C" w14:paraId="37C1D93F" w14:textId="7AA420DF">
      <w:pPr>
        <w:pStyle w:val="MainBullet"/>
        <w:numPr>
          <w:ilvl w:val="0"/>
          <w:numId w:val="40"/>
        </w:numPr>
        <w:spacing w:before="0"/>
      </w:pPr>
      <w:r>
        <w:t>voluntary</w:t>
      </w:r>
      <w:r w:rsidR="00DF79F8">
        <w:t xml:space="preserve"> withdrawal</w:t>
      </w:r>
      <w:r>
        <w:t xml:space="preserve"> by a student</w:t>
      </w:r>
      <w:r w:rsidR="00DF79F8">
        <w:t xml:space="preserve"> from their </w:t>
      </w:r>
      <w:proofErr w:type="spellStart"/>
      <w:r w:rsidR="00DF79F8">
        <w:t>programme</w:t>
      </w:r>
      <w:proofErr w:type="spellEnd"/>
      <w:r w:rsidR="00DF79F8">
        <w:t xml:space="preserve"> of study and the University  </w:t>
      </w:r>
    </w:p>
    <w:p w:rsidR="002650B4" w:rsidP="007618B6" w:rsidRDefault="00134417" w14:paraId="114E10C5" w14:textId="0DD73C8D">
      <w:pPr>
        <w:pStyle w:val="MainBullet"/>
        <w:numPr>
          <w:ilvl w:val="2"/>
          <w:numId w:val="27"/>
        </w:numPr>
        <w:spacing w:before="0" w:after="0"/>
      </w:pPr>
      <w:r>
        <w:t>University-led withdrawal</w:t>
      </w:r>
    </w:p>
    <w:p w:rsidR="00C069F4" w:rsidP="00C069F4" w:rsidRDefault="00C069F4" w14:paraId="52F7DB92" w14:textId="77777777">
      <w:pPr>
        <w:pStyle w:val="MainBullet"/>
        <w:numPr>
          <w:ilvl w:val="3"/>
          <w:numId w:val="27"/>
        </w:numPr>
        <w:spacing w:before="0" w:after="0"/>
      </w:pPr>
      <w:r>
        <w:t>failure to re-</w:t>
      </w:r>
      <w:proofErr w:type="spellStart"/>
      <w:r>
        <w:t>enrol</w:t>
      </w:r>
      <w:proofErr w:type="spellEnd"/>
      <w:r>
        <w:t xml:space="preserve"> by the University’s published latest enrolment date </w:t>
      </w:r>
    </w:p>
    <w:p w:rsidR="00C069F4" w:rsidP="00F208F1" w:rsidRDefault="00C069F4" w14:paraId="09AF4217" w14:textId="77777777">
      <w:pPr>
        <w:pStyle w:val="MainBullet"/>
        <w:numPr>
          <w:ilvl w:val="3"/>
          <w:numId w:val="27"/>
        </w:numPr>
        <w:spacing w:before="0" w:after="0"/>
      </w:pPr>
      <w:r>
        <w:t xml:space="preserve">lack of student engagement in their studies </w:t>
      </w:r>
    </w:p>
    <w:p w:rsidR="00D81F1C" w:rsidP="007618B6" w:rsidRDefault="00785F2F" w14:paraId="0A99A038" w14:textId="6691DDEC">
      <w:pPr>
        <w:pStyle w:val="MainBullet"/>
        <w:numPr>
          <w:ilvl w:val="3"/>
          <w:numId w:val="27"/>
        </w:numPr>
        <w:spacing w:before="0" w:after="0"/>
      </w:pPr>
      <w:r>
        <w:t>i</w:t>
      </w:r>
      <w:r w:rsidR="00846E41">
        <w:t>neligib</w:t>
      </w:r>
      <w:r w:rsidR="00C72882">
        <w:t>ility</w:t>
      </w:r>
      <w:r w:rsidR="00846E41">
        <w:t xml:space="preserve"> to proceed due to </w:t>
      </w:r>
      <w:r w:rsidR="000E09DC">
        <w:t>academic</w:t>
      </w:r>
      <w:r w:rsidR="00DF79F8">
        <w:t xml:space="preserve"> failure</w:t>
      </w:r>
      <w:r w:rsidR="00B53B52">
        <w:t>/non-completion</w:t>
      </w:r>
    </w:p>
    <w:p w:rsidR="00D81F1C" w:rsidP="00E21844" w:rsidRDefault="00DF79F8" w14:paraId="63A21CFC" w14:textId="14CEAC38">
      <w:pPr>
        <w:pStyle w:val="MainBullet"/>
        <w:numPr>
          <w:ilvl w:val="3"/>
          <w:numId w:val="27"/>
        </w:numPr>
        <w:spacing w:before="0" w:after="0"/>
      </w:pPr>
      <w:r>
        <w:t xml:space="preserve">external compliance </w:t>
      </w:r>
      <w:r w:rsidR="00095BE4">
        <w:t>breaches</w:t>
      </w:r>
      <w:r>
        <w:t xml:space="preserve"> (</w:t>
      </w:r>
      <w:r w:rsidR="006049D7">
        <w:t>e.g.</w:t>
      </w:r>
      <w:r>
        <w:t xml:space="preserve"> </w:t>
      </w:r>
      <w:r w:rsidR="00384E8D">
        <w:t>UK Visa and Immigration (</w:t>
      </w:r>
      <w:r>
        <w:t>UKVI</w:t>
      </w:r>
      <w:r w:rsidR="00384E8D">
        <w:t>)</w:t>
      </w:r>
      <w:r>
        <w:t xml:space="preserve"> regulations)</w:t>
      </w:r>
    </w:p>
    <w:p w:rsidRPr="002230ED" w:rsidR="00A3749C" w:rsidP="00E21844" w:rsidRDefault="00A3749C" w14:paraId="37DCFB0F" w14:textId="25E158E6">
      <w:pPr>
        <w:pStyle w:val="MainBullet"/>
        <w:numPr>
          <w:ilvl w:val="3"/>
          <w:numId w:val="27"/>
        </w:numPr>
        <w:spacing w:before="0" w:after="0"/>
      </w:pPr>
      <w:r w:rsidRPr="002230ED">
        <w:t>student fitness to study</w:t>
      </w:r>
      <w:r w:rsidR="007618B6">
        <w:t xml:space="preserve"> outcome</w:t>
      </w:r>
    </w:p>
    <w:p w:rsidR="00D81F1C" w:rsidP="00E21844" w:rsidRDefault="00DF79F8" w14:paraId="5A5BE934" w14:textId="6C82A330">
      <w:pPr>
        <w:pStyle w:val="MainBullet"/>
        <w:numPr>
          <w:ilvl w:val="3"/>
          <w:numId w:val="27"/>
        </w:numPr>
        <w:spacing w:before="0" w:after="0"/>
      </w:pPr>
      <w:r>
        <w:t xml:space="preserve">student </w:t>
      </w:r>
      <w:r w:rsidR="000049EF">
        <w:t>mis</w:t>
      </w:r>
      <w:r>
        <w:t xml:space="preserve">conduct </w:t>
      </w:r>
      <w:r w:rsidR="007618B6">
        <w:t xml:space="preserve">outcome </w:t>
      </w:r>
      <w:r>
        <w:t>(</w:t>
      </w:r>
      <w:r w:rsidR="006049D7">
        <w:t>e.g.</w:t>
      </w:r>
      <w:r>
        <w:t xml:space="preserve"> Fitness to Practice, Academic Misconduct, Student Misconduct, Complaints) </w:t>
      </w:r>
    </w:p>
    <w:p w:rsidR="00134417" w:rsidP="00134417" w:rsidRDefault="00485134" w14:paraId="1C21F350" w14:textId="58750FE4">
      <w:pPr>
        <w:pStyle w:val="MainBullet"/>
        <w:numPr>
          <w:ilvl w:val="3"/>
          <w:numId w:val="27"/>
        </w:numPr>
        <w:spacing w:before="0" w:after="0"/>
      </w:pPr>
      <w:r>
        <w:t>non-payment of</w:t>
      </w:r>
      <w:r w:rsidR="00C558C8">
        <w:t xml:space="preserve"> tuition</w:t>
      </w:r>
      <w:r>
        <w:t xml:space="preserve"> fees</w:t>
      </w:r>
    </w:p>
    <w:p w:rsidRPr="00257BDB" w:rsidR="00DF79F8" w:rsidP="00134417" w:rsidRDefault="00DF79F8" w14:paraId="0DEAC5A2" w14:textId="38EDF6CD">
      <w:pPr>
        <w:pStyle w:val="MainBullet"/>
        <w:numPr>
          <w:ilvl w:val="3"/>
          <w:numId w:val="27"/>
        </w:numPr>
        <w:spacing w:before="0" w:after="0"/>
      </w:pPr>
      <w:r>
        <w:t>student death.</w:t>
      </w:r>
    </w:p>
    <w:p w:rsidR="00967996" w:rsidP="00967996" w:rsidRDefault="007B254C" w14:paraId="6BA69551" w14:textId="4088CD2D">
      <w:pPr>
        <w:pStyle w:val="Heading1"/>
      </w:pPr>
      <w:bookmarkStart w:name="_Toc191987658" w:id="5"/>
      <w:r>
        <w:t xml:space="preserve">Student-Led </w:t>
      </w:r>
      <w:r w:rsidR="008C0480">
        <w:t xml:space="preserve">Withdrawal </w:t>
      </w:r>
      <w:r w:rsidR="00961981">
        <w:t>Process</w:t>
      </w:r>
      <w:bookmarkEnd w:id="5"/>
      <w:r w:rsidR="00153760">
        <w:t xml:space="preserve"> </w:t>
      </w:r>
    </w:p>
    <w:p w:rsidRPr="00A81B90" w:rsidR="00AC7E04" w:rsidP="00AC7E04" w:rsidRDefault="00AC7E04" w14:paraId="50283F1F" w14:textId="7FE55740">
      <w:pPr>
        <w:pStyle w:val="MainBullet"/>
      </w:pPr>
      <w:r w:rsidRPr="00A81B90">
        <w:t xml:space="preserve">The University should provide guidance on potential implications of withdrawal, </w:t>
      </w:r>
      <w:r w:rsidR="00320C7E">
        <w:t xml:space="preserve">the </w:t>
      </w:r>
      <w:r w:rsidRPr="00A81B90">
        <w:lastRenderedPageBreak/>
        <w:t xml:space="preserve">support available and other possible courses of action </w:t>
      </w:r>
      <w:r w:rsidR="00A77130">
        <w:t>such as</w:t>
      </w:r>
      <w:r w:rsidRPr="00A81B90">
        <w:t xml:space="preserve"> suspension. </w:t>
      </w:r>
    </w:p>
    <w:p w:rsidRPr="00A81B90" w:rsidR="00300272" w:rsidP="00300272" w:rsidRDefault="00300272" w14:paraId="4F227E7A" w14:textId="470FFFB9">
      <w:pPr>
        <w:pStyle w:val="MainBullet"/>
      </w:pPr>
      <w:r w:rsidRPr="00A81B90">
        <w:t>Students considering withdrawing should</w:t>
      </w:r>
      <w:r w:rsidR="005E1EE7">
        <w:t xml:space="preserve"> be </w:t>
      </w:r>
      <w:r w:rsidR="005C66D0">
        <w:t>advised</w:t>
      </w:r>
      <w:r w:rsidR="005E1EE7">
        <w:t xml:space="preserve"> to</w:t>
      </w:r>
      <w:r w:rsidRPr="00A81B90">
        <w:t xml:space="preserve"> first discuss the matter with their </w:t>
      </w:r>
      <w:r w:rsidRPr="00A81B90" w:rsidR="00BF2318">
        <w:t>P</w:t>
      </w:r>
      <w:r w:rsidRPr="00A81B90">
        <w:t xml:space="preserve">ersonal Supervisor. </w:t>
      </w:r>
    </w:p>
    <w:p w:rsidRPr="00A81B90" w:rsidR="00DF5B50" w:rsidP="00DF5B50" w:rsidRDefault="00DF5B50" w14:paraId="52D93594" w14:textId="1D89B935">
      <w:pPr>
        <w:pStyle w:val="MainBullet"/>
      </w:pPr>
      <w:r>
        <w:t xml:space="preserve">Sponsored students on a Student Visa should </w:t>
      </w:r>
      <w:r w:rsidR="00AC7E04">
        <w:t xml:space="preserve">also </w:t>
      </w:r>
      <w:r w:rsidR="00682362">
        <w:t xml:space="preserve">contact </w:t>
      </w:r>
      <w:r w:rsidR="00C803EF">
        <w:t>the International Engagement and Compliance Team (</w:t>
      </w:r>
      <w:r w:rsidR="00682362">
        <w:t>IECT</w:t>
      </w:r>
      <w:r w:rsidR="00C803EF">
        <w:t>)</w:t>
      </w:r>
      <w:r w:rsidR="00682362">
        <w:t xml:space="preserve"> for advice and guidance and book an </w:t>
      </w:r>
      <w:r>
        <w:t>appointment with an Immigration Advisor</w:t>
      </w:r>
      <w:r w:rsidR="001A0513">
        <w:t xml:space="preserve"> if required</w:t>
      </w:r>
      <w:r>
        <w:t>.</w:t>
      </w:r>
    </w:p>
    <w:p w:rsidR="00300272" w:rsidP="00300272" w:rsidRDefault="00300272" w14:paraId="32DACF21" w14:textId="0734CCE9">
      <w:pPr>
        <w:pStyle w:val="MainBullet"/>
      </w:pPr>
      <w:r w:rsidRPr="00CD3E4F">
        <w:t xml:space="preserve">Following these discussions, if the student decides voluntarily withdrawing from the University is the best option for their circumstances, they should complete the </w:t>
      </w:r>
      <w:r w:rsidR="00BA495D">
        <w:t>w</w:t>
      </w:r>
      <w:r w:rsidRPr="00CD3E4F">
        <w:t>ithdrawal</w:t>
      </w:r>
      <w:r w:rsidRPr="00CD3E4F" w:rsidR="00CD3E4F">
        <w:t xml:space="preserve"> process via the Student Portal. </w:t>
      </w:r>
      <w:r w:rsidRPr="00CD3E4F">
        <w:t xml:space="preserve"> </w:t>
      </w:r>
    </w:p>
    <w:p w:rsidRPr="00CD3E4F" w:rsidR="000267C0" w:rsidP="0095541A" w:rsidRDefault="000267C0" w14:paraId="7857F03F" w14:textId="1BA7A548">
      <w:pPr>
        <w:pStyle w:val="MainBullet"/>
      </w:pPr>
      <w:r>
        <w:t>For</w:t>
      </w:r>
      <w:r w:rsidR="006007F5">
        <w:t xml:space="preserve"> Student-Led</w:t>
      </w:r>
      <w:r w:rsidRPr="00C12994">
        <w:t xml:space="preserve"> </w:t>
      </w:r>
      <w:r>
        <w:t xml:space="preserve">withdrawals, the date of withdrawal is the date </w:t>
      </w:r>
      <w:r w:rsidR="00E21E08">
        <w:t xml:space="preserve">provided by the student </w:t>
      </w:r>
      <w:r w:rsidR="007B2FD2">
        <w:t>verified</w:t>
      </w:r>
      <w:r w:rsidR="00101C99">
        <w:t xml:space="preserve"> against attendance data. </w:t>
      </w:r>
    </w:p>
    <w:p w:rsidRPr="008C0480" w:rsidR="008C0480" w:rsidP="008C0480" w:rsidRDefault="006043CD" w14:paraId="640790D3" w14:textId="097C8E7B">
      <w:pPr>
        <w:pStyle w:val="Heading1"/>
      </w:pPr>
      <w:bookmarkStart w:name="_Toc191987659" w:id="6"/>
      <w:r>
        <w:t xml:space="preserve">University-Led </w:t>
      </w:r>
      <w:r w:rsidR="008C0480">
        <w:t>Withdrawal Process</w:t>
      </w:r>
      <w:bookmarkEnd w:id="6"/>
    </w:p>
    <w:p w:rsidRPr="00B74143" w:rsidR="00D06359" w:rsidP="00D06359" w:rsidRDefault="00B74143" w14:paraId="551CAEA3" w14:textId="41F978CB">
      <w:pPr>
        <w:pStyle w:val="MainBullet"/>
        <w:numPr>
          <w:ilvl w:val="0"/>
          <w:numId w:val="0"/>
        </w:numPr>
        <w:ind w:left="680"/>
        <w:rPr>
          <w:u w:val="single"/>
        </w:rPr>
      </w:pPr>
      <w:r w:rsidRPr="00B74143">
        <w:rPr>
          <w:u w:val="single"/>
        </w:rPr>
        <w:t>Failure to Re-</w:t>
      </w:r>
      <w:proofErr w:type="spellStart"/>
      <w:r w:rsidRPr="00B74143">
        <w:rPr>
          <w:u w:val="single"/>
        </w:rPr>
        <w:t>enrol</w:t>
      </w:r>
      <w:proofErr w:type="spellEnd"/>
    </w:p>
    <w:p w:rsidR="00E3321C" w:rsidP="00D504CE" w:rsidRDefault="00557EBC" w14:paraId="4BF58CE5" w14:textId="2FC30DB0">
      <w:pPr>
        <w:pStyle w:val="MainBullet"/>
      </w:pPr>
      <w:r w:rsidRPr="00673520">
        <w:t>Students who fail to re-</w:t>
      </w:r>
      <w:proofErr w:type="spellStart"/>
      <w:r w:rsidRPr="00673520">
        <w:t>enrol</w:t>
      </w:r>
      <w:proofErr w:type="spellEnd"/>
      <w:r w:rsidRPr="00673520">
        <w:t xml:space="preserve"> by the University’s pu</w:t>
      </w:r>
      <w:r w:rsidR="00720BB2">
        <w:t xml:space="preserve">blished </w:t>
      </w:r>
      <w:r w:rsidRPr="00673520">
        <w:t xml:space="preserve">latest enrolment date will be </w:t>
      </w:r>
      <w:r w:rsidRPr="00673520" w:rsidR="00673520">
        <w:t>withdrawn from the University</w:t>
      </w:r>
      <w:r w:rsidR="000C4C32">
        <w:t xml:space="preserve"> </w:t>
      </w:r>
      <w:r w:rsidR="002E3CAD">
        <w:t>unless</w:t>
      </w:r>
      <w:r w:rsidR="000C4C32">
        <w:t xml:space="preserve"> the Faculty </w:t>
      </w:r>
      <w:r w:rsidR="002E3CAD">
        <w:t>is</w:t>
      </w:r>
      <w:r w:rsidR="00CB7E05">
        <w:t xml:space="preserve"> aware of any </w:t>
      </w:r>
      <w:r w:rsidR="000F3D95">
        <w:t xml:space="preserve">relevant </w:t>
      </w:r>
      <w:r w:rsidR="00AC1F96">
        <w:t>information</w:t>
      </w:r>
      <w:r w:rsidR="00237B21">
        <w:t xml:space="preserve"> regarding the </w:t>
      </w:r>
      <w:r w:rsidR="000B349C">
        <w:t xml:space="preserve">failure to </w:t>
      </w:r>
      <w:proofErr w:type="spellStart"/>
      <w:r w:rsidR="000B349C">
        <w:t>enrol</w:t>
      </w:r>
      <w:proofErr w:type="spellEnd"/>
      <w:r w:rsidRPr="00673520" w:rsidR="00673520">
        <w:t>.</w:t>
      </w:r>
    </w:p>
    <w:p w:rsidR="000267C0" w:rsidP="000267C0" w:rsidRDefault="009242FE" w14:paraId="5C78BF4A" w14:textId="08C3C17A">
      <w:pPr>
        <w:pStyle w:val="MainBullet"/>
      </w:pPr>
      <w:r>
        <w:t>T</w:t>
      </w:r>
      <w:r w:rsidR="000267C0">
        <w:t>he withdrawal date</w:t>
      </w:r>
      <w:r>
        <w:t xml:space="preserve"> for students failing to re-</w:t>
      </w:r>
      <w:proofErr w:type="spellStart"/>
      <w:r>
        <w:t>enrol</w:t>
      </w:r>
      <w:proofErr w:type="spellEnd"/>
      <w:r w:rsidR="000267C0">
        <w:t xml:space="preserve"> </w:t>
      </w:r>
      <w:r w:rsidR="004071EB">
        <w:t>will be backdated to</w:t>
      </w:r>
      <w:r w:rsidR="000267C0">
        <w:t xml:space="preserve"> the </w:t>
      </w:r>
      <w:r w:rsidR="00163114">
        <w:t>first</w:t>
      </w:r>
      <w:r w:rsidR="000267C0">
        <w:t xml:space="preserve"> day of the </w:t>
      </w:r>
      <w:r w:rsidR="006A7AB9">
        <w:t>enrol</w:t>
      </w:r>
      <w:r w:rsidR="000267C0">
        <w:t>ment year.</w:t>
      </w:r>
    </w:p>
    <w:p w:rsidRPr="00BF423D" w:rsidR="008B39B7" w:rsidP="008B39B7" w:rsidRDefault="008B39B7" w14:paraId="2B78DE52" w14:textId="7C6B274F">
      <w:pPr>
        <w:pStyle w:val="MainBullet"/>
      </w:pPr>
      <w:bookmarkStart w:name="_Hlk181112380" w:id="7"/>
      <w:r w:rsidRPr="00BF423D">
        <w:t xml:space="preserve">Students </w:t>
      </w:r>
      <w:r w:rsidRPr="00F208F1" w:rsidR="00056B68">
        <w:t xml:space="preserve">withdrawn </w:t>
      </w:r>
      <w:proofErr w:type="gramStart"/>
      <w:r w:rsidRPr="00F208F1" w:rsidR="00056B68">
        <w:t>as a result of</w:t>
      </w:r>
      <w:proofErr w:type="gramEnd"/>
      <w:r w:rsidRPr="00F208F1" w:rsidR="00056B68">
        <w:t xml:space="preserve"> failure to re-</w:t>
      </w:r>
      <w:proofErr w:type="spellStart"/>
      <w:r w:rsidRPr="00F208F1" w:rsidR="00056B68">
        <w:t>enrol</w:t>
      </w:r>
      <w:proofErr w:type="spellEnd"/>
      <w:r w:rsidRPr="00F208F1" w:rsidR="00056B68">
        <w:t xml:space="preserve"> may only be </w:t>
      </w:r>
      <w:r w:rsidRPr="003E44CD">
        <w:t xml:space="preserve">readmitted to the same </w:t>
      </w:r>
      <w:proofErr w:type="spellStart"/>
      <w:r w:rsidRPr="003E44CD">
        <w:t>programme</w:t>
      </w:r>
      <w:proofErr w:type="spellEnd"/>
      <w:r w:rsidRPr="003E44CD">
        <w:t xml:space="preserve"> </w:t>
      </w:r>
      <w:r w:rsidRPr="003E44CD" w:rsidR="009634AB">
        <w:t>as</w:t>
      </w:r>
      <w:r w:rsidR="00B02A22">
        <w:t xml:space="preserve"> a</w:t>
      </w:r>
      <w:r w:rsidRPr="003E44CD" w:rsidR="009634AB">
        <w:t xml:space="preserve"> result of a successful appeal</w:t>
      </w:r>
      <w:r w:rsidRPr="00F208F1" w:rsidR="006413F8">
        <w:t xml:space="preserve">, </w:t>
      </w:r>
      <w:r w:rsidRPr="003E44CD" w:rsidR="001E1C2E">
        <w:t>a Student Cases Committee special request</w:t>
      </w:r>
      <w:r w:rsidRPr="00F208F1" w:rsidR="006413F8">
        <w:t xml:space="preserve"> or a </w:t>
      </w:r>
      <w:r w:rsidRPr="00F208F1" w:rsidR="00BF423D">
        <w:t xml:space="preserve">successful </w:t>
      </w:r>
      <w:r w:rsidRPr="00F208F1" w:rsidR="006413F8">
        <w:t xml:space="preserve">application </w:t>
      </w:r>
      <w:r w:rsidRPr="00F208F1" w:rsidR="00BF423D">
        <w:t>for admission in line with the Code of Practice, Recognition of Prio</w:t>
      </w:r>
      <w:r w:rsidR="00093CF4">
        <w:t>r</w:t>
      </w:r>
      <w:r w:rsidRPr="00F208F1" w:rsidR="00BF423D">
        <w:t xml:space="preserve"> Certificated and Experiential Learning</w:t>
      </w:r>
      <w:r w:rsidRPr="003E44CD" w:rsidR="00783AA0">
        <w:t>.</w:t>
      </w:r>
      <w:r w:rsidRPr="003E44CD" w:rsidR="00752BB7">
        <w:t xml:space="preserve"> </w:t>
      </w:r>
    </w:p>
    <w:bookmarkEnd w:id="7"/>
    <w:p w:rsidRPr="00B43EA4" w:rsidR="00673520" w:rsidP="00673520" w:rsidRDefault="00673520" w14:paraId="1FFA2001" w14:textId="504148FA">
      <w:pPr>
        <w:pStyle w:val="MainBullet"/>
        <w:numPr>
          <w:ilvl w:val="0"/>
          <w:numId w:val="0"/>
        </w:numPr>
        <w:ind w:left="680"/>
        <w:rPr>
          <w:u w:val="single"/>
        </w:rPr>
      </w:pPr>
      <w:r w:rsidRPr="00B43EA4">
        <w:rPr>
          <w:u w:val="single"/>
        </w:rPr>
        <w:t>Failure to Engage</w:t>
      </w:r>
    </w:p>
    <w:p w:rsidRPr="00B43EA4" w:rsidR="009F008D" w:rsidP="00D504CE" w:rsidRDefault="009F008D" w14:paraId="5A2A197E" w14:textId="056C8AD6">
      <w:pPr>
        <w:pStyle w:val="MainBullet"/>
      </w:pPr>
      <w:r w:rsidRPr="00B43EA4">
        <w:t xml:space="preserve">Students not engaging </w:t>
      </w:r>
      <w:r w:rsidRPr="00B43EA4" w:rsidR="00406AA0">
        <w:t>with</w:t>
      </w:r>
      <w:r w:rsidRPr="00B43EA4">
        <w:t xml:space="preserve"> their studies </w:t>
      </w:r>
      <w:r w:rsidRPr="00B43EA4" w:rsidR="003D17D9">
        <w:t xml:space="preserve">over </w:t>
      </w:r>
      <w:proofErr w:type="gramStart"/>
      <w:r w:rsidRPr="00B43EA4" w:rsidR="003D17D9">
        <w:t>a period of time</w:t>
      </w:r>
      <w:proofErr w:type="gramEnd"/>
      <w:r w:rsidRPr="00B43EA4" w:rsidR="003D17D9">
        <w:t xml:space="preserve"> </w:t>
      </w:r>
      <w:r w:rsidRPr="00B43EA4" w:rsidR="0057112F">
        <w:t xml:space="preserve">may </w:t>
      </w:r>
      <w:r w:rsidRPr="00B43EA4" w:rsidR="0049524F">
        <w:t>be presumed to have left the Univ</w:t>
      </w:r>
      <w:r w:rsidRPr="00B43EA4" w:rsidR="008641E6">
        <w:t>ersity.</w:t>
      </w:r>
    </w:p>
    <w:p w:rsidRPr="00B43EA4" w:rsidR="00A132FB" w:rsidP="00D504CE" w:rsidRDefault="00A62BCE" w14:paraId="771D8169" w14:textId="43DE40C3">
      <w:pPr>
        <w:pStyle w:val="MainBullet"/>
      </w:pPr>
      <w:bookmarkStart w:name="_Ref183765616" w:id="8"/>
      <w:r w:rsidRPr="00B43EA4">
        <w:t xml:space="preserve">Sponsored students on a </w:t>
      </w:r>
      <w:r w:rsidR="00D22B66">
        <w:t>S</w:t>
      </w:r>
      <w:r w:rsidRPr="00B43EA4">
        <w:t xml:space="preserve">tudent </w:t>
      </w:r>
      <w:r w:rsidR="00D22B66">
        <w:t>V</w:t>
      </w:r>
      <w:r w:rsidRPr="00B43EA4">
        <w:t>isa must be</w:t>
      </w:r>
      <w:r w:rsidRPr="00B43EA4" w:rsidR="00172D61">
        <w:t xml:space="preserve"> </w:t>
      </w:r>
      <w:r w:rsidR="00785E03">
        <w:t>considered under</w:t>
      </w:r>
      <w:r w:rsidR="00854F1A">
        <w:t xml:space="preserve"> the</w:t>
      </w:r>
      <w:r w:rsidRPr="00B43EA4" w:rsidR="00172D61">
        <w:t xml:space="preserve"> process outlined in the International Student Policy.</w:t>
      </w:r>
      <w:bookmarkEnd w:id="8"/>
    </w:p>
    <w:p w:rsidR="00190ACE" w:rsidP="00115764" w:rsidRDefault="00977BED" w14:paraId="50285A48" w14:textId="28AB81C4">
      <w:pPr>
        <w:pStyle w:val="MainBullet"/>
      </w:pPr>
      <w:r>
        <w:t>For all other students</w:t>
      </w:r>
      <w:r w:rsidRPr="00B43EA4" w:rsidR="003B226F">
        <w:t>, t</w:t>
      </w:r>
      <w:r w:rsidRPr="00B43EA4" w:rsidR="004718E7">
        <w:t xml:space="preserve">he </w:t>
      </w:r>
      <w:r w:rsidRPr="00B43EA4" w:rsidR="001601EF">
        <w:t>Cause for Concern</w:t>
      </w:r>
      <w:r w:rsidRPr="00B43EA4" w:rsidR="004718E7">
        <w:t xml:space="preserve"> process will normally be </w:t>
      </w:r>
      <w:r w:rsidRPr="00B43EA4" w:rsidR="008108F1">
        <w:t>initiated after</w:t>
      </w:r>
      <w:r w:rsidRPr="00B43EA4" w:rsidR="00BB5E31">
        <w:t xml:space="preserve"> </w:t>
      </w:r>
      <w:r w:rsidRPr="00B43EA4" w:rsidR="00B51A20">
        <w:t xml:space="preserve">28 </w:t>
      </w:r>
      <w:r w:rsidRPr="00B43EA4" w:rsidR="003151B0">
        <w:t>consecutive</w:t>
      </w:r>
      <w:r w:rsidR="00F75563">
        <w:t xml:space="preserve"> </w:t>
      </w:r>
      <w:r w:rsidRPr="00B43EA4" w:rsidR="00B51A20">
        <w:t>calendar</w:t>
      </w:r>
      <w:r w:rsidRPr="00B43EA4" w:rsidR="003151B0">
        <w:t xml:space="preserve"> </w:t>
      </w:r>
      <w:r w:rsidR="007565E0">
        <w:t xml:space="preserve">days </w:t>
      </w:r>
      <w:r w:rsidRPr="00B43EA4" w:rsidR="00704783">
        <w:t>of non-engagement</w:t>
      </w:r>
      <w:r w:rsidR="00871882">
        <w:t xml:space="preserve"> </w:t>
      </w:r>
      <w:r w:rsidR="007D0A77">
        <w:t xml:space="preserve">during the trimester* </w:t>
      </w:r>
      <w:r w:rsidRPr="00B43EA4" w:rsidR="00B8555F">
        <w:t>(no attendance at scheduled classes, no submission of assessments, no interaction with Canvas or the Library)</w:t>
      </w:r>
      <w:r w:rsidRPr="00B43EA4" w:rsidR="008108F1">
        <w:t xml:space="preserve">. </w:t>
      </w:r>
    </w:p>
    <w:tbl>
      <w:tblPr>
        <w:tblStyle w:val="TableGrid"/>
        <w:tblW w:w="0" w:type="auto"/>
        <w:tblInd w:w="680" w:type="dxa"/>
        <w:tblLook w:val="04A0" w:firstRow="1" w:lastRow="0" w:firstColumn="1" w:lastColumn="0" w:noHBand="0" w:noVBand="1"/>
      </w:tblPr>
      <w:tblGrid>
        <w:gridCol w:w="8336"/>
      </w:tblGrid>
      <w:tr w:rsidR="008C2151" w:rsidTr="008C2151" w14:paraId="1771E79D" w14:textId="77777777">
        <w:tc>
          <w:tcPr>
            <w:tcW w:w="9016" w:type="dxa"/>
          </w:tcPr>
          <w:p w:rsidRPr="00543D4D" w:rsidR="008C2151" w:rsidP="008C2151" w:rsidRDefault="008C2151" w14:paraId="32D45948" w14:textId="4EBCDCA4">
            <w:pPr>
              <w:pStyle w:val="MainBullet"/>
              <w:numPr>
                <w:ilvl w:val="0"/>
                <w:numId w:val="0"/>
              </w:numPr>
              <w:rPr>
                <w:i/>
                <w:iCs/>
                <w:sz w:val="20"/>
                <w:szCs w:val="20"/>
              </w:rPr>
            </w:pPr>
            <w:r w:rsidRPr="00543D4D">
              <w:rPr>
                <w:i/>
                <w:iCs/>
                <w:sz w:val="20"/>
                <w:szCs w:val="20"/>
              </w:rPr>
              <w:t>*</w:t>
            </w:r>
            <w:r w:rsidRPr="00543D4D" w:rsidR="00A966B0">
              <w:rPr>
                <w:i/>
                <w:iCs/>
                <w:sz w:val="20"/>
                <w:szCs w:val="20"/>
              </w:rPr>
              <w:t xml:space="preserve"> </w:t>
            </w:r>
            <w:r w:rsidR="00D81434">
              <w:rPr>
                <w:i/>
                <w:iCs/>
                <w:sz w:val="20"/>
                <w:szCs w:val="20"/>
              </w:rPr>
              <w:t>Calendar days during the trimester</w:t>
            </w:r>
            <w:r w:rsidR="00F33A24">
              <w:rPr>
                <w:i/>
                <w:iCs/>
                <w:sz w:val="20"/>
                <w:szCs w:val="20"/>
              </w:rPr>
              <w:t xml:space="preserve"> </w:t>
            </w:r>
            <w:r w:rsidRPr="00543D4D">
              <w:rPr>
                <w:i/>
                <w:iCs/>
                <w:sz w:val="20"/>
                <w:szCs w:val="20"/>
              </w:rPr>
              <w:t>includes weekends</w:t>
            </w:r>
            <w:r w:rsidRPr="00543D4D" w:rsidR="00A966B0">
              <w:rPr>
                <w:i/>
                <w:iCs/>
                <w:sz w:val="20"/>
                <w:szCs w:val="20"/>
              </w:rPr>
              <w:t xml:space="preserve"> but excludes </w:t>
            </w:r>
            <w:r w:rsidRPr="00543D4D" w:rsidR="00543D4D">
              <w:rPr>
                <w:i/>
                <w:iCs/>
                <w:sz w:val="20"/>
                <w:szCs w:val="20"/>
              </w:rPr>
              <w:t>holiday periods.</w:t>
            </w:r>
          </w:p>
        </w:tc>
      </w:tr>
    </w:tbl>
    <w:p w:rsidR="00EA01DA" w:rsidP="0013197A" w:rsidRDefault="004869FE" w14:paraId="122BE894" w14:textId="026B9584">
      <w:pPr>
        <w:pStyle w:val="MainBullet"/>
      </w:pPr>
      <w:r>
        <w:t xml:space="preserve">Students who have </w:t>
      </w:r>
      <w:r w:rsidRPr="00B43EA4" w:rsidR="004D1FC0">
        <w:t xml:space="preserve">failed to engage for </w:t>
      </w:r>
      <w:r w:rsidRPr="00B43EA4" w:rsidR="001077DB">
        <w:t xml:space="preserve">28 </w:t>
      </w:r>
      <w:r w:rsidRPr="00B43EA4" w:rsidR="000D6BBB">
        <w:t xml:space="preserve">consecutive </w:t>
      </w:r>
      <w:r w:rsidRPr="00B43EA4" w:rsidR="00CE0248">
        <w:t xml:space="preserve">calendar </w:t>
      </w:r>
      <w:r w:rsidRPr="00B43EA4" w:rsidR="006E48A9">
        <w:t>days</w:t>
      </w:r>
      <w:r w:rsidRPr="00B43EA4" w:rsidR="004718E7">
        <w:t xml:space="preserve"> </w:t>
      </w:r>
      <w:r w:rsidR="00D81434">
        <w:t xml:space="preserve">during the trimester </w:t>
      </w:r>
      <w:r>
        <w:t xml:space="preserve">will be contacted by Academic Services </w:t>
      </w:r>
      <w:r w:rsidRPr="00B43EA4" w:rsidR="00521E50">
        <w:t xml:space="preserve">to </w:t>
      </w:r>
      <w:r w:rsidRPr="00B43EA4" w:rsidR="001A1D60">
        <w:t xml:space="preserve">offer support and </w:t>
      </w:r>
      <w:r w:rsidRPr="00B43EA4" w:rsidR="00521E50">
        <w:t>ascertain their intentions</w:t>
      </w:r>
      <w:r w:rsidRPr="00B43EA4" w:rsidR="000D6BBB">
        <w:t xml:space="preserve">.  The student must be contacted via the Student Portal, University email address, </w:t>
      </w:r>
      <w:r w:rsidRPr="00B43EA4" w:rsidR="001A35FE">
        <w:t xml:space="preserve">and </w:t>
      </w:r>
      <w:r w:rsidRPr="00B43EA4" w:rsidR="000D6BBB">
        <w:t>personal email address</w:t>
      </w:r>
      <w:r w:rsidR="00650E06">
        <w:t xml:space="preserve"> </w:t>
      </w:r>
      <w:r w:rsidR="00157D83">
        <w:t>(</w:t>
      </w:r>
      <w:r w:rsidR="00650E06">
        <w:t>where available</w:t>
      </w:r>
      <w:r w:rsidR="00157D83">
        <w:t>)</w:t>
      </w:r>
      <w:r w:rsidRPr="00B43EA4" w:rsidR="000D6BBB">
        <w:t>.</w:t>
      </w:r>
      <w:r w:rsidRPr="00B43EA4" w:rsidR="00EA01DA">
        <w:t xml:space="preserve"> </w:t>
      </w:r>
      <w:bookmarkStart w:name="_Hlk181793462" w:id="9"/>
    </w:p>
    <w:p w:rsidR="00EA01DA" w:rsidP="00B96FCE" w:rsidRDefault="00894793" w14:paraId="6D37D320" w14:textId="44142193">
      <w:pPr>
        <w:pStyle w:val="MainBullet"/>
      </w:pPr>
      <w:r w:rsidRPr="00DE16DC">
        <w:t xml:space="preserve">Students should be given a </w:t>
      </w:r>
      <w:r w:rsidR="00120E18">
        <w:t>maximum</w:t>
      </w:r>
      <w:r w:rsidRPr="00DE16DC" w:rsidR="00120E18">
        <w:t xml:space="preserve"> </w:t>
      </w:r>
      <w:r w:rsidRPr="00DE16DC" w:rsidR="0093059F">
        <w:t>of 1</w:t>
      </w:r>
      <w:r w:rsidRPr="00DE16DC" w:rsidR="00521E50">
        <w:t>0 working days</w:t>
      </w:r>
      <w:r w:rsidRPr="00DE16DC" w:rsidR="0093059F">
        <w:t xml:space="preserve"> from the date of the communication to respond.</w:t>
      </w:r>
      <w:r w:rsidR="00EA01DA">
        <w:t xml:space="preserve"> </w:t>
      </w:r>
      <w:bookmarkEnd w:id="9"/>
    </w:p>
    <w:p w:rsidRPr="00DE16DC" w:rsidR="00894793" w:rsidP="00B96FCE" w:rsidRDefault="00894793" w14:paraId="661DC51B" w14:textId="214BD43D">
      <w:pPr>
        <w:pStyle w:val="MainBullet"/>
      </w:pPr>
      <w:r w:rsidRPr="00DE16DC">
        <w:t xml:space="preserve">Students failing to respond by the deadline must be contacted for a </w:t>
      </w:r>
      <w:r w:rsidRPr="00DE16DC" w:rsidR="00031B1E">
        <w:t xml:space="preserve">final </w:t>
      </w:r>
      <w:r w:rsidRPr="00DE16DC">
        <w:t>time</w:t>
      </w:r>
      <w:r w:rsidRPr="00DE16DC" w:rsidR="00A73D2E">
        <w:t xml:space="preserve"> via the Student Portal, University </w:t>
      </w:r>
      <w:r w:rsidR="00891F9B">
        <w:t xml:space="preserve">email </w:t>
      </w:r>
      <w:r w:rsidR="00026BF6">
        <w:t xml:space="preserve">address, </w:t>
      </w:r>
      <w:r w:rsidRPr="00DE16DC" w:rsidR="00A73D2E">
        <w:t>personal email address and</w:t>
      </w:r>
      <w:r w:rsidR="007C5B22">
        <w:t xml:space="preserve"> tele</w:t>
      </w:r>
      <w:r w:rsidRPr="00DE16DC" w:rsidR="00A73D2E">
        <w:t>phone</w:t>
      </w:r>
      <w:r w:rsidRPr="00DE16DC" w:rsidR="00E052F7">
        <w:t xml:space="preserve">.  The communication must make it clear that if no response is received by </w:t>
      </w:r>
      <w:r w:rsidRPr="00DE16DC" w:rsidR="007071BD">
        <w:t>t</w:t>
      </w:r>
      <w:r w:rsidR="00E15695">
        <w:t>he deadline</w:t>
      </w:r>
      <w:r w:rsidRPr="00DE16DC" w:rsidR="007071BD">
        <w:t xml:space="preserve">, they </w:t>
      </w:r>
      <w:r w:rsidR="008747BD">
        <w:lastRenderedPageBreak/>
        <w:t>may</w:t>
      </w:r>
      <w:r w:rsidRPr="00DE16DC" w:rsidR="007071BD">
        <w:t xml:space="preserve"> be withdrawn </w:t>
      </w:r>
      <w:r w:rsidR="00BD2630">
        <w:t>from</w:t>
      </w:r>
      <w:r w:rsidRPr="00DE16DC" w:rsidR="007071BD">
        <w:t xml:space="preserve"> the University</w:t>
      </w:r>
      <w:r w:rsidR="00E82D62">
        <w:t xml:space="preserve">. </w:t>
      </w:r>
      <w:r w:rsidRPr="00DE16DC" w:rsidR="007071BD">
        <w:t xml:space="preserve"> </w:t>
      </w:r>
      <w:r w:rsidRPr="00DE16DC" w:rsidR="00970487">
        <w:t xml:space="preserve"> </w:t>
      </w:r>
    </w:p>
    <w:p w:rsidRPr="00DE16DC" w:rsidR="004379CA" w:rsidP="004379CA" w:rsidRDefault="004379CA" w14:paraId="43171345" w14:textId="7519FB8D">
      <w:pPr>
        <w:pStyle w:val="MainBullet"/>
      </w:pPr>
      <w:r w:rsidRPr="00DE16DC">
        <w:t>Students should be given a m</w:t>
      </w:r>
      <w:r w:rsidR="00120E18">
        <w:t>axi</w:t>
      </w:r>
      <w:r w:rsidRPr="00DE16DC">
        <w:t xml:space="preserve">mum of 10 working days from the date of the </w:t>
      </w:r>
      <w:r w:rsidR="000D0A80">
        <w:t xml:space="preserve">final </w:t>
      </w:r>
      <w:r w:rsidRPr="00DE16DC">
        <w:t>communication to respond.</w:t>
      </w:r>
    </w:p>
    <w:p w:rsidR="004379CA" w:rsidP="00D504CE" w:rsidRDefault="005249CF" w14:paraId="66F52D08" w14:textId="539F3195">
      <w:pPr>
        <w:pStyle w:val="MainBullet"/>
      </w:pPr>
      <w:r>
        <w:t>I</w:t>
      </w:r>
      <w:r w:rsidR="00C71558">
        <w:t xml:space="preserve">f the student does not respond by the deadline </w:t>
      </w:r>
      <w:r w:rsidR="007019A2">
        <w:t xml:space="preserve">and </w:t>
      </w:r>
      <w:r w:rsidR="002A2484">
        <w:t>has not engaged</w:t>
      </w:r>
      <w:r w:rsidR="00686B4C">
        <w:t xml:space="preserve"> for 60 </w:t>
      </w:r>
      <w:r w:rsidR="00D76684">
        <w:t xml:space="preserve">calendar </w:t>
      </w:r>
      <w:r w:rsidR="00686B4C">
        <w:t>days</w:t>
      </w:r>
      <w:r w:rsidR="00F85677">
        <w:t xml:space="preserve"> during the trimester</w:t>
      </w:r>
      <w:r w:rsidR="002A2484">
        <w:t xml:space="preserve">, </w:t>
      </w:r>
      <w:r w:rsidR="00C71558">
        <w:t>the</w:t>
      </w:r>
      <w:r w:rsidR="00A63BE8">
        <w:t>y must be considered for withdrawal</w:t>
      </w:r>
      <w:r w:rsidR="00A004A3">
        <w:t>.</w:t>
      </w:r>
      <w:r w:rsidR="005107CA">
        <w:t xml:space="preserve"> </w:t>
      </w:r>
    </w:p>
    <w:p w:rsidRPr="00EA0DA6" w:rsidR="008A272D" w:rsidP="00D504CE" w:rsidRDefault="008A272D" w14:paraId="59502417" w14:textId="3755A281">
      <w:pPr>
        <w:pStyle w:val="MainBullet"/>
      </w:pPr>
      <w:r w:rsidRPr="00A004A3">
        <w:rPr>
          <w:lang w:val="en-GB"/>
        </w:rPr>
        <w:t xml:space="preserve">All withdrawal decisions </w:t>
      </w:r>
      <w:r w:rsidR="007C69BC">
        <w:rPr>
          <w:lang w:val="en-GB"/>
        </w:rPr>
        <w:t xml:space="preserve">will </w:t>
      </w:r>
      <w:r w:rsidR="002F033D">
        <w:rPr>
          <w:lang w:val="en-GB"/>
        </w:rPr>
        <w:t>be</w:t>
      </w:r>
      <w:r w:rsidRPr="00A004A3">
        <w:rPr>
          <w:lang w:val="en-GB"/>
        </w:rPr>
        <w:t xml:space="preserve"> made jointly between the</w:t>
      </w:r>
      <w:r w:rsidR="00A744EA">
        <w:rPr>
          <w:lang w:val="en-GB"/>
        </w:rPr>
        <w:t xml:space="preserve"> </w:t>
      </w:r>
      <w:r w:rsidR="00C8312A">
        <w:rPr>
          <w:lang w:val="en-GB"/>
        </w:rPr>
        <w:t>relevant Programme Director</w:t>
      </w:r>
      <w:r w:rsidRPr="00A004A3">
        <w:rPr>
          <w:lang w:val="en-GB"/>
        </w:rPr>
        <w:t xml:space="preserve"> and </w:t>
      </w:r>
      <w:r w:rsidRPr="00EA0DA6" w:rsidR="005E5D70">
        <w:rPr>
          <w:lang w:val="en-GB"/>
        </w:rPr>
        <w:t>Student Administration</w:t>
      </w:r>
      <w:r w:rsidR="00385B87">
        <w:rPr>
          <w:lang w:val="en-GB"/>
        </w:rPr>
        <w:t xml:space="preserve"> and</w:t>
      </w:r>
      <w:r w:rsidRPr="00EA0DA6">
        <w:rPr>
          <w:lang w:val="en-GB"/>
        </w:rPr>
        <w:t xml:space="preserve"> </w:t>
      </w:r>
      <w:r w:rsidR="00385B87">
        <w:rPr>
          <w:lang w:val="en-GB"/>
        </w:rPr>
        <w:t xml:space="preserve">must be </w:t>
      </w:r>
      <w:r w:rsidRPr="00EA0DA6">
        <w:rPr>
          <w:lang w:val="en-GB"/>
        </w:rPr>
        <w:t>in the best interests of the student.</w:t>
      </w:r>
    </w:p>
    <w:p w:rsidRPr="00EA0DA6" w:rsidR="00114EC7" w:rsidP="00114EC7" w:rsidRDefault="00114EC7" w14:paraId="573E4FE4" w14:textId="1E9DCF62">
      <w:pPr>
        <w:pStyle w:val="MainBullet"/>
      </w:pPr>
      <w:r w:rsidRPr="00EA0DA6">
        <w:t xml:space="preserve">Where a student is withdrawn due to </w:t>
      </w:r>
      <w:r w:rsidRPr="00EA0DA6" w:rsidR="00616346">
        <w:t xml:space="preserve">lack of </w:t>
      </w:r>
      <w:r w:rsidRPr="00EA0DA6">
        <w:t xml:space="preserve">engagement, the date of withdrawal is the </w:t>
      </w:r>
      <w:r w:rsidR="00121C43">
        <w:t xml:space="preserve">student’s </w:t>
      </w:r>
      <w:r w:rsidRPr="00EA0DA6" w:rsidR="00F20B2D">
        <w:t xml:space="preserve">last date </w:t>
      </w:r>
      <w:r w:rsidRPr="00EA0DA6" w:rsidR="00D16EF6">
        <w:t>of attendance</w:t>
      </w:r>
      <w:r w:rsidRPr="00EA0DA6">
        <w:t>.</w:t>
      </w:r>
    </w:p>
    <w:p w:rsidRPr="00277DF0" w:rsidR="00277DF0" w:rsidP="00277DF0" w:rsidRDefault="00277DF0" w14:paraId="6B956BCC" w14:textId="48D40ED7">
      <w:pPr>
        <w:pStyle w:val="MainBullet"/>
      </w:pPr>
      <w:bookmarkStart w:name="_Hlk181113376" w:id="10"/>
      <w:r w:rsidRPr="00BF423D">
        <w:t xml:space="preserve">Students </w:t>
      </w:r>
      <w:r w:rsidRPr="00645D1C">
        <w:t xml:space="preserve">withdrawn </w:t>
      </w:r>
      <w:proofErr w:type="gramStart"/>
      <w:r w:rsidRPr="00645D1C">
        <w:t>as a result of</w:t>
      </w:r>
      <w:proofErr w:type="gramEnd"/>
      <w:r w:rsidRPr="00645D1C">
        <w:t xml:space="preserve"> failure to </w:t>
      </w:r>
      <w:r w:rsidR="0014745B">
        <w:t>engage</w:t>
      </w:r>
      <w:r w:rsidRPr="00645D1C">
        <w:t xml:space="preserve"> may only be readmitted to the same </w:t>
      </w:r>
      <w:proofErr w:type="spellStart"/>
      <w:r w:rsidRPr="00645D1C">
        <w:t>programme</w:t>
      </w:r>
      <w:proofErr w:type="spellEnd"/>
      <w:r w:rsidRPr="00645D1C">
        <w:t xml:space="preserve"> as the result of a successful appeal, a Student Cases Committee special request or a successful application for admission in line with the Code of Practice, Recognition of Prio</w:t>
      </w:r>
      <w:r w:rsidR="0014745B">
        <w:t>r</w:t>
      </w:r>
      <w:r w:rsidRPr="00645D1C">
        <w:t xml:space="preserve"> Certificated and Experiential Learning</w:t>
      </w:r>
      <w:r w:rsidRPr="00277DF0">
        <w:t xml:space="preserve">. </w:t>
      </w:r>
    </w:p>
    <w:bookmarkEnd w:id="10"/>
    <w:p w:rsidRPr="00AB31A6" w:rsidR="006C62CB" w:rsidP="00616346" w:rsidRDefault="006C62CB" w14:paraId="60123016" w14:textId="4E3569C0">
      <w:pPr>
        <w:pStyle w:val="MainBullet"/>
      </w:pPr>
      <w:r>
        <w:t xml:space="preserve">Further information can be found in the </w:t>
      </w:r>
      <w:r w:rsidR="003D6445">
        <w:t>Student Engagement and Attendance Policy.</w:t>
      </w:r>
    </w:p>
    <w:p w:rsidRPr="009E0998" w:rsidR="008754DC" w:rsidP="008754DC" w:rsidRDefault="00516B25" w14:paraId="2276A0F5" w14:textId="13D11BD5">
      <w:pPr>
        <w:pStyle w:val="MainBullet"/>
        <w:numPr>
          <w:ilvl w:val="0"/>
          <w:numId w:val="0"/>
        </w:numPr>
        <w:ind w:left="680"/>
        <w:rPr>
          <w:u w:val="single"/>
          <w:lang w:val="en-GB" w:eastAsia="zh-CN"/>
        </w:rPr>
      </w:pPr>
      <w:r w:rsidRPr="009E0998">
        <w:rPr>
          <w:u w:val="single"/>
          <w:lang w:val="en-GB" w:eastAsia="zh-CN"/>
        </w:rPr>
        <w:t>Academic Failure</w:t>
      </w:r>
    </w:p>
    <w:p w:rsidR="000E7D0D" w:rsidP="009E0998" w:rsidRDefault="006326A0" w14:paraId="2DDD3F57" w14:textId="51018E99">
      <w:pPr>
        <w:pStyle w:val="MainBullet"/>
      </w:pPr>
      <w:proofErr w:type="gramStart"/>
      <w:r>
        <w:t>Students</w:t>
      </w:r>
      <w:proofErr w:type="gramEnd"/>
      <w:r w:rsidR="00986F87">
        <w:t xml:space="preserve"> ineligible to progress due to academic failure will be </w:t>
      </w:r>
      <w:r w:rsidR="00A351B7">
        <w:t xml:space="preserve">processed through the Board of Examiners.  </w:t>
      </w:r>
    </w:p>
    <w:p w:rsidRPr="002C1B33" w:rsidR="009E0998" w:rsidP="009E0998" w:rsidRDefault="009E0998" w14:paraId="4926C4BC" w14:textId="256EFC99">
      <w:pPr>
        <w:pStyle w:val="MainBullet"/>
      </w:pPr>
      <w:r>
        <w:t xml:space="preserve">The date of withdrawal due to academic failure </w:t>
      </w:r>
      <w:r w:rsidR="00203650">
        <w:t>will normally be the end of the academic year.</w:t>
      </w:r>
      <w:r w:rsidR="00AC5739">
        <w:t xml:space="preserve"> </w:t>
      </w:r>
      <w:r>
        <w:t xml:space="preserve"> </w:t>
      </w:r>
    </w:p>
    <w:p w:rsidR="00C043D2" w:rsidP="001A4603" w:rsidRDefault="001A4603" w14:paraId="2B676FC3" w14:textId="77777777">
      <w:pPr>
        <w:pStyle w:val="MainBullet"/>
      </w:pPr>
      <w:r w:rsidRPr="00AB31A6">
        <w:t xml:space="preserve">Students will not </w:t>
      </w:r>
      <w:r>
        <w:t>nor</w:t>
      </w:r>
      <w:r w:rsidRPr="00AB31A6">
        <w:t xml:space="preserve">mally be readmitted to the same </w:t>
      </w:r>
      <w:proofErr w:type="spellStart"/>
      <w:r w:rsidRPr="00AB31A6">
        <w:t>programme</w:t>
      </w:r>
      <w:proofErr w:type="spellEnd"/>
      <w:r w:rsidRPr="00AB31A6">
        <w:t xml:space="preserve"> following a</w:t>
      </w:r>
      <w:r>
        <w:t xml:space="preserve">cademic failure </w:t>
      </w:r>
      <w:r w:rsidRPr="00AB31A6">
        <w:t xml:space="preserve">except </w:t>
      </w:r>
      <w:r>
        <w:t>as the result of a successful appeal or a Student Cases Committee repeat year request</w:t>
      </w:r>
      <w:r w:rsidR="00C043D2">
        <w:t>.</w:t>
      </w:r>
    </w:p>
    <w:p w:rsidR="00D60B31" w:rsidP="001A4603" w:rsidRDefault="00D60B31" w14:paraId="54AB6693" w14:textId="09475242">
      <w:pPr>
        <w:pStyle w:val="MainBullet"/>
      </w:pPr>
      <w:r>
        <w:t xml:space="preserve">Further information is available in the Code of Practice, Recognition of Prior Certificated and Experiential Learning. </w:t>
      </w:r>
    </w:p>
    <w:p w:rsidRPr="00E47D8B" w:rsidR="00516B25" w:rsidP="00516B25" w:rsidRDefault="00516B25" w14:paraId="2EEB9C9F" w14:textId="5C33BE73">
      <w:pPr>
        <w:pStyle w:val="MainBullet"/>
        <w:numPr>
          <w:ilvl w:val="0"/>
          <w:numId w:val="0"/>
        </w:numPr>
        <w:ind w:left="680"/>
        <w:rPr>
          <w:color w:val="000000" w:themeColor="text1"/>
          <w:u w:val="single"/>
          <w:lang w:val="en-GB" w:eastAsia="zh-CN"/>
        </w:rPr>
      </w:pPr>
      <w:r w:rsidRPr="00FF59FE">
        <w:rPr>
          <w:u w:val="single"/>
        </w:rPr>
        <w:t xml:space="preserve">External </w:t>
      </w:r>
      <w:r w:rsidRPr="00E47D8B">
        <w:rPr>
          <w:color w:val="000000" w:themeColor="text1"/>
          <w:u w:val="single"/>
        </w:rPr>
        <w:t xml:space="preserve">Compliance </w:t>
      </w:r>
      <w:r w:rsidRPr="00E47D8B" w:rsidR="00095BE4">
        <w:rPr>
          <w:color w:val="000000" w:themeColor="text1"/>
          <w:u w:val="single"/>
        </w:rPr>
        <w:t>Breaches</w:t>
      </w:r>
      <w:r w:rsidRPr="00E47D8B">
        <w:rPr>
          <w:color w:val="000000" w:themeColor="text1"/>
          <w:u w:val="single"/>
        </w:rPr>
        <w:t xml:space="preserve"> (UKVI)</w:t>
      </w:r>
    </w:p>
    <w:p w:rsidRPr="00E47D8B" w:rsidR="00BA5C89" w:rsidP="00545A12" w:rsidRDefault="007A3C41" w14:paraId="0629CB87" w14:textId="7A9D8AF9">
      <w:pPr>
        <w:pStyle w:val="MainBullet"/>
        <w:rPr>
          <w:color w:val="000000" w:themeColor="text1"/>
        </w:rPr>
      </w:pPr>
      <w:r w:rsidRPr="00E47D8B">
        <w:rPr>
          <w:color w:val="000000" w:themeColor="text1"/>
        </w:rPr>
        <w:t>Sp</w:t>
      </w:r>
      <w:r w:rsidRPr="00E47D8B" w:rsidR="00BA5C89">
        <w:rPr>
          <w:color w:val="000000" w:themeColor="text1"/>
        </w:rPr>
        <w:t xml:space="preserve">onsored students on a Student Visa </w:t>
      </w:r>
      <w:r w:rsidRPr="00E47D8B" w:rsidR="004F011A">
        <w:rPr>
          <w:color w:val="000000" w:themeColor="text1"/>
        </w:rPr>
        <w:t xml:space="preserve">who do not </w:t>
      </w:r>
      <w:r w:rsidR="00AE0C41">
        <w:rPr>
          <w:color w:val="000000" w:themeColor="text1"/>
        </w:rPr>
        <w:t>maintain their study conditions</w:t>
      </w:r>
      <w:r w:rsidRPr="00E47D8B" w:rsidR="00C1035C">
        <w:rPr>
          <w:color w:val="000000" w:themeColor="text1"/>
        </w:rPr>
        <w:t xml:space="preserve"> </w:t>
      </w:r>
      <w:r w:rsidRPr="00E47D8B" w:rsidR="00BA5C89">
        <w:rPr>
          <w:color w:val="000000" w:themeColor="text1"/>
        </w:rPr>
        <w:t xml:space="preserve">will be </w:t>
      </w:r>
      <w:r w:rsidRPr="00E47D8B" w:rsidR="005B7C56">
        <w:rPr>
          <w:color w:val="000000" w:themeColor="text1"/>
        </w:rPr>
        <w:t>notified to the UKVI</w:t>
      </w:r>
      <w:r w:rsidR="00014125">
        <w:rPr>
          <w:color w:val="000000" w:themeColor="text1"/>
        </w:rPr>
        <w:t xml:space="preserve"> </w:t>
      </w:r>
      <w:r w:rsidRPr="00E47D8B" w:rsidR="005B7C56">
        <w:rPr>
          <w:color w:val="000000" w:themeColor="text1"/>
        </w:rPr>
        <w:t xml:space="preserve">and </w:t>
      </w:r>
      <w:r w:rsidRPr="00E47D8B" w:rsidR="00BA5C89">
        <w:rPr>
          <w:color w:val="000000" w:themeColor="text1"/>
        </w:rPr>
        <w:t xml:space="preserve">withdrawn from their studies. </w:t>
      </w:r>
    </w:p>
    <w:p w:rsidRPr="00EE7022" w:rsidR="00FF59FE" w:rsidP="00EE7022" w:rsidRDefault="00AF4F1C" w14:paraId="290604BE" w14:textId="3366DC19">
      <w:pPr>
        <w:pStyle w:val="MainBullet"/>
      </w:pPr>
      <w:r>
        <w:t>Further information can be found in</w:t>
      </w:r>
      <w:r w:rsidR="00CB6CEC">
        <w:t xml:space="preserve"> the International Student Policy</w:t>
      </w:r>
      <w:r w:rsidR="00BE4CF9">
        <w:t>.</w:t>
      </w:r>
      <w:r w:rsidR="00EE7022">
        <w:t xml:space="preserve"> </w:t>
      </w:r>
    </w:p>
    <w:p w:rsidRPr="00FF59FE" w:rsidR="009C1318" w:rsidP="009C1318" w:rsidRDefault="009C1318" w14:paraId="45C3EBCF" w14:textId="53169B99">
      <w:pPr>
        <w:pStyle w:val="MainBullet"/>
        <w:numPr>
          <w:ilvl w:val="0"/>
          <w:numId w:val="0"/>
        </w:numPr>
        <w:ind w:left="680"/>
        <w:rPr>
          <w:u w:val="single"/>
        </w:rPr>
      </w:pPr>
      <w:r w:rsidRPr="00FF59FE">
        <w:rPr>
          <w:u w:val="single"/>
        </w:rPr>
        <w:t>Misconduct/Complaint Outcome</w:t>
      </w:r>
    </w:p>
    <w:p w:rsidR="00FF59FE" w:rsidP="00FF59FE" w:rsidRDefault="00FF59FE" w14:paraId="532C5BB4" w14:textId="26A5B3DD">
      <w:pPr>
        <w:pStyle w:val="MainBullet"/>
      </w:pPr>
      <w:bookmarkStart w:name="_Hlk181091428" w:id="11"/>
      <w:r w:rsidRPr="002C1B33">
        <w:t xml:space="preserve">The </w:t>
      </w:r>
      <w:r w:rsidR="00117CA4">
        <w:t>withdrawal date fo</w:t>
      </w:r>
      <w:r w:rsidRPr="002C1B33">
        <w:t xml:space="preserve">r </w:t>
      </w:r>
      <w:r w:rsidR="00EE7022">
        <w:t>students withdrawn as the outcome of a misconduct/</w:t>
      </w:r>
      <w:r w:rsidR="00507E55">
        <w:t>fitness to practice/</w:t>
      </w:r>
      <w:r w:rsidR="00EE7022">
        <w:t xml:space="preserve">complaint </w:t>
      </w:r>
      <w:r w:rsidRPr="002C1B33">
        <w:t xml:space="preserve">is the date the panel agreed the decision to terminate the student’s </w:t>
      </w:r>
      <w:proofErr w:type="spellStart"/>
      <w:r w:rsidRPr="002C1B33">
        <w:t>programme</w:t>
      </w:r>
      <w:proofErr w:type="spellEnd"/>
      <w:r w:rsidRPr="002C1B33">
        <w:t xml:space="preserve"> of study. </w:t>
      </w:r>
    </w:p>
    <w:p w:rsidRPr="002C1B33" w:rsidR="00A01F6B" w:rsidP="00A01F6B" w:rsidRDefault="004F624C" w14:paraId="26AFB281" w14:textId="30E9C180">
      <w:pPr>
        <w:pStyle w:val="MainBullet"/>
        <w:numPr>
          <w:ilvl w:val="0"/>
          <w:numId w:val="0"/>
        </w:numPr>
        <w:ind w:left="680"/>
      </w:pPr>
      <w:r w:rsidRPr="00AB31A6">
        <w:t xml:space="preserve">Students will not normally be readmitted to the same </w:t>
      </w:r>
      <w:proofErr w:type="spellStart"/>
      <w:r w:rsidRPr="00AB31A6">
        <w:t>programme</w:t>
      </w:r>
      <w:proofErr w:type="spellEnd"/>
      <w:r w:rsidRPr="00AB31A6">
        <w:t xml:space="preserve"> following a </w:t>
      </w:r>
      <w:r w:rsidR="006049D7">
        <w:t>university</w:t>
      </w:r>
      <w:r w:rsidR="00D42B33">
        <w:t>-led</w:t>
      </w:r>
      <w:r w:rsidRPr="00AB31A6">
        <w:t xml:space="preserve"> </w:t>
      </w:r>
      <w:r w:rsidR="00F039EF">
        <w:t>W</w:t>
      </w:r>
      <w:r w:rsidRPr="00AB31A6">
        <w:t xml:space="preserve">ithdrawal except </w:t>
      </w:r>
      <w:r>
        <w:t>as the result of a successful appeal</w:t>
      </w:r>
      <w:r w:rsidR="007D0383">
        <w:t>.</w:t>
      </w:r>
    </w:p>
    <w:bookmarkEnd w:id="11"/>
    <w:p w:rsidRPr="001E437B" w:rsidR="007668B4" w:rsidP="001E437B" w:rsidRDefault="009C1318" w14:paraId="67B477E7" w14:textId="33A89512">
      <w:pPr>
        <w:pStyle w:val="MainBullet"/>
        <w:numPr>
          <w:ilvl w:val="0"/>
          <w:numId w:val="0"/>
        </w:numPr>
        <w:ind w:left="680"/>
        <w:rPr>
          <w:u w:val="single"/>
        </w:rPr>
      </w:pPr>
      <w:r w:rsidRPr="00FF59FE">
        <w:rPr>
          <w:u w:val="single"/>
        </w:rPr>
        <w:t xml:space="preserve">Non-Payment of </w:t>
      </w:r>
      <w:r w:rsidR="00C558C8">
        <w:rPr>
          <w:u w:val="single"/>
        </w:rPr>
        <w:t xml:space="preserve">Tuition </w:t>
      </w:r>
      <w:r w:rsidRPr="006B506F">
        <w:rPr>
          <w:u w:val="single"/>
        </w:rPr>
        <w:t>Fee</w:t>
      </w:r>
      <w:r w:rsidRPr="00FF59FE">
        <w:rPr>
          <w:u w:val="single"/>
        </w:rPr>
        <w:t>s</w:t>
      </w:r>
    </w:p>
    <w:p w:rsidR="00FF59FE" w:rsidP="006A67EA" w:rsidRDefault="00B27310" w14:paraId="6413CD67" w14:textId="3A4B616F">
      <w:pPr>
        <w:pStyle w:val="MainBullet"/>
      </w:pPr>
      <w:r>
        <w:t>A student may be withdraw</w:t>
      </w:r>
      <w:r w:rsidR="0052300E">
        <w:t xml:space="preserve">n from their </w:t>
      </w:r>
      <w:proofErr w:type="spellStart"/>
      <w:r w:rsidR="0052300E">
        <w:t>programme</w:t>
      </w:r>
      <w:proofErr w:type="spellEnd"/>
      <w:r w:rsidR="0052300E">
        <w:t xml:space="preserve"> of study for persistent failure to pay tuition fees</w:t>
      </w:r>
      <w:r w:rsidR="00031BED">
        <w:t>.</w:t>
      </w:r>
      <w:r w:rsidR="004F1C82">
        <w:t xml:space="preserve"> </w:t>
      </w:r>
    </w:p>
    <w:p w:rsidR="00A01F6B" w:rsidP="00D60B31" w:rsidRDefault="00D60B31" w14:paraId="644EF89B" w14:textId="57EB9BF2">
      <w:pPr>
        <w:pStyle w:val="MainBullet"/>
      </w:pPr>
      <w:r>
        <w:t>Further information can be found in the Academic Fees Policy.</w:t>
      </w:r>
      <w:r w:rsidDel="001E1A19">
        <w:t xml:space="preserve"> </w:t>
      </w:r>
    </w:p>
    <w:p w:rsidRPr="000A6A55" w:rsidR="00AB03C8" w:rsidP="00AB03C8" w:rsidRDefault="00AB03C8" w14:paraId="3247BE01" w14:textId="182B05C0">
      <w:pPr>
        <w:pStyle w:val="MainBullet"/>
        <w:numPr>
          <w:ilvl w:val="0"/>
          <w:numId w:val="0"/>
        </w:numPr>
        <w:ind w:left="680"/>
        <w:rPr>
          <w:u w:val="single"/>
        </w:rPr>
      </w:pPr>
      <w:r w:rsidRPr="000A6A55">
        <w:rPr>
          <w:u w:val="single"/>
        </w:rPr>
        <w:t>Student Death</w:t>
      </w:r>
    </w:p>
    <w:p w:rsidR="00CD346F" w:rsidP="00CD346F" w:rsidRDefault="00800494" w14:paraId="63D3B96B" w14:textId="04CA7513">
      <w:pPr>
        <w:pStyle w:val="MainBullet"/>
      </w:pPr>
      <w:r w:rsidRPr="000A6A55">
        <w:t xml:space="preserve">In the unfortunate event of </w:t>
      </w:r>
      <w:r w:rsidR="002C1F39">
        <w:t xml:space="preserve">the death of an enrolled </w:t>
      </w:r>
      <w:r w:rsidRPr="000A6A55">
        <w:t>student</w:t>
      </w:r>
      <w:r w:rsidRPr="000A6A55" w:rsidR="000A6A55">
        <w:t xml:space="preserve">, the student will be </w:t>
      </w:r>
      <w:r w:rsidRPr="000A6A55" w:rsidR="000A6A55">
        <w:lastRenderedPageBreak/>
        <w:t>withdrawn from the University</w:t>
      </w:r>
      <w:r w:rsidR="0051133D">
        <w:t>.</w:t>
      </w:r>
      <w:r w:rsidR="007B2578">
        <w:t xml:space="preserve"> The </w:t>
      </w:r>
      <w:r w:rsidR="00082EAC">
        <w:t>last date of attendance</w:t>
      </w:r>
      <w:r w:rsidR="007B2578">
        <w:t xml:space="preserve"> is used as the withdrawal date.</w:t>
      </w:r>
      <w:r w:rsidRPr="00631B6F" w:rsidR="00631B6F">
        <w:t xml:space="preserve"> </w:t>
      </w:r>
    </w:p>
    <w:p w:rsidR="00E71FE6" w:rsidP="009B1799" w:rsidRDefault="00631B6F" w14:paraId="379CE543" w14:textId="24F19AFE">
      <w:pPr>
        <w:pStyle w:val="MainBullet"/>
      </w:pPr>
      <w:r>
        <w:t xml:space="preserve">Further information is available in the </w:t>
      </w:r>
      <w:hyperlink w:history="1" r:id="rId21">
        <w:r w:rsidRPr="00CD346F">
          <w:rPr>
            <w:lang w:val="en-GB"/>
          </w:rPr>
          <w:t>Policy and Procedure in the Event of a Student Death</w:t>
        </w:r>
      </w:hyperlink>
      <w:r w:rsidRPr="00CD346F">
        <w:rPr>
          <w:lang w:val="en-GB"/>
        </w:rPr>
        <w:t>.</w:t>
      </w:r>
    </w:p>
    <w:p w:rsidR="00E74B26" w:rsidP="00E74B26" w:rsidRDefault="00E74B26" w14:paraId="32748DB8" w14:textId="2AC6EC2C">
      <w:pPr>
        <w:pStyle w:val="Heading1"/>
      </w:pPr>
      <w:bookmarkStart w:name="_Toc191987660" w:id="12"/>
      <w:r>
        <w:t xml:space="preserve">Responsibilities </w:t>
      </w:r>
      <w:bookmarkEnd w:id="12"/>
      <w:r w:rsidR="006049D7">
        <w:t>post-withdrawal</w:t>
      </w:r>
    </w:p>
    <w:p w:rsidRPr="00F20582" w:rsidR="00E74B26" w:rsidP="00E74B26" w:rsidRDefault="00E74B26" w14:paraId="3C6D9A12" w14:textId="3087F110">
      <w:pPr>
        <w:pStyle w:val="MainBullet"/>
      </w:pPr>
      <w:r w:rsidRPr="00F20582">
        <w:t xml:space="preserve">Once a withdrawal has been confirmed, the student’s record will be closed and access to </w:t>
      </w:r>
      <w:r w:rsidRPr="00F20582" w:rsidR="006049D7">
        <w:t>university</w:t>
      </w:r>
      <w:r w:rsidRPr="00F20582">
        <w:t xml:space="preserve"> facilities and services revoked, including living in student accommodation and access to the </w:t>
      </w:r>
      <w:proofErr w:type="gramStart"/>
      <w:r w:rsidRPr="00F20582">
        <w:t>Library</w:t>
      </w:r>
      <w:proofErr w:type="gramEnd"/>
      <w:r w:rsidRPr="00F20582">
        <w:t>. The exception to this is access to the Careers Service which remains available.</w:t>
      </w:r>
    </w:p>
    <w:p w:rsidRPr="00A316F9" w:rsidR="00E74B26" w:rsidP="00E74B26" w:rsidRDefault="00E74B26" w14:paraId="53BC704A" w14:textId="70C5D91A">
      <w:pPr>
        <w:pStyle w:val="MainBullet"/>
      </w:pPr>
      <w:r>
        <w:t>Registry must notify the student’s sponsor (</w:t>
      </w:r>
      <w:r w:rsidR="006049D7">
        <w:t>e.g.</w:t>
      </w:r>
      <w:r>
        <w:t xml:space="preserve"> the Student Loan</w:t>
      </w:r>
      <w:r w:rsidR="0042321F">
        <w:t>s</w:t>
      </w:r>
      <w:r>
        <w:t xml:space="preserve"> Company</w:t>
      </w:r>
      <w:r w:rsidR="00C20167">
        <w:t>,</w:t>
      </w:r>
      <w:r w:rsidR="0042321F">
        <w:t xml:space="preserve"> NHS</w:t>
      </w:r>
      <w:r w:rsidR="004B4730">
        <w:t xml:space="preserve"> Bu</w:t>
      </w:r>
      <w:r w:rsidR="00E0075C">
        <w:t>siness Services Authority</w:t>
      </w:r>
      <w:r w:rsidR="00C20167">
        <w:t>, government</w:t>
      </w:r>
      <w:r w:rsidR="00066D53">
        <w:t xml:space="preserve">, </w:t>
      </w:r>
      <w:r w:rsidR="00A07461">
        <w:t>or other</w:t>
      </w:r>
      <w:r w:rsidR="00C20167">
        <w:t xml:space="preserve"> sponsor</w:t>
      </w:r>
      <w:r w:rsidR="00FF51D7">
        <w:t>)</w:t>
      </w:r>
      <w:r>
        <w:t xml:space="preserve"> where relevant. Notification must be made within</w:t>
      </w:r>
      <w:r w:rsidR="00D448B7">
        <w:t xml:space="preserve"> 15 working</w:t>
      </w:r>
      <w:r>
        <w:t xml:space="preserve"> days of the withdrawal being processed.</w:t>
      </w:r>
    </w:p>
    <w:p w:rsidRPr="00A316F9" w:rsidR="00E74B26" w:rsidP="00E74B26" w:rsidRDefault="00E74B26" w14:paraId="7F2CB938" w14:textId="235A3F01">
      <w:pPr>
        <w:pStyle w:val="MainBullet"/>
      </w:pPr>
      <w:r>
        <w:t xml:space="preserve">If the student was studying on a visa, the International Engagement and Compliance Team must notify the UKVI and Home Office </w:t>
      </w:r>
      <w:r w:rsidR="000660A9">
        <w:t xml:space="preserve">within 10 working days of the withdrawal being processed on the student’s record </w:t>
      </w:r>
      <w:r>
        <w:t xml:space="preserve">that the student is no longer studying at the University. UKVI will curtail the </w:t>
      </w:r>
      <w:r w:rsidR="006049D7">
        <w:t>visa,</w:t>
      </w:r>
      <w:r>
        <w:t xml:space="preserve"> and the student will be expected to leave the UK by the revised date unless another visa is obtained.</w:t>
      </w:r>
    </w:p>
    <w:p w:rsidR="00E74B26" w:rsidP="00E74B26" w:rsidRDefault="001A11FA" w14:paraId="71CAA096" w14:textId="7B2CFFE2">
      <w:pPr>
        <w:pStyle w:val="MainBullet"/>
      </w:pPr>
      <w:r>
        <w:t>S</w:t>
      </w:r>
      <w:r w:rsidRPr="00407CCD" w:rsidR="00E74B26">
        <w:t>tudents will be awarded the highest qualification possible for the credits achieved</w:t>
      </w:r>
      <w:r w:rsidR="00E74B26">
        <w:t xml:space="preserve"> unless stipulated otherwise by a conduct panel</w:t>
      </w:r>
      <w:r w:rsidRPr="00407CCD" w:rsidR="00E74B26">
        <w:t>.</w:t>
      </w:r>
      <w:r w:rsidR="000F66F1">
        <w:t xml:space="preserve"> </w:t>
      </w:r>
      <w:r w:rsidR="00D5749F">
        <w:t xml:space="preserve"> </w:t>
      </w:r>
      <w:r w:rsidR="00553D9B">
        <w:t xml:space="preserve">In the event of a </w:t>
      </w:r>
      <w:r w:rsidR="00B772A5">
        <w:t>student d</w:t>
      </w:r>
      <w:r w:rsidR="00117F2B">
        <w:t>eath</w:t>
      </w:r>
      <w:r w:rsidR="00B772A5">
        <w:t>, it should be established if they are eligible for a</w:t>
      </w:r>
      <w:r w:rsidR="00D5749F">
        <w:t xml:space="preserve"> posthumous or </w:t>
      </w:r>
      <w:proofErr w:type="spellStart"/>
      <w:r w:rsidR="00D5749F">
        <w:t>aegrotat</w:t>
      </w:r>
      <w:proofErr w:type="spellEnd"/>
      <w:r w:rsidR="00D5749F">
        <w:t xml:space="preserve"> award or a Certificate of Achievement in line with the Policy and Procedure in the Ev</w:t>
      </w:r>
      <w:r w:rsidR="00F64D85">
        <w:t>e</w:t>
      </w:r>
      <w:r w:rsidR="00D5749F">
        <w:t>nt of a Student Death.</w:t>
      </w:r>
    </w:p>
    <w:p w:rsidRPr="006056C5" w:rsidR="008C6616" w:rsidP="008C6616" w:rsidRDefault="008C6616" w14:paraId="327ED0F6" w14:textId="08757489">
      <w:pPr>
        <w:pStyle w:val="Heading1"/>
      </w:pPr>
      <w:bookmarkStart w:name="_Toc191987661" w:id="13"/>
      <w:r w:rsidRPr="006056C5">
        <w:t>Right of Appeal</w:t>
      </w:r>
      <w:bookmarkEnd w:id="13"/>
    </w:p>
    <w:p w:rsidRPr="006056C5" w:rsidR="002B4FEC" w:rsidP="002B4FEC" w:rsidRDefault="00581F27" w14:paraId="6A870D61" w14:textId="74E9DD11">
      <w:pPr>
        <w:pStyle w:val="MainBullet"/>
      </w:pPr>
      <w:r>
        <w:t xml:space="preserve">A </w:t>
      </w:r>
      <w:r w:rsidRPr="006056C5" w:rsidR="00856D41">
        <w:t>studen</w:t>
      </w:r>
      <w:r w:rsidRPr="006056C5" w:rsidR="00671D62">
        <w:t xml:space="preserve">t has the right to appeal the decision taken to withdraw </w:t>
      </w:r>
      <w:r>
        <w:t>them</w:t>
      </w:r>
      <w:r w:rsidRPr="006056C5" w:rsidR="00671D62">
        <w:t xml:space="preserve"> </w:t>
      </w:r>
      <w:r w:rsidR="00B8203B">
        <w:t>in line with the</w:t>
      </w:r>
      <w:r w:rsidR="00197250">
        <w:t xml:space="preserve"> University’s Code of Practice Academic Appeals (UG/PGT)</w:t>
      </w:r>
      <w:r w:rsidRPr="006056C5" w:rsidR="00671D62">
        <w:t>.</w:t>
      </w:r>
    </w:p>
    <w:p w:rsidRPr="00637B28" w:rsidR="007A5C99" w:rsidP="007A5C99" w:rsidRDefault="007A5C99" w14:paraId="7FC74240" w14:textId="75C9C86E">
      <w:pPr>
        <w:pStyle w:val="MainBullet"/>
        <w:rPr>
          <w:rFonts w:eastAsiaTheme="majorEastAsia" w:cstheme="majorBidi"/>
          <w:b/>
          <w:szCs w:val="32"/>
        </w:rPr>
      </w:pPr>
      <w:bookmarkStart w:name="_Ref183611015" w:id="14"/>
      <w:r>
        <w:t>S</w:t>
      </w:r>
      <w:r w:rsidR="007F5896">
        <w:t>ponsored s</w:t>
      </w:r>
      <w:r>
        <w:t>tudent</w:t>
      </w:r>
      <w:r w:rsidR="003B4203">
        <w:t xml:space="preserve">s on a </w:t>
      </w:r>
      <w:r w:rsidR="00D22B66">
        <w:t>S</w:t>
      </w:r>
      <w:r w:rsidR="003B4203">
        <w:t>tudent</w:t>
      </w:r>
      <w:r>
        <w:t xml:space="preserve"> </w:t>
      </w:r>
      <w:r w:rsidR="00D22B66">
        <w:t>V</w:t>
      </w:r>
      <w:r>
        <w:t>isa</w:t>
      </w:r>
      <w:r w:rsidR="003B1BD6">
        <w:t xml:space="preserve"> </w:t>
      </w:r>
      <w:r w:rsidR="008679E6">
        <w:t>may be required to leave the country whil</w:t>
      </w:r>
      <w:r w:rsidR="003D4323">
        <w:t>e</w:t>
      </w:r>
      <w:r w:rsidR="008679E6">
        <w:t xml:space="preserve"> their appeal is considered </w:t>
      </w:r>
      <w:r>
        <w:t>due to the requirement to report to the UKVI within 10 days of the withdrawal.</w:t>
      </w:r>
      <w:bookmarkEnd w:id="14"/>
      <w:r>
        <w:t xml:space="preserve"> </w:t>
      </w:r>
    </w:p>
    <w:p w:rsidRPr="006056C5" w:rsidR="00B814E6" w:rsidP="002B4FEC" w:rsidRDefault="002B4FEC" w14:paraId="5297F03B" w14:textId="00FB39D3">
      <w:pPr>
        <w:pStyle w:val="MainBullet"/>
      </w:pPr>
      <w:r w:rsidRPr="006056C5">
        <w:t>Where a student receives an upheld appeal decision</w:t>
      </w:r>
      <w:r w:rsidR="00E24619">
        <w:t>,</w:t>
      </w:r>
      <w:r w:rsidRPr="006056C5">
        <w:t xml:space="preserve"> the student must be reinstated. The student should re-</w:t>
      </w:r>
      <w:proofErr w:type="spellStart"/>
      <w:r w:rsidRPr="006056C5">
        <w:t>enrol</w:t>
      </w:r>
      <w:proofErr w:type="spellEnd"/>
      <w:r w:rsidRPr="006056C5">
        <w:t xml:space="preserve"> to </w:t>
      </w:r>
      <w:r w:rsidR="00BC50BD">
        <w:t>re</w:t>
      </w:r>
      <w:r w:rsidRPr="006056C5">
        <w:t>commence studies at the next available opportunity (</w:t>
      </w:r>
      <w:proofErr w:type="spellStart"/>
      <w:r w:rsidRPr="006056C5">
        <w:t>ie</w:t>
      </w:r>
      <w:proofErr w:type="spellEnd"/>
      <w:r w:rsidRPr="006056C5">
        <w:t xml:space="preserve"> </w:t>
      </w:r>
      <w:r w:rsidRPr="006056C5" w:rsidR="00B814E6">
        <w:t xml:space="preserve">the </w:t>
      </w:r>
      <w:r w:rsidRPr="006056C5">
        <w:t xml:space="preserve">following trimester or enrolment year). </w:t>
      </w:r>
    </w:p>
    <w:p w:rsidRPr="006056C5" w:rsidR="00FD11FB" w:rsidP="0004421E" w:rsidRDefault="002B4FEC" w14:paraId="1C161565" w14:textId="40E5FD9D">
      <w:pPr>
        <w:pStyle w:val="MainBullet"/>
      </w:pPr>
      <w:r w:rsidRPr="006056C5">
        <w:t xml:space="preserve">If a student is withdrawn due to </w:t>
      </w:r>
      <w:r w:rsidRPr="006056C5" w:rsidR="00B814E6">
        <w:t>a</w:t>
      </w:r>
      <w:r w:rsidR="00B72AA9">
        <w:t>n</w:t>
      </w:r>
      <w:r w:rsidRPr="006056C5">
        <w:t xml:space="preserve"> administrative error, the student must be reinstated </w:t>
      </w:r>
      <w:r w:rsidR="00977EC6">
        <w:t>at the earliest possible opportunity</w:t>
      </w:r>
      <w:r w:rsidRPr="006056C5">
        <w:t xml:space="preserve">. </w:t>
      </w:r>
    </w:p>
    <w:p w:rsidRPr="00DC1437" w:rsidR="008F2463" w:rsidP="008A6142" w:rsidRDefault="008F2463" w14:paraId="18EFB27B" w14:textId="0719F7CE">
      <w:pPr>
        <w:pStyle w:val="Heading1"/>
      </w:pPr>
      <w:bookmarkStart w:name="_Toc191987662" w:id="15"/>
      <w:r w:rsidRPr="00DC1437">
        <w:t xml:space="preserve">Version </w:t>
      </w:r>
      <w:r w:rsidR="00085124">
        <w:t>c</w:t>
      </w:r>
      <w:r w:rsidRPr="00DC1437">
        <w:t>ontrol</w:t>
      </w:r>
      <w:bookmarkEnd w:id="15"/>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194D68" w:rsidR="008F2463" w:rsidP="008F2463" w:rsidRDefault="00C01C01" w14:paraId="0B5BB639" w14:textId="3A272D36">
            <w:pPr>
              <w:rPr>
                <w:rFonts w:cs="Arial"/>
                <w:sz w:val="20"/>
                <w:szCs w:val="20"/>
              </w:rPr>
            </w:pPr>
            <w:r>
              <w:rPr>
                <w:rFonts w:cs="Arial"/>
                <w:sz w:val="20"/>
                <w:szCs w:val="20"/>
              </w:rPr>
              <w:t>1</w:t>
            </w:r>
            <w:r w:rsidR="006935C1">
              <w:rPr>
                <w:rFonts w:cs="Arial"/>
                <w:sz w:val="20"/>
                <w:szCs w:val="20"/>
              </w:rPr>
              <w:t>-00</w:t>
            </w:r>
          </w:p>
        </w:tc>
        <w:tc>
          <w:tcPr>
            <w:tcW w:w="1804" w:type="pct"/>
          </w:tcPr>
          <w:p w:rsidRPr="00194D68" w:rsidR="008F2463" w:rsidP="008F2463" w:rsidRDefault="00C01C01" w14:paraId="586A713D" w14:textId="1F974BCB">
            <w:pPr>
              <w:rPr>
                <w:rFonts w:cs="Arial"/>
                <w:sz w:val="20"/>
                <w:szCs w:val="20"/>
              </w:rPr>
            </w:pPr>
            <w:r>
              <w:rPr>
                <w:rFonts w:cs="Arial"/>
                <w:sz w:val="20"/>
                <w:szCs w:val="20"/>
              </w:rPr>
              <w:t>Head</w:t>
            </w:r>
            <w:r w:rsidR="00615DFC">
              <w:rPr>
                <w:rFonts w:cs="Arial"/>
                <w:sz w:val="20"/>
                <w:szCs w:val="20"/>
              </w:rPr>
              <w:t xml:space="preserve"> of</w:t>
            </w:r>
            <w:r>
              <w:rPr>
                <w:rFonts w:cs="Arial"/>
                <w:sz w:val="20"/>
                <w:szCs w:val="20"/>
              </w:rPr>
              <w:t xml:space="preserve"> Academic Administration</w:t>
            </w:r>
            <w:r w:rsidR="00615DFC">
              <w:rPr>
                <w:rFonts w:cs="Arial"/>
                <w:sz w:val="20"/>
                <w:szCs w:val="20"/>
              </w:rPr>
              <w:t xml:space="preserve"> (</w:t>
            </w:r>
            <w:proofErr w:type="spellStart"/>
            <w:r w:rsidR="00615DFC">
              <w:rPr>
                <w:rFonts w:cs="Arial"/>
                <w:sz w:val="20"/>
                <w:szCs w:val="20"/>
              </w:rPr>
              <w:t>FoSE</w:t>
            </w:r>
            <w:proofErr w:type="spellEnd"/>
            <w:r w:rsidR="008469D6">
              <w:rPr>
                <w:rFonts w:cs="Arial"/>
                <w:sz w:val="20"/>
                <w:szCs w:val="20"/>
              </w:rPr>
              <w:t xml:space="preserve"> &amp; FHS)</w:t>
            </w:r>
          </w:p>
        </w:tc>
        <w:tc>
          <w:tcPr>
            <w:tcW w:w="984" w:type="pct"/>
          </w:tcPr>
          <w:p w:rsidRPr="00194D68" w:rsidR="008F2463" w:rsidP="008F2463" w:rsidRDefault="006049D7" w14:paraId="06870469" w14:textId="56156D8C">
            <w:pPr>
              <w:rPr>
                <w:rFonts w:cs="Arial"/>
                <w:sz w:val="20"/>
                <w:szCs w:val="20"/>
              </w:rPr>
            </w:pPr>
            <w:r>
              <w:rPr>
                <w:rFonts w:cs="Arial"/>
                <w:sz w:val="20"/>
                <w:szCs w:val="20"/>
              </w:rPr>
              <w:t>25.02.2025, Education Committee</w:t>
            </w:r>
          </w:p>
        </w:tc>
        <w:tc>
          <w:tcPr>
            <w:tcW w:w="1640" w:type="pct"/>
          </w:tcPr>
          <w:p w:rsidRPr="00194D68" w:rsidR="008F2463" w:rsidP="008F2463" w:rsidRDefault="006049D7" w14:paraId="6838A029" w14:textId="3BD9CC1B">
            <w:pPr>
              <w:rPr>
                <w:rFonts w:cs="Arial"/>
                <w:sz w:val="20"/>
                <w:szCs w:val="20"/>
              </w:rPr>
            </w:pPr>
            <w:r>
              <w:rPr>
                <w:rFonts w:cs="Arial"/>
                <w:sz w:val="20"/>
                <w:szCs w:val="20"/>
              </w:rPr>
              <w:t>New</w:t>
            </w:r>
          </w:p>
        </w:tc>
      </w:tr>
      <w:tr w:rsidRPr="002E6BBA" w:rsidR="00194D68" w:rsidTr="005E53B3" w14:paraId="2B4E243D" w14:textId="5F65423F">
        <w:tc>
          <w:tcPr>
            <w:tcW w:w="572" w:type="pct"/>
          </w:tcPr>
          <w:p w:rsidRPr="00194D68" w:rsidR="00194D68" w:rsidP="00194D68" w:rsidRDefault="00194D68" w14:paraId="75C6C97E" w14:textId="7EA600C8">
            <w:pPr>
              <w:rPr>
                <w:rFonts w:cs="Arial"/>
                <w:sz w:val="20"/>
                <w:szCs w:val="20"/>
              </w:rPr>
            </w:pPr>
          </w:p>
        </w:tc>
        <w:tc>
          <w:tcPr>
            <w:tcW w:w="1804" w:type="pct"/>
          </w:tcPr>
          <w:p w:rsidRPr="00194D68" w:rsidR="00194D68" w:rsidP="00194D68" w:rsidRDefault="00194D68" w14:paraId="662CE0C1" w14:textId="4178EF7E">
            <w:pPr>
              <w:rPr>
                <w:rFonts w:cs="Arial"/>
                <w:sz w:val="20"/>
                <w:szCs w:val="20"/>
              </w:rPr>
            </w:pPr>
          </w:p>
        </w:tc>
        <w:tc>
          <w:tcPr>
            <w:tcW w:w="984" w:type="pct"/>
          </w:tcPr>
          <w:p w:rsidRPr="00194D68" w:rsidR="00194D68" w:rsidP="00194D68" w:rsidRDefault="00194D68" w14:paraId="62B74139" w14:textId="578891E8">
            <w:pPr>
              <w:rPr>
                <w:rFonts w:cs="Arial"/>
                <w:sz w:val="20"/>
                <w:szCs w:val="20"/>
              </w:rPr>
            </w:pPr>
          </w:p>
        </w:tc>
        <w:tc>
          <w:tcPr>
            <w:tcW w:w="1640" w:type="pct"/>
          </w:tcPr>
          <w:p w:rsidRPr="00194D68" w:rsidR="00194D68" w:rsidP="003F028E" w:rsidRDefault="00194D68" w14:paraId="4AAB66AB" w14:textId="09E7CAAF">
            <w:pPr>
              <w:pStyle w:val="ListParagraph"/>
              <w:ind w:left="360"/>
              <w:rPr>
                <w:rFonts w:cs="Arial"/>
                <w:sz w:val="20"/>
                <w:szCs w:val="20"/>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53B3F" w14:textId="77777777" w:rsidR="00F74597" w:rsidRDefault="00F74597" w:rsidP="00B93213">
      <w:pPr>
        <w:spacing w:after="0" w:line="240" w:lineRule="auto"/>
      </w:pPr>
      <w:r>
        <w:separator/>
      </w:r>
    </w:p>
  </w:endnote>
  <w:endnote w:type="continuationSeparator" w:id="0">
    <w:p w14:paraId="79640D9C" w14:textId="77777777" w:rsidR="00F74597" w:rsidRDefault="00F74597" w:rsidP="00B93213">
      <w:pPr>
        <w:spacing w:after="0" w:line="240" w:lineRule="auto"/>
      </w:pPr>
      <w:r>
        <w:continuationSeparator/>
      </w:r>
    </w:p>
  </w:endnote>
  <w:endnote w:type="continuationNotice" w:id="1">
    <w:p w14:paraId="3E7050AD" w14:textId="77777777" w:rsidR="00F74597" w:rsidRDefault="00F74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7895" w14:textId="77777777" w:rsidR="00CA0E28" w:rsidRDefault="00CA0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57136E41"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66305">
          <w:rPr>
            <w:color w:val="0E1647"/>
            <w:sz w:val="20"/>
            <w:szCs w:val="20"/>
          </w:rPr>
          <w:t>1-00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1336AD">
          <w:rPr>
            <w:color w:val="0E1647"/>
            <w:sz w:val="20"/>
            <w:szCs w:val="20"/>
          </w:rPr>
          <w:t>Education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2-25T00:00:00Z">
          <w:dateFormat w:val="dd MMMM yyyy"/>
          <w:lid w:val="en-GB"/>
          <w:storeMappedDataAs w:val="dateTime"/>
          <w:calendar w:val="gregorian"/>
        </w:date>
      </w:sdtPr>
      <w:sdtEndPr>
        <w:rPr>
          <w:sz w:val="18"/>
          <w:szCs w:val="18"/>
        </w:rPr>
      </w:sdtEndPr>
      <w:sdtContent>
        <w:r w:rsidR="006F249F">
          <w:rPr>
            <w:color w:val="0E1647"/>
            <w:sz w:val="20"/>
            <w:szCs w:val="20"/>
          </w:rPr>
          <w:t>25 February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595D5" w14:textId="77777777" w:rsidR="00F74597" w:rsidRDefault="00F74597" w:rsidP="00B93213">
      <w:pPr>
        <w:spacing w:after="0" w:line="240" w:lineRule="auto"/>
      </w:pPr>
      <w:r>
        <w:separator/>
      </w:r>
    </w:p>
  </w:footnote>
  <w:footnote w:type="continuationSeparator" w:id="0">
    <w:p w14:paraId="31DE2554" w14:textId="77777777" w:rsidR="00F74597" w:rsidRDefault="00F74597" w:rsidP="00B93213">
      <w:pPr>
        <w:spacing w:after="0" w:line="240" w:lineRule="auto"/>
      </w:pPr>
      <w:r>
        <w:continuationSeparator/>
      </w:r>
    </w:p>
  </w:footnote>
  <w:footnote w:type="continuationNotice" w:id="1">
    <w:p w14:paraId="7950444B" w14:textId="77777777" w:rsidR="00F74597" w:rsidRDefault="00F745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8AE2" w14:textId="77777777" w:rsidR="00CA0E28" w:rsidRDefault="00CA0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57728"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51065442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58752"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2064539348"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3A5F6182" w:rsidR="002E6FFE" w:rsidRPr="00E97F44" w:rsidRDefault="00E97F44" w:rsidP="00E97F44">
    <w:pPr>
      <w:pStyle w:val="Header"/>
    </w:pPr>
    <w:r>
      <w:rPr>
        <w:noProof/>
      </w:rPr>
      <w:drawing>
        <wp:anchor distT="0" distB="0" distL="114300" distR="114300" simplePos="0" relativeHeight="251656704"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161079609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1936421885"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0638"/>
    <w:multiLevelType w:val="hybridMultilevel"/>
    <w:tmpl w:val="A0FC5C7A"/>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08A016E"/>
    <w:multiLevelType w:val="hybridMultilevel"/>
    <w:tmpl w:val="B860D41C"/>
    <w:lvl w:ilvl="0" w:tplc="86AE449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317675"/>
    <w:multiLevelType w:val="hybridMultilevel"/>
    <w:tmpl w:val="8AA8F73E"/>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 w15:restartNumberingAfterBreak="0">
    <w:nsid w:val="24ED53EE"/>
    <w:multiLevelType w:val="hybridMultilevel"/>
    <w:tmpl w:val="37704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90D3D"/>
    <w:multiLevelType w:val="hybridMultilevel"/>
    <w:tmpl w:val="22CE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661E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85878"/>
    <w:multiLevelType w:val="hybridMultilevel"/>
    <w:tmpl w:val="716E0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6B1FDF"/>
    <w:multiLevelType w:val="hybridMultilevel"/>
    <w:tmpl w:val="D442851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51F94"/>
    <w:multiLevelType w:val="hybridMultilevel"/>
    <w:tmpl w:val="4490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5201E44"/>
    <w:multiLevelType w:val="hybridMultilevel"/>
    <w:tmpl w:val="A5E6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A1349"/>
    <w:multiLevelType w:val="multilevel"/>
    <w:tmpl w:val="0440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1" w15:restartNumberingAfterBreak="0">
    <w:nsid w:val="77F958D9"/>
    <w:multiLevelType w:val="hybridMultilevel"/>
    <w:tmpl w:val="65062E34"/>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2"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3"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7E21138C"/>
    <w:multiLevelType w:val="multilevel"/>
    <w:tmpl w:val="160E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2180602">
    <w:abstractNumId w:val="19"/>
  </w:num>
  <w:num w:numId="2" w16cid:durableId="43870287">
    <w:abstractNumId w:val="20"/>
  </w:num>
  <w:num w:numId="3" w16cid:durableId="941954303">
    <w:abstractNumId w:val="27"/>
  </w:num>
  <w:num w:numId="4" w16cid:durableId="524560203">
    <w:abstractNumId w:val="0"/>
  </w:num>
  <w:num w:numId="5" w16cid:durableId="1627469934">
    <w:abstractNumId w:val="1"/>
  </w:num>
  <w:num w:numId="6" w16cid:durableId="680661117">
    <w:abstractNumId w:val="23"/>
  </w:num>
  <w:num w:numId="7" w16cid:durableId="618489342">
    <w:abstractNumId w:val="32"/>
  </w:num>
  <w:num w:numId="8" w16cid:durableId="38600704">
    <w:abstractNumId w:val="15"/>
  </w:num>
  <w:num w:numId="9" w16cid:durableId="196748008">
    <w:abstractNumId w:val="25"/>
  </w:num>
  <w:num w:numId="10" w16cid:durableId="674041465">
    <w:abstractNumId w:val="13"/>
  </w:num>
  <w:num w:numId="11" w16cid:durableId="1829788642">
    <w:abstractNumId w:val="12"/>
  </w:num>
  <w:num w:numId="12" w16cid:durableId="1614629240">
    <w:abstractNumId w:val="6"/>
  </w:num>
  <w:num w:numId="13" w16cid:durableId="615139952">
    <w:abstractNumId w:val="33"/>
  </w:num>
  <w:num w:numId="14" w16cid:durableId="1635480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4"/>
  </w:num>
  <w:num w:numId="17" w16cid:durableId="181824227">
    <w:abstractNumId w:val="14"/>
  </w:num>
  <w:num w:numId="18" w16cid:durableId="464158055">
    <w:abstractNumId w:val="2"/>
  </w:num>
  <w:num w:numId="19" w16cid:durableId="1785808961">
    <w:abstractNumId w:val="30"/>
  </w:num>
  <w:num w:numId="20" w16cid:durableId="14176298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34"/>
  </w:num>
  <w:num w:numId="24" w16cid:durableId="2128428633">
    <w:abstractNumId w:val="7"/>
  </w:num>
  <w:num w:numId="25" w16cid:durableId="1281495573">
    <w:abstractNumId w:val="26"/>
  </w:num>
  <w:num w:numId="26" w16cid:durableId="121654258">
    <w:abstractNumId w:val="16"/>
  </w:num>
  <w:num w:numId="27" w16cid:durableId="195434652">
    <w:abstractNumId w:val="16"/>
  </w:num>
  <w:num w:numId="28" w16cid:durableId="387068858">
    <w:abstractNumId w:val="9"/>
  </w:num>
  <w:num w:numId="29" w16cid:durableId="348723194">
    <w:abstractNumId w:val="31"/>
  </w:num>
  <w:num w:numId="30" w16cid:durableId="23143239">
    <w:abstractNumId w:val="5"/>
  </w:num>
  <w:num w:numId="31" w16cid:durableId="784931760">
    <w:abstractNumId w:val="28"/>
  </w:num>
  <w:num w:numId="32" w16cid:durableId="835918794">
    <w:abstractNumId w:val="10"/>
  </w:num>
  <w:num w:numId="33" w16cid:durableId="839392433">
    <w:abstractNumId w:val="24"/>
  </w:num>
  <w:num w:numId="34" w16cid:durableId="1902785245">
    <w:abstractNumId w:val="8"/>
  </w:num>
  <w:num w:numId="35" w16cid:durableId="1871801353">
    <w:abstractNumId w:val="11"/>
  </w:num>
  <w:num w:numId="36" w16cid:durableId="2063403284">
    <w:abstractNumId w:val="21"/>
  </w:num>
  <w:num w:numId="37" w16cid:durableId="2065179108">
    <w:abstractNumId w:val="29"/>
  </w:num>
  <w:num w:numId="38" w16cid:durableId="712118197">
    <w:abstractNumId w:val="35"/>
  </w:num>
  <w:num w:numId="39" w16cid:durableId="198010058">
    <w:abstractNumId w:val="18"/>
  </w:num>
  <w:num w:numId="40" w16cid:durableId="7079936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1C90"/>
    <w:rsid w:val="000049EF"/>
    <w:rsid w:val="00012BE5"/>
    <w:rsid w:val="00012FBF"/>
    <w:rsid w:val="00014125"/>
    <w:rsid w:val="0001555A"/>
    <w:rsid w:val="00020F51"/>
    <w:rsid w:val="000222FF"/>
    <w:rsid w:val="00026107"/>
    <w:rsid w:val="000266FD"/>
    <w:rsid w:val="000267C0"/>
    <w:rsid w:val="000268CE"/>
    <w:rsid w:val="00026BF6"/>
    <w:rsid w:val="00027559"/>
    <w:rsid w:val="000313B2"/>
    <w:rsid w:val="00031B1E"/>
    <w:rsid w:val="00031B28"/>
    <w:rsid w:val="00031BED"/>
    <w:rsid w:val="00032351"/>
    <w:rsid w:val="0003259E"/>
    <w:rsid w:val="000340AD"/>
    <w:rsid w:val="00035F11"/>
    <w:rsid w:val="00036335"/>
    <w:rsid w:val="000367A6"/>
    <w:rsid w:val="000441D7"/>
    <w:rsid w:val="0004421E"/>
    <w:rsid w:val="00044ADB"/>
    <w:rsid w:val="00044EAA"/>
    <w:rsid w:val="00050B15"/>
    <w:rsid w:val="000516BC"/>
    <w:rsid w:val="00056B68"/>
    <w:rsid w:val="00057CFB"/>
    <w:rsid w:val="00062281"/>
    <w:rsid w:val="00064FA6"/>
    <w:rsid w:val="0006580E"/>
    <w:rsid w:val="000660A9"/>
    <w:rsid w:val="00066D53"/>
    <w:rsid w:val="00067649"/>
    <w:rsid w:val="00071BC9"/>
    <w:rsid w:val="0007234A"/>
    <w:rsid w:val="00072E74"/>
    <w:rsid w:val="00074A6E"/>
    <w:rsid w:val="000752BE"/>
    <w:rsid w:val="00075E62"/>
    <w:rsid w:val="00076638"/>
    <w:rsid w:val="00082EAC"/>
    <w:rsid w:val="00085124"/>
    <w:rsid w:val="00086ACC"/>
    <w:rsid w:val="00087C14"/>
    <w:rsid w:val="00090301"/>
    <w:rsid w:val="0009168A"/>
    <w:rsid w:val="00091F67"/>
    <w:rsid w:val="00093CF4"/>
    <w:rsid w:val="00093FE8"/>
    <w:rsid w:val="0009470B"/>
    <w:rsid w:val="00094717"/>
    <w:rsid w:val="00095248"/>
    <w:rsid w:val="00095BE4"/>
    <w:rsid w:val="00096214"/>
    <w:rsid w:val="0009775E"/>
    <w:rsid w:val="000A31AA"/>
    <w:rsid w:val="000A6A55"/>
    <w:rsid w:val="000B0248"/>
    <w:rsid w:val="000B095F"/>
    <w:rsid w:val="000B24B9"/>
    <w:rsid w:val="000B349C"/>
    <w:rsid w:val="000C05CF"/>
    <w:rsid w:val="000C0B7B"/>
    <w:rsid w:val="000C0C2C"/>
    <w:rsid w:val="000C2A01"/>
    <w:rsid w:val="000C4C32"/>
    <w:rsid w:val="000C712C"/>
    <w:rsid w:val="000D0A80"/>
    <w:rsid w:val="000D0C4A"/>
    <w:rsid w:val="000D205F"/>
    <w:rsid w:val="000D2A3C"/>
    <w:rsid w:val="000D32FF"/>
    <w:rsid w:val="000D478D"/>
    <w:rsid w:val="000D5B6A"/>
    <w:rsid w:val="000D68BE"/>
    <w:rsid w:val="000D6BBB"/>
    <w:rsid w:val="000D6F96"/>
    <w:rsid w:val="000D6FB5"/>
    <w:rsid w:val="000E09DC"/>
    <w:rsid w:val="000E2297"/>
    <w:rsid w:val="000E495E"/>
    <w:rsid w:val="000E510D"/>
    <w:rsid w:val="000E70D3"/>
    <w:rsid w:val="000E7D0D"/>
    <w:rsid w:val="000F0156"/>
    <w:rsid w:val="000F06D6"/>
    <w:rsid w:val="000F07B2"/>
    <w:rsid w:val="000F3811"/>
    <w:rsid w:val="000F3D95"/>
    <w:rsid w:val="000F66F1"/>
    <w:rsid w:val="000F69A4"/>
    <w:rsid w:val="000F7C61"/>
    <w:rsid w:val="00100BD9"/>
    <w:rsid w:val="00101C99"/>
    <w:rsid w:val="0010316C"/>
    <w:rsid w:val="00105CD2"/>
    <w:rsid w:val="001074E8"/>
    <w:rsid w:val="001077DB"/>
    <w:rsid w:val="0011047E"/>
    <w:rsid w:val="001104FE"/>
    <w:rsid w:val="0011063A"/>
    <w:rsid w:val="00111DEF"/>
    <w:rsid w:val="00114EC7"/>
    <w:rsid w:val="00115764"/>
    <w:rsid w:val="00117636"/>
    <w:rsid w:val="00117CA4"/>
    <w:rsid w:val="00117F2B"/>
    <w:rsid w:val="00120E18"/>
    <w:rsid w:val="00121C43"/>
    <w:rsid w:val="00122A74"/>
    <w:rsid w:val="001233FE"/>
    <w:rsid w:val="00124A1C"/>
    <w:rsid w:val="00126C23"/>
    <w:rsid w:val="001302D3"/>
    <w:rsid w:val="0013045B"/>
    <w:rsid w:val="0013123E"/>
    <w:rsid w:val="001330BD"/>
    <w:rsid w:val="001336AD"/>
    <w:rsid w:val="00133FB3"/>
    <w:rsid w:val="00134346"/>
    <w:rsid w:val="001343EE"/>
    <w:rsid w:val="00134417"/>
    <w:rsid w:val="001358F6"/>
    <w:rsid w:val="001368F4"/>
    <w:rsid w:val="0013762B"/>
    <w:rsid w:val="001419EB"/>
    <w:rsid w:val="00141CFE"/>
    <w:rsid w:val="00142844"/>
    <w:rsid w:val="00143EC2"/>
    <w:rsid w:val="00144150"/>
    <w:rsid w:val="001443DC"/>
    <w:rsid w:val="0014467F"/>
    <w:rsid w:val="00144FF0"/>
    <w:rsid w:val="0014745B"/>
    <w:rsid w:val="00147726"/>
    <w:rsid w:val="00147B49"/>
    <w:rsid w:val="00147CA2"/>
    <w:rsid w:val="001524E3"/>
    <w:rsid w:val="00153760"/>
    <w:rsid w:val="0015431E"/>
    <w:rsid w:val="00157D83"/>
    <w:rsid w:val="001601EF"/>
    <w:rsid w:val="00163114"/>
    <w:rsid w:val="00164CAB"/>
    <w:rsid w:val="00164D5E"/>
    <w:rsid w:val="00165927"/>
    <w:rsid w:val="00165C98"/>
    <w:rsid w:val="001673F8"/>
    <w:rsid w:val="00171689"/>
    <w:rsid w:val="00171A97"/>
    <w:rsid w:val="00172CCD"/>
    <w:rsid w:val="00172D61"/>
    <w:rsid w:val="00174D24"/>
    <w:rsid w:val="00175FE4"/>
    <w:rsid w:val="00181939"/>
    <w:rsid w:val="00182E6C"/>
    <w:rsid w:val="00182F40"/>
    <w:rsid w:val="00185B02"/>
    <w:rsid w:val="00185C4E"/>
    <w:rsid w:val="00186C54"/>
    <w:rsid w:val="00186E2C"/>
    <w:rsid w:val="00190979"/>
    <w:rsid w:val="00190ACE"/>
    <w:rsid w:val="00191ACC"/>
    <w:rsid w:val="001946FB"/>
    <w:rsid w:val="00194D68"/>
    <w:rsid w:val="00197250"/>
    <w:rsid w:val="001A0513"/>
    <w:rsid w:val="001A093E"/>
    <w:rsid w:val="001A11FA"/>
    <w:rsid w:val="001A1D60"/>
    <w:rsid w:val="001A22C9"/>
    <w:rsid w:val="001A35FE"/>
    <w:rsid w:val="001A4603"/>
    <w:rsid w:val="001A4FB7"/>
    <w:rsid w:val="001A53E4"/>
    <w:rsid w:val="001A5D68"/>
    <w:rsid w:val="001A700C"/>
    <w:rsid w:val="001B3B5C"/>
    <w:rsid w:val="001B4CC8"/>
    <w:rsid w:val="001B6F6D"/>
    <w:rsid w:val="001C25B7"/>
    <w:rsid w:val="001D0756"/>
    <w:rsid w:val="001D4A00"/>
    <w:rsid w:val="001D527D"/>
    <w:rsid w:val="001D534A"/>
    <w:rsid w:val="001E02A7"/>
    <w:rsid w:val="001E1A19"/>
    <w:rsid w:val="001E1C2E"/>
    <w:rsid w:val="001E3369"/>
    <w:rsid w:val="001E437B"/>
    <w:rsid w:val="001E4C44"/>
    <w:rsid w:val="001E523D"/>
    <w:rsid w:val="001E55AE"/>
    <w:rsid w:val="001E5C30"/>
    <w:rsid w:val="001F0591"/>
    <w:rsid w:val="001F08C1"/>
    <w:rsid w:val="001F15CC"/>
    <w:rsid w:val="001F23D2"/>
    <w:rsid w:val="001F2BED"/>
    <w:rsid w:val="001F3577"/>
    <w:rsid w:val="001F7038"/>
    <w:rsid w:val="00202E33"/>
    <w:rsid w:val="00203650"/>
    <w:rsid w:val="00203A8A"/>
    <w:rsid w:val="00203EA0"/>
    <w:rsid w:val="002050F8"/>
    <w:rsid w:val="0020693E"/>
    <w:rsid w:val="00211FCC"/>
    <w:rsid w:val="00212554"/>
    <w:rsid w:val="002203EA"/>
    <w:rsid w:val="00221C53"/>
    <w:rsid w:val="00221DC6"/>
    <w:rsid w:val="0022259A"/>
    <w:rsid w:val="002230ED"/>
    <w:rsid w:val="00223494"/>
    <w:rsid w:val="00223E2E"/>
    <w:rsid w:val="00225C2C"/>
    <w:rsid w:val="002261D1"/>
    <w:rsid w:val="0023046D"/>
    <w:rsid w:val="00233433"/>
    <w:rsid w:val="00237B21"/>
    <w:rsid w:val="00247A68"/>
    <w:rsid w:val="00250508"/>
    <w:rsid w:val="00250ECE"/>
    <w:rsid w:val="002513F9"/>
    <w:rsid w:val="0025167C"/>
    <w:rsid w:val="00252562"/>
    <w:rsid w:val="00256430"/>
    <w:rsid w:val="00257BDB"/>
    <w:rsid w:val="0026205D"/>
    <w:rsid w:val="00265041"/>
    <w:rsid w:val="002650B4"/>
    <w:rsid w:val="00265DDE"/>
    <w:rsid w:val="00266406"/>
    <w:rsid w:val="00271269"/>
    <w:rsid w:val="0027298E"/>
    <w:rsid w:val="0027378C"/>
    <w:rsid w:val="00273E9E"/>
    <w:rsid w:val="00277DF0"/>
    <w:rsid w:val="00280D49"/>
    <w:rsid w:val="00280D50"/>
    <w:rsid w:val="002834DD"/>
    <w:rsid w:val="00284A7F"/>
    <w:rsid w:val="002852FE"/>
    <w:rsid w:val="00285641"/>
    <w:rsid w:val="00287F50"/>
    <w:rsid w:val="0029153B"/>
    <w:rsid w:val="00293EB9"/>
    <w:rsid w:val="00296F4D"/>
    <w:rsid w:val="002A12C1"/>
    <w:rsid w:val="002A2484"/>
    <w:rsid w:val="002A6D85"/>
    <w:rsid w:val="002A73A3"/>
    <w:rsid w:val="002B0483"/>
    <w:rsid w:val="002B0996"/>
    <w:rsid w:val="002B4023"/>
    <w:rsid w:val="002B4FEC"/>
    <w:rsid w:val="002B749D"/>
    <w:rsid w:val="002B7D02"/>
    <w:rsid w:val="002B7E41"/>
    <w:rsid w:val="002C0F51"/>
    <w:rsid w:val="002C1B33"/>
    <w:rsid w:val="002C1F39"/>
    <w:rsid w:val="002C551E"/>
    <w:rsid w:val="002C65C3"/>
    <w:rsid w:val="002D215F"/>
    <w:rsid w:val="002D216A"/>
    <w:rsid w:val="002D5218"/>
    <w:rsid w:val="002D717C"/>
    <w:rsid w:val="002D72C5"/>
    <w:rsid w:val="002D7652"/>
    <w:rsid w:val="002E01C0"/>
    <w:rsid w:val="002E0B21"/>
    <w:rsid w:val="002E110E"/>
    <w:rsid w:val="002E3203"/>
    <w:rsid w:val="002E3CAD"/>
    <w:rsid w:val="002E6BBA"/>
    <w:rsid w:val="002E6FFE"/>
    <w:rsid w:val="002F02CA"/>
    <w:rsid w:val="002F033D"/>
    <w:rsid w:val="002F242A"/>
    <w:rsid w:val="002F29FC"/>
    <w:rsid w:val="002F3230"/>
    <w:rsid w:val="002F6127"/>
    <w:rsid w:val="002F65B1"/>
    <w:rsid w:val="002F6DB6"/>
    <w:rsid w:val="002F76DE"/>
    <w:rsid w:val="00300272"/>
    <w:rsid w:val="00300D6C"/>
    <w:rsid w:val="00306841"/>
    <w:rsid w:val="00307086"/>
    <w:rsid w:val="00307C67"/>
    <w:rsid w:val="00310491"/>
    <w:rsid w:val="00311061"/>
    <w:rsid w:val="00311370"/>
    <w:rsid w:val="00314D64"/>
    <w:rsid w:val="003151B0"/>
    <w:rsid w:val="00316A77"/>
    <w:rsid w:val="00317908"/>
    <w:rsid w:val="00320C7E"/>
    <w:rsid w:val="00320E0A"/>
    <w:rsid w:val="003256E4"/>
    <w:rsid w:val="00325F9D"/>
    <w:rsid w:val="003277F6"/>
    <w:rsid w:val="00327EBA"/>
    <w:rsid w:val="0033364E"/>
    <w:rsid w:val="003375B8"/>
    <w:rsid w:val="00340FC0"/>
    <w:rsid w:val="0034117C"/>
    <w:rsid w:val="0034254C"/>
    <w:rsid w:val="003461A5"/>
    <w:rsid w:val="00357199"/>
    <w:rsid w:val="003614C5"/>
    <w:rsid w:val="003618AE"/>
    <w:rsid w:val="003624E2"/>
    <w:rsid w:val="00362DA3"/>
    <w:rsid w:val="00362E2F"/>
    <w:rsid w:val="003637E7"/>
    <w:rsid w:val="00364621"/>
    <w:rsid w:val="00365D71"/>
    <w:rsid w:val="00367467"/>
    <w:rsid w:val="003708EB"/>
    <w:rsid w:val="00370A61"/>
    <w:rsid w:val="003720A7"/>
    <w:rsid w:val="0037341E"/>
    <w:rsid w:val="0037498D"/>
    <w:rsid w:val="003752CF"/>
    <w:rsid w:val="0038102D"/>
    <w:rsid w:val="0038182D"/>
    <w:rsid w:val="00383903"/>
    <w:rsid w:val="00383EE7"/>
    <w:rsid w:val="00384E8D"/>
    <w:rsid w:val="00385B87"/>
    <w:rsid w:val="00386FDB"/>
    <w:rsid w:val="00390259"/>
    <w:rsid w:val="0039128D"/>
    <w:rsid w:val="003913DC"/>
    <w:rsid w:val="00391506"/>
    <w:rsid w:val="0039160B"/>
    <w:rsid w:val="003928DB"/>
    <w:rsid w:val="003932AC"/>
    <w:rsid w:val="00395D5B"/>
    <w:rsid w:val="003969BD"/>
    <w:rsid w:val="003A1688"/>
    <w:rsid w:val="003A3485"/>
    <w:rsid w:val="003A4E35"/>
    <w:rsid w:val="003B1BD6"/>
    <w:rsid w:val="003B226F"/>
    <w:rsid w:val="003B2AAB"/>
    <w:rsid w:val="003B300F"/>
    <w:rsid w:val="003B4203"/>
    <w:rsid w:val="003B4E0A"/>
    <w:rsid w:val="003B551C"/>
    <w:rsid w:val="003B558A"/>
    <w:rsid w:val="003B631A"/>
    <w:rsid w:val="003B7494"/>
    <w:rsid w:val="003B7B2E"/>
    <w:rsid w:val="003C061A"/>
    <w:rsid w:val="003C3821"/>
    <w:rsid w:val="003C4347"/>
    <w:rsid w:val="003C52F3"/>
    <w:rsid w:val="003D17D9"/>
    <w:rsid w:val="003D2D09"/>
    <w:rsid w:val="003D2D16"/>
    <w:rsid w:val="003D2EC1"/>
    <w:rsid w:val="003D372A"/>
    <w:rsid w:val="003D3E7E"/>
    <w:rsid w:val="003D4323"/>
    <w:rsid w:val="003D50AD"/>
    <w:rsid w:val="003D6445"/>
    <w:rsid w:val="003D6C77"/>
    <w:rsid w:val="003E1650"/>
    <w:rsid w:val="003E309A"/>
    <w:rsid w:val="003E430B"/>
    <w:rsid w:val="003E44CD"/>
    <w:rsid w:val="003E747B"/>
    <w:rsid w:val="003E7AD6"/>
    <w:rsid w:val="003E7F91"/>
    <w:rsid w:val="003F028E"/>
    <w:rsid w:val="003F083C"/>
    <w:rsid w:val="003F2C59"/>
    <w:rsid w:val="003F3EA8"/>
    <w:rsid w:val="003F7079"/>
    <w:rsid w:val="00401C70"/>
    <w:rsid w:val="004054B5"/>
    <w:rsid w:val="0040561C"/>
    <w:rsid w:val="00406AA0"/>
    <w:rsid w:val="004071EB"/>
    <w:rsid w:val="00407CCD"/>
    <w:rsid w:val="00410F9D"/>
    <w:rsid w:val="00412068"/>
    <w:rsid w:val="00416E88"/>
    <w:rsid w:val="00420EF7"/>
    <w:rsid w:val="00422918"/>
    <w:rsid w:val="0042321F"/>
    <w:rsid w:val="00423A8F"/>
    <w:rsid w:val="00426E69"/>
    <w:rsid w:val="0043005D"/>
    <w:rsid w:val="004348D1"/>
    <w:rsid w:val="00435AAE"/>
    <w:rsid w:val="004379CA"/>
    <w:rsid w:val="00437DE3"/>
    <w:rsid w:val="0044141B"/>
    <w:rsid w:val="0044203B"/>
    <w:rsid w:val="004439A7"/>
    <w:rsid w:val="0044745F"/>
    <w:rsid w:val="0045351D"/>
    <w:rsid w:val="00455B5B"/>
    <w:rsid w:val="0045736F"/>
    <w:rsid w:val="00457569"/>
    <w:rsid w:val="004600AC"/>
    <w:rsid w:val="0046277A"/>
    <w:rsid w:val="00465F6A"/>
    <w:rsid w:val="00466BBF"/>
    <w:rsid w:val="004709A5"/>
    <w:rsid w:val="004718E7"/>
    <w:rsid w:val="00472E5F"/>
    <w:rsid w:val="0047376A"/>
    <w:rsid w:val="00485134"/>
    <w:rsid w:val="004869FE"/>
    <w:rsid w:val="00487621"/>
    <w:rsid w:val="004900FB"/>
    <w:rsid w:val="00493C07"/>
    <w:rsid w:val="00494C25"/>
    <w:rsid w:val="0049512F"/>
    <w:rsid w:val="0049524F"/>
    <w:rsid w:val="00496BAA"/>
    <w:rsid w:val="004A0A0B"/>
    <w:rsid w:val="004A0A0E"/>
    <w:rsid w:val="004A13B0"/>
    <w:rsid w:val="004A32E6"/>
    <w:rsid w:val="004A3D38"/>
    <w:rsid w:val="004A651B"/>
    <w:rsid w:val="004A6A41"/>
    <w:rsid w:val="004B146F"/>
    <w:rsid w:val="004B4730"/>
    <w:rsid w:val="004B68C6"/>
    <w:rsid w:val="004B7373"/>
    <w:rsid w:val="004C1281"/>
    <w:rsid w:val="004C694E"/>
    <w:rsid w:val="004D1FC0"/>
    <w:rsid w:val="004D2E5E"/>
    <w:rsid w:val="004D6FDD"/>
    <w:rsid w:val="004E1B41"/>
    <w:rsid w:val="004E25FA"/>
    <w:rsid w:val="004E47BD"/>
    <w:rsid w:val="004E530B"/>
    <w:rsid w:val="004E6708"/>
    <w:rsid w:val="004F011A"/>
    <w:rsid w:val="004F1C82"/>
    <w:rsid w:val="004F4E64"/>
    <w:rsid w:val="004F624C"/>
    <w:rsid w:val="00500810"/>
    <w:rsid w:val="005022AC"/>
    <w:rsid w:val="005076E8"/>
    <w:rsid w:val="00507E55"/>
    <w:rsid w:val="005107CA"/>
    <w:rsid w:val="00510ED9"/>
    <w:rsid w:val="0051133D"/>
    <w:rsid w:val="0051379D"/>
    <w:rsid w:val="00513D59"/>
    <w:rsid w:val="0051524A"/>
    <w:rsid w:val="0051529E"/>
    <w:rsid w:val="00516AD7"/>
    <w:rsid w:val="00516B25"/>
    <w:rsid w:val="00516FEB"/>
    <w:rsid w:val="005176E9"/>
    <w:rsid w:val="00520F94"/>
    <w:rsid w:val="0052195A"/>
    <w:rsid w:val="00521E50"/>
    <w:rsid w:val="00522381"/>
    <w:rsid w:val="0052300E"/>
    <w:rsid w:val="00523039"/>
    <w:rsid w:val="005249CF"/>
    <w:rsid w:val="005258A2"/>
    <w:rsid w:val="00525EEA"/>
    <w:rsid w:val="00526F85"/>
    <w:rsid w:val="00532548"/>
    <w:rsid w:val="005342CF"/>
    <w:rsid w:val="00534D97"/>
    <w:rsid w:val="0053714B"/>
    <w:rsid w:val="0053778A"/>
    <w:rsid w:val="005417F8"/>
    <w:rsid w:val="00542BCD"/>
    <w:rsid w:val="00542FF3"/>
    <w:rsid w:val="00543D4D"/>
    <w:rsid w:val="0054449F"/>
    <w:rsid w:val="0054488A"/>
    <w:rsid w:val="00545A12"/>
    <w:rsid w:val="00545B4C"/>
    <w:rsid w:val="0054636C"/>
    <w:rsid w:val="005503CC"/>
    <w:rsid w:val="00552236"/>
    <w:rsid w:val="00553D9B"/>
    <w:rsid w:val="005567F7"/>
    <w:rsid w:val="00557EBC"/>
    <w:rsid w:val="00562523"/>
    <w:rsid w:val="00562C6A"/>
    <w:rsid w:val="00563646"/>
    <w:rsid w:val="00564869"/>
    <w:rsid w:val="00566382"/>
    <w:rsid w:val="00567FA3"/>
    <w:rsid w:val="0057112F"/>
    <w:rsid w:val="005713ED"/>
    <w:rsid w:val="00571D82"/>
    <w:rsid w:val="00574245"/>
    <w:rsid w:val="0058005D"/>
    <w:rsid w:val="00580259"/>
    <w:rsid w:val="005819E2"/>
    <w:rsid w:val="00581F27"/>
    <w:rsid w:val="00582BFE"/>
    <w:rsid w:val="00587F57"/>
    <w:rsid w:val="005901A0"/>
    <w:rsid w:val="00590620"/>
    <w:rsid w:val="00590980"/>
    <w:rsid w:val="00591267"/>
    <w:rsid w:val="00594069"/>
    <w:rsid w:val="00594506"/>
    <w:rsid w:val="00594F90"/>
    <w:rsid w:val="00596929"/>
    <w:rsid w:val="00596A96"/>
    <w:rsid w:val="005A398C"/>
    <w:rsid w:val="005A42DE"/>
    <w:rsid w:val="005A6998"/>
    <w:rsid w:val="005B2C1F"/>
    <w:rsid w:val="005B4312"/>
    <w:rsid w:val="005B7C56"/>
    <w:rsid w:val="005C3775"/>
    <w:rsid w:val="005C4BB6"/>
    <w:rsid w:val="005C66D0"/>
    <w:rsid w:val="005C7F4B"/>
    <w:rsid w:val="005D06BB"/>
    <w:rsid w:val="005D0872"/>
    <w:rsid w:val="005D1C00"/>
    <w:rsid w:val="005D1F3A"/>
    <w:rsid w:val="005D3D56"/>
    <w:rsid w:val="005D4B32"/>
    <w:rsid w:val="005D758F"/>
    <w:rsid w:val="005E11D1"/>
    <w:rsid w:val="005E1EE7"/>
    <w:rsid w:val="005E4117"/>
    <w:rsid w:val="005E4130"/>
    <w:rsid w:val="005E4A93"/>
    <w:rsid w:val="005E4B22"/>
    <w:rsid w:val="005E53B3"/>
    <w:rsid w:val="005E5D70"/>
    <w:rsid w:val="005F027E"/>
    <w:rsid w:val="005F2137"/>
    <w:rsid w:val="005F2F3E"/>
    <w:rsid w:val="005F305C"/>
    <w:rsid w:val="005F46D3"/>
    <w:rsid w:val="006007F5"/>
    <w:rsid w:val="0060085E"/>
    <w:rsid w:val="006037C4"/>
    <w:rsid w:val="006043CD"/>
    <w:rsid w:val="00604415"/>
    <w:rsid w:val="006049D7"/>
    <w:rsid w:val="00604D27"/>
    <w:rsid w:val="006056C5"/>
    <w:rsid w:val="0060622A"/>
    <w:rsid w:val="00607994"/>
    <w:rsid w:val="00607A72"/>
    <w:rsid w:val="00610D82"/>
    <w:rsid w:val="00611270"/>
    <w:rsid w:val="006156D7"/>
    <w:rsid w:val="00615DF6"/>
    <w:rsid w:val="00615DFC"/>
    <w:rsid w:val="00616346"/>
    <w:rsid w:val="00616569"/>
    <w:rsid w:val="0061741A"/>
    <w:rsid w:val="00617924"/>
    <w:rsid w:val="00617A91"/>
    <w:rsid w:val="0062307E"/>
    <w:rsid w:val="00623634"/>
    <w:rsid w:val="00624DA3"/>
    <w:rsid w:val="0062546A"/>
    <w:rsid w:val="00625934"/>
    <w:rsid w:val="00627D17"/>
    <w:rsid w:val="00627F84"/>
    <w:rsid w:val="00631B6F"/>
    <w:rsid w:val="006322F0"/>
    <w:rsid w:val="006326A0"/>
    <w:rsid w:val="006327E3"/>
    <w:rsid w:val="00632F0A"/>
    <w:rsid w:val="006337B2"/>
    <w:rsid w:val="00634C3F"/>
    <w:rsid w:val="006355FD"/>
    <w:rsid w:val="0063750A"/>
    <w:rsid w:val="00637B28"/>
    <w:rsid w:val="006405B4"/>
    <w:rsid w:val="00640DE1"/>
    <w:rsid w:val="006413F8"/>
    <w:rsid w:val="00642C8F"/>
    <w:rsid w:val="00643372"/>
    <w:rsid w:val="00643556"/>
    <w:rsid w:val="00644DAC"/>
    <w:rsid w:val="00645355"/>
    <w:rsid w:val="00645B3F"/>
    <w:rsid w:val="00645D1C"/>
    <w:rsid w:val="0064683D"/>
    <w:rsid w:val="006500B5"/>
    <w:rsid w:val="0065068F"/>
    <w:rsid w:val="00650E06"/>
    <w:rsid w:val="0065192C"/>
    <w:rsid w:val="00651C30"/>
    <w:rsid w:val="006525B9"/>
    <w:rsid w:val="0065405C"/>
    <w:rsid w:val="00654765"/>
    <w:rsid w:val="00660781"/>
    <w:rsid w:val="00660FE4"/>
    <w:rsid w:val="00662541"/>
    <w:rsid w:val="00663B0D"/>
    <w:rsid w:val="0066498D"/>
    <w:rsid w:val="00666D75"/>
    <w:rsid w:val="006676C4"/>
    <w:rsid w:val="00667CC1"/>
    <w:rsid w:val="006701E3"/>
    <w:rsid w:val="00671D62"/>
    <w:rsid w:val="006724D5"/>
    <w:rsid w:val="00673520"/>
    <w:rsid w:val="006742B5"/>
    <w:rsid w:val="00675EB4"/>
    <w:rsid w:val="0067736C"/>
    <w:rsid w:val="00680727"/>
    <w:rsid w:val="006809A3"/>
    <w:rsid w:val="00682362"/>
    <w:rsid w:val="006836C0"/>
    <w:rsid w:val="00683A23"/>
    <w:rsid w:val="006859C3"/>
    <w:rsid w:val="00685DBF"/>
    <w:rsid w:val="00686B4C"/>
    <w:rsid w:val="006913ED"/>
    <w:rsid w:val="0069168A"/>
    <w:rsid w:val="0069229F"/>
    <w:rsid w:val="006935C1"/>
    <w:rsid w:val="006957AF"/>
    <w:rsid w:val="006A0622"/>
    <w:rsid w:val="006A1423"/>
    <w:rsid w:val="006A6125"/>
    <w:rsid w:val="006A67EA"/>
    <w:rsid w:val="006A691C"/>
    <w:rsid w:val="006A6D6B"/>
    <w:rsid w:val="006A7AB9"/>
    <w:rsid w:val="006B2C42"/>
    <w:rsid w:val="006B40B3"/>
    <w:rsid w:val="006B506F"/>
    <w:rsid w:val="006B67DD"/>
    <w:rsid w:val="006B6C5E"/>
    <w:rsid w:val="006C26B8"/>
    <w:rsid w:val="006C2ACE"/>
    <w:rsid w:val="006C57EC"/>
    <w:rsid w:val="006C62CB"/>
    <w:rsid w:val="006C739D"/>
    <w:rsid w:val="006C7B4A"/>
    <w:rsid w:val="006C7D50"/>
    <w:rsid w:val="006C7E54"/>
    <w:rsid w:val="006D1FC2"/>
    <w:rsid w:val="006D578B"/>
    <w:rsid w:val="006E310A"/>
    <w:rsid w:val="006E48A9"/>
    <w:rsid w:val="006E6D74"/>
    <w:rsid w:val="006F062C"/>
    <w:rsid w:val="006F0F63"/>
    <w:rsid w:val="006F249F"/>
    <w:rsid w:val="006F64FC"/>
    <w:rsid w:val="00700993"/>
    <w:rsid w:val="007019A2"/>
    <w:rsid w:val="0070294A"/>
    <w:rsid w:val="00703159"/>
    <w:rsid w:val="00703313"/>
    <w:rsid w:val="007042E3"/>
    <w:rsid w:val="00704783"/>
    <w:rsid w:val="00704A3A"/>
    <w:rsid w:val="00704C53"/>
    <w:rsid w:val="00704CD2"/>
    <w:rsid w:val="00704FE7"/>
    <w:rsid w:val="00705AE5"/>
    <w:rsid w:val="00706B2D"/>
    <w:rsid w:val="00706E65"/>
    <w:rsid w:val="007071BD"/>
    <w:rsid w:val="00710A5C"/>
    <w:rsid w:val="00710D8B"/>
    <w:rsid w:val="007135AD"/>
    <w:rsid w:val="00713F8C"/>
    <w:rsid w:val="00714C04"/>
    <w:rsid w:val="0071763D"/>
    <w:rsid w:val="00720BB2"/>
    <w:rsid w:val="00721A18"/>
    <w:rsid w:val="00722A91"/>
    <w:rsid w:val="00723080"/>
    <w:rsid w:val="00723833"/>
    <w:rsid w:val="007252BD"/>
    <w:rsid w:val="007262D0"/>
    <w:rsid w:val="0072715E"/>
    <w:rsid w:val="00731283"/>
    <w:rsid w:val="00733CBF"/>
    <w:rsid w:val="00733EC2"/>
    <w:rsid w:val="007403B9"/>
    <w:rsid w:val="007424DA"/>
    <w:rsid w:val="00744667"/>
    <w:rsid w:val="00747486"/>
    <w:rsid w:val="007511AE"/>
    <w:rsid w:val="00751C82"/>
    <w:rsid w:val="00752BB7"/>
    <w:rsid w:val="007565E0"/>
    <w:rsid w:val="0076044F"/>
    <w:rsid w:val="007618B6"/>
    <w:rsid w:val="00761B9A"/>
    <w:rsid w:val="00763C31"/>
    <w:rsid w:val="00765F84"/>
    <w:rsid w:val="007663A9"/>
    <w:rsid w:val="007668B4"/>
    <w:rsid w:val="00767F39"/>
    <w:rsid w:val="00771DAF"/>
    <w:rsid w:val="007722C2"/>
    <w:rsid w:val="007734C6"/>
    <w:rsid w:val="00780B17"/>
    <w:rsid w:val="00780F96"/>
    <w:rsid w:val="00781240"/>
    <w:rsid w:val="00781613"/>
    <w:rsid w:val="007821BA"/>
    <w:rsid w:val="007822F4"/>
    <w:rsid w:val="00783AA0"/>
    <w:rsid w:val="00784325"/>
    <w:rsid w:val="00785DBB"/>
    <w:rsid w:val="00785E03"/>
    <w:rsid w:val="00785F2F"/>
    <w:rsid w:val="00787C96"/>
    <w:rsid w:val="007909CD"/>
    <w:rsid w:val="0079129A"/>
    <w:rsid w:val="00792FC2"/>
    <w:rsid w:val="00793BD5"/>
    <w:rsid w:val="00793E9B"/>
    <w:rsid w:val="00793F81"/>
    <w:rsid w:val="00796D07"/>
    <w:rsid w:val="00796F35"/>
    <w:rsid w:val="007977E1"/>
    <w:rsid w:val="007A1176"/>
    <w:rsid w:val="007A3C41"/>
    <w:rsid w:val="007A4010"/>
    <w:rsid w:val="007A5113"/>
    <w:rsid w:val="007A565A"/>
    <w:rsid w:val="007A5C99"/>
    <w:rsid w:val="007A7AFA"/>
    <w:rsid w:val="007B0F83"/>
    <w:rsid w:val="007B254C"/>
    <w:rsid w:val="007B2578"/>
    <w:rsid w:val="007B2FD2"/>
    <w:rsid w:val="007B3005"/>
    <w:rsid w:val="007B3534"/>
    <w:rsid w:val="007B3CDC"/>
    <w:rsid w:val="007B5D98"/>
    <w:rsid w:val="007B661C"/>
    <w:rsid w:val="007B78DC"/>
    <w:rsid w:val="007C0D5B"/>
    <w:rsid w:val="007C1FEB"/>
    <w:rsid w:val="007C29DE"/>
    <w:rsid w:val="007C3767"/>
    <w:rsid w:val="007C522A"/>
    <w:rsid w:val="007C5B22"/>
    <w:rsid w:val="007C69BC"/>
    <w:rsid w:val="007C7047"/>
    <w:rsid w:val="007D0383"/>
    <w:rsid w:val="007D0A77"/>
    <w:rsid w:val="007D34C5"/>
    <w:rsid w:val="007D42A7"/>
    <w:rsid w:val="007D456D"/>
    <w:rsid w:val="007D45A9"/>
    <w:rsid w:val="007E3192"/>
    <w:rsid w:val="007E5840"/>
    <w:rsid w:val="007E75AF"/>
    <w:rsid w:val="007F17A3"/>
    <w:rsid w:val="007F5648"/>
    <w:rsid w:val="007F5896"/>
    <w:rsid w:val="007F5E30"/>
    <w:rsid w:val="007F5EF0"/>
    <w:rsid w:val="00800494"/>
    <w:rsid w:val="008004F0"/>
    <w:rsid w:val="00801FFB"/>
    <w:rsid w:val="0080220C"/>
    <w:rsid w:val="008031D6"/>
    <w:rsid w:val="008108F1"/>
    <w:rsid w:val="00812A45"/>
    <w:rsid w:val="008163FF"/>
    <w:rsid w:val="008215C5"/>
    <w:rsid w:val="00822365"/>
    <w:rsid w:val="00822C6F"/>
    <w:rsid w:val="0082393A"/>
    <w:rsid w:val="008266A1"/>
    <w:rsid w:val="00826848"/>
    <w:rsid w:val="00827C5C"/>
    <w:rsid w:val="0083054F"/>
    <w:rsid w:val="00832B78"/>
    <w:rsid w:val="00832F44"/>
    <w:rsid w:val="0083340C"/>
    <w:rsid w:val="00834348"/>
    <w:rsid w:val="008462C3"/>
    <w:rsid w:val="008464EE"/>
    <w:rsid w:val="008469D6"/>
    <w:rsid w:val="00846E41"/>
    <w:rsid w:val="00847E70"/>
    <w:rsid w:val="00850E00"/>
    <w:rsid w:val="00851FD8"/>
    <w:rsid w:val="008523C3"/>
    <w:rsid w:val="00854F1A"/>
    <w:rsid w:val="00856D41"/>
    <w:rsid w:val="008575A4"/>
    <w:rsid w:val="0085777E"/>
    <w:rsid w:val="00857848"/>
    <w:rsid w:val="008641E6"/>
    <w:rsid w:val="00866EFB"/>
    <w:rsid w:val="008679E6"/>
    <w:rsid w:val="00867AFD"/>
    <w:rsid w:val="00867C60"/>
    <w:rsid w:val="00870515"/>
    <w:rsid w:val="00871882"/>
    <w:rsid w:val="008723D2"/>
    <w:rsid w:val="00872507"/>
    <w:rsid w:val="00873577"/>
    <w:rsid w:val="008747BD"/>
    <w:rsid w:val="00874D80"/>
    <w:rsid w:val="008754DC"/>
    <w:rsid w:val="0087565F"/>
    <w:rsid w:val="00877C25"/>
    <w:rsid w:val="008812A9"/>
    <w:rsid w:val="00885B0C"/>
    <w:rsid w:val="00891F9B"/>
    <w:rsid w:val="008938AC"/>
    <w:rsid w:val="00894793"/>
    <w:rsid w:val="00894F6E"/>
    <w:rsid w:val="00896120"/>
    <w:rsid w:val="008A07C2"/>
    <w:rsid w:val="008A0CAF"/>
    <w:rsid w:val="008A24D4"/>
    <w:rsid w:val="008A272D"/>
    <w:rsid w:val="008A4E7F"/>
    <w:rsid w:val="008A6142"/>
    <w:rsid w:val="008A686E"/>
    <w:rsid w:val="008A700E"/>
    <w:rsid w:val="008B39B7"/>
    <w:rsid w:val="008B4509"/>
    <w:rsid w:val="008C0480"/>
    <w:rsid w:val="008C2151"/>
    <w:rsid w:val="008C6616"/>
    <w:rsid w:val="008D4541"/>
    <w:rsid w:val="008D4A8E"/>
    <w:rsid w:val="008E1958"/>
    <w:rsid w:val="008E79B5"/>
    <w:rsid w:val="008F2463"/>
    <w:rsid w:val="008F25A7"/>
    <w:rsid w:val="008F34C8"/>
    <w:rsid w:val="008F41ED"/>
    <w:rsid w:val="008F4F5E"/>
    <w:rsid w:val="008F5DAB"/>
    <w:rsid w:val="008F63B8"/>
    <w:rsid w:val="00907EF5"/>
    <w:rsid w:val="00912E38"/>
    <w:rsid w:val="00916886"/>
    <w:rsid w:val="009169DB"/>
    <w:rsid w:val="009173E7"/>
    <w:rsid w:val="009174FB"/>
    <w:rsid w:val="00922B92"/>
    <w:rsid w:val="009242FE"/>
    <w:rsid w:val="009246A2"/>
    <w:rsid w:val="00925981"/>
    <w:rsid w:val="0092737E"/>
    <w:rsid w:val="0092792E"/>
    <w:rsid w:val="0093059F"/>
    <w:rsid w:val="00930FB7"/>
    <w:rsid w:val="00932231"/>
    <w:rsid w:val="009358EE"/>
    <w:rsid w:val="0093656F"/>
    <w:rsid w:val="00936E32"/>
    <w:rsid w:val="009401E3"/>
    <w:rsid w:val="00940C93"/>
    <w:rsid w:val="00941AC8"/>
    <w:rsid w:val="00943183"/>
    <w:rsid w:val="00944B29"/>
    <w:rsid w:val="00944EE4"/>
    <w:rsid w:val="00945764"/>
    <w:rsid w:val="009500FF"/>
    <w:rsid w:val="00952519"/>
    <w:rsid w:val="0095404B"/>
    <w:rsid w:val="009545D5"/>
    <w:rsid w:val="0095541A"/>
    <w:rsid w:val="00955C59"/>
    <w:rsid w:val="00956F1F"/>
    <w:rsid w:val="009609C9"/>
    <w:rsid w:val="00961981"/>
    <w:rsid w:val="009634AB"/>
    <w:rsid w:val="00965DA4"/>
    <w:rsid w:val="00966661"/>
    <w:rsid w:val="00966C21"/>
    <w:rsid w:val="009671A6"/>
    <w:rsid w:val="00967227"/>
    <w:rsid w:val="00967745"/>
    <w:rsid w:val="00967996"/>
    <w:rsid w:val="00970487"/>
    <w:rsid w:val="00972DFF"/>
    <w:rsid w:val="00973F38"/>
    <w:rsid w:val="00977BED"/>
    <w:rsid w:val="00977EC6"/>
    <w:rsid w:val="00980FE3"/>
    <w:rsid w:val="00981E0F"/>
    <w:rsid w:val="0098217A"/>
    <w:rsid w:val="00982A1D"/>
    <w:rsid w:val="00983B91"/>
    <w:rsid w:val="00984998"/>
    <w:rsid w:val="00985AA2"/>
    <w:rsid w:val="0098688D"/>
    <w:rsid w:val="00986F87"/>
    <w:rsid w:val="00990CFF"/>
    <w:rsid w:val="00991B06"/>
    <w:rsid w:val="009937A2"/>
    <w:rsid w:val="00993FC8"/>
    <w:rsid w:val="009942BF"/>
    <w:rsid w:val="00997382"/>
    <w:rsid w:val="009A2018"/>
    <w:rsid w:val="009A2ACD"/>
    <w:rsid w:val="009A3345"/>
    <w:rsid w:val="009A54D6"/>
    <w:rsid w:val="009A5ECA"/>
    <w:rsid w:val="009A6EA2"/>
    <w:rsid w:val="009B1799"/>
    <w:rsid w:val="009B1B98"/>
    <w:rsid w:val="009B2A15"/>
    <w:rsid w:val="009B3415"/>
    <w:rsid w:val="009B4416"/>
    <w:rsid w:val="009B4F2B"/>
    <w:rsid w:val="009B7069"/>
    <w:rsid w:val="009B7E91"/>
    <w:rsid w:val="009C1318"/>
    <w:rsid w:val="009C131D"/>
    <w:rsid w:val="009C18EF"/>
    <w:rsid w:val="009C23F4"/>
    <w:rsid w:val="009C3AB3"/>
    <w:rsid w:val="009C7F2B"/>
    <w:rsid w:val="009D04F0"/>
    <w:rsid w:val="009D0825"/>
    <w:rsid w:val="009D26AB"/>
    <w:rsid w:val="009D3DDB"/>
    <w:rsid w:val="009D42D4"/>
    <w:rsid w:val="009D4F76"/>
    <w:rsid w:val="009D6FE3"/>
    <w:rsid w:val="009D7A18"/>
    <w:rsid w:val="009E0998"/>
    <w:rsid w:val="009E11D5"/>
    <w:rsid w:val="009E3063"/>
    <w:rsid w:val="009E3717"/>
    <w:rsid w:val="009E3F43"/>
    <w:rsid w:val="009E56A4"/>
    <w:rsid w:val="009E62CA"/>
    <w:rsid w:val="009E7A37"/>
    <w:rsid w:val="009F008D"/>
    <w:rsid w:val="009F088A"/>
    <w:rsid w:val="009F200A"/>
    <w:rsid w:val="009F20A5"/>
    <w:rsid w:val="009F33AC"/>
    <w:rsid w:val="00A004A3"/>
    <w:rsid w:val="00A01452"/>
    <w:rsid w:val="00A01DD0"/>
    <w:rsid w:val="00A01F6B"/>
    <w:rsid w:val="00A02786"/>
    <w:rsid w:val="00A02EED"/>
    <w:rsid w:val="00A055F9"/>
    <w:rsid w:val="00A0726C"/>
    <w:rsid w:val="00A07461"/>
    <w:rsid w:val="00A132FB"/>
    <w:rsid w:val="00A1517F"/>
    <w:rsid w:val="00A153B9"/>
    <w:rsid w:val="00A156D5"/>
    <w:rsid w:val="00A16B1D"/>
    <w:rsid w:val="00A22FE2"/>
    <w:rsid w:val="00A254C6"/>
    <w:rsid w:val="00A316A2"/>
    <w:rsid w:val="00A316F9"/>
    <w:rsid w:val="00A33D6F"/>
    <w:rsid w:val="00A351B7"/>
    <w:rsid w:val="00A35820"/>
    <w:rsid w:val="00A36670"/>
    <w:rsid w:val="00A37091"/>
    <w:rsid w:val="00A3749C"/>
    <w:rsid w:val="00A402A5"/>
    <w:rsid w:val="00A419B0"/>
    <w:rsid w:val="00A43969"/>
    <w:rsid w:val="00A501DE"/>
    <w:rsid w:val="00A503A6"/>
    <w:rsid w:val="00A50C90"/>
    <w:rsid w:val="00A51273"/>
    <w:rsid w:val="00A5182C"/>
    <w:rsid w:val="00A51B49"/>
    <w:rsid w:val="00A556CC"/>
    <w:rsid w:val="00A616D0"/>
    <w:rsid w:val="00A61870"/>
    <w:rsid w:val="00A62BCE"/>
    <w:rsid w:val="00A63BE8"/>
    <w:rsid w:val="00A6550A"/>
    <w:rsid w:val="00A70AA4"/>
    <w:rsid w:val="00A73D2E"/>
    <w:rsid w:val="00A744EA"/>
    <w:rsid w:val="00A747BE"/>
    <w:rsid w:val="00A764B0"/>
    <w:rsid w:val="00A77130"/>
    <w:rsid w:val="00A77451"/>
    <w:rsid w:val="00A77B55"/>
    <w:rsid w:val="00A77CAA"/>
    <w:rsid w:val="00A80324"/>
    <w:rsid w:val="00A811AD"/>
    <w:rsid w:val="00A81B90"/>
    <w:rsid w:val="00A83266"/>
    <w:rsid w:val="00A84163"/>
    <w:rsid w:val="00A851B0"/>
    <w:rsid w:val="00A85925"/>
    <w:rsid w:val="00A87E41"/>
    <w:rsid w:val="00A92FE5"/>
    <w:rsid w:val="00A9320D"/>
    <w:rsid w:val="00A94BBD"/>
    <w:rsid w:val="00A965E6"/>
    <w:rsid w:val="00A966B0"/>
    <w:rsid w:val="00A96B3D"/>
    <w:rsid w:val="00A97DFE"/>
    <w:rsid w:val="00AA05C8"/>
    <w:rsid w:val="00AA4E76"/>
    <w:rsid w:val="00AB02EF"/>
    <w:rsid w:val="00AB03C8"/>
    <w:rsid w:val="00AB0936"/>
    <w:rsid w:val="00AB09E2"/>
    <w:rsid w:val="00AB16CB"/>
    <w:rsid w:val="00AB30D2"/>
    <w:rsid w:val="00AB31A6"/>
    <w:rsid w:val="00AB3C14"/>
    <w:rsid w:val="00AB5DF0"/>
    <w:rsid w:val="00AB5F7C"/>
    <w:rsid w:val="00AC1F96"/>
    <w:rsid w:val="00AC207B"/>
    <w:rsid w:val="00AC20A3"/>
    <w:rsid w:val="00AC366F"/>
    <w:rsid w:val="00AC45A6"/>
    <w:rsid w:val="00AC50AE"/>
    <w:rsid w:val="00AC5739"/>
    <w:rsid w:val="00AC67C7"/>
    <w:rsid w:val="00AC7021"/>
    <w:rsid w:val="00AC7D3C"/>
    <w:rsid w:val="00AC7E04"/>
    <w:rsid w:val="00AC7EC7"/>
    <w:rsid w:val="00AD0BF4"/>
    <w:rsid w:val="00AD62EF"/>
    <w:rsid w:val="00AD7B4F"/>
    <w:rsid w:val="00AE0C41"/>
    <w:rsid w:val="00AE4999"/>
    <w:rsid w:val="00AE64C0"/>
    <w:rsid w:val="00AE7249"/>
    <w:rsid w:val="00AF3CF5"/>
    <w:rsid w:val="00AF44A6"/>
    <w:rsid w:val="00AF48FB"/>
    <w:rsid w:val="00AF4F1C"/>
    <w:rsid w:val="00B02A22"/>
    <w:rsid w:val="00B02EE6"/>
    <w:rsid w:val="00B05AE3"/>
    <w:rsid w:val="00B06A5B"/>
    <w:rsid w:val="00B0774A"/>
    <w:rsid w:val="00B12149"/>
    <w:rsid w:val="00B13960"/>
    <w:rsid w:val="00B14366"/>
    <w:rsid w:val="00B1555C"/>
    <w:rsid w:val="00B16A89"/>
    <w:rsid w:val="00B2187D"/>
    <w:rsid w:val="00B221D3"/>
    <w:rsid w:val="00B230A8"/>
    <w:rsid w:val="00B23175"/>
    <w:rsid w:val="00B239E3"/>
    <w:rsid w:val="00B23C55"/>
    <w:rsid w:val="00B2407D"/>
    <w:rsid w:val="00B25BD6"/>
    <w:rsid w:val="00B27310"/>
    <w:rsid w:val="00B30933"/>
    <w:rsid w:val="00B31C21"/>
    <w:rsid w:val="00B3230D"/>
    <w:rsid w:val="00B33C8D"/>
    <w:rsid w:val="00B34018"/>
    <w:rsid w:val="00B35774"/>
    <w:rsid w:val="00B361FE"/>
    <w:rsid w:val="00B36F13"/>
    <w:rsid w:val="00B372F4"/>
    <w:rsid w:val="00B40189"/>
    <w:rsid w:val="00B40475"/>
    <w:rsid w:val="00B43EA4"/>
    <w:rsid w:val="00B46E46"/>
    <w:rsid w:val="00B47D99"/>
    <w:rsid w:val="00B50A1E"/>
    <w:rsid w:val="00B515D1"/>
    <w:rsid w:val="00B51A20"/>
    <w:rsid w:val="00B52587"/>
    <w:rsid w:val="00B5385A"/>
    <w:rsid w:val="00B53B51"/>
    <w:rsid w:val="00B53B52"/>
    <w:rsid w:val="00B55353"/>
    <w:rsid w:val="00B57880"/>
    <w:rsid w:val="00B631CC"/>
    <w:rsid w:val="00B63D21"/>
    <w:rsid w:val="00B64C18"/>
    <w:rsid w:val="00B65FF6"/>
    <w:rsid w:val="00B66F2E"/>
    <w:rsid w:val="00B70B10"/>
    <w:rsid w:val="00B7228D"/>
    <w:rsid w:val="00B724D6"/>
    <w:rsid w:val="00B72AA9"/>
    <w:rsid w:val="00B72C57"/>
    <w:rsid w:val="00B740F0"/>
    <w:rsid w:val="00B74143"/>
    <w:rsid w:val="00B764C6"/>
    <w:rsid w:val="00B772A5"/>
    <w:rsid w:val="00B80D20"/>
    <w:rsid w:val="00B814E6"/>
    <w:rsid w:val="00B8203B"/>
    <w:rsid w:val="00B845D2"/>
    <w:rsid w:val="00B85178"/>
    <w:rsid w:val="00B8555F"/>
    <w:rsid w:val="00B87E1A"/>
    <w:rsid w:val="00B91F68"/>
    <w:rsid w:val="00B929BD"/>
    <w:rsid w:val="00B930CC"/>
    <w:rsid w:val="00B93213"/>
    <w:rsid w:val="00B94C55"/>
    <w:rsid w:val="00B953D7"/>
    <w:rsid w:val="00B95BAD"/>
    <w:rsid w:val="00B968F3"/>
    <w:rsid w:val="00B96B87"/>
    <w:rsid w:val="00BA2431"/>
    <w:rsid w:val="00BA34E2"/>
    <w:rsid w:val="00BA3E7F"/>
    <w:rsid w:val="00BA495D"/>
    <w:rsid w:val="00BA51FB"/>
    <w:rsid w:val="00BA5C89"/>
    <w:rsid w:val="00BA5EBB"/>
    <w:rsid w:val="00BA5F78"/>
    <w:rsid w:val="00BA6378"/>
    <w:rsid w:val="00BA637E"/>
    <w:rsid w:val="00BA67BF"/>
    <w:rsid w:val="00BA6837"/>
    <w:rsid w:val="00BA6B87"/>
    <w:rsid w:val="00BB08BF"/>
    <w:rsid w:val="00BB2D7B"/>
    <w:rsid w:val="00BB4005"/>
    <w:rsid w:val="00BB5E31"/>
    <w:rsid w:val="00BB666B"/>
    <w:rsid w:val="00BC257A"/>
    <w:rsid w:val="00BC26B9"/>
    <w:rsid w:val="00BC3184"/>
    <w:rsid w:val="00BC50BD"/>
    <w:rsid w:val="00BC5840"/>
    <w:rsid w:val="00BD00D3"/>
    <w:rsid w:val="00BD0AAE"/>
    <w:rsid w:val="00BD168D"/>
    <w:rsid w:val="00BD2630"/>
    <w:rsid w:val="00BD6045"/>
    <w:rsid w:val="00BD7E13"/>
    <w:rsid w:val="00BE2156"/>
    <w:rsid w:val="00BE369C"/>
    <w:rsid w:val="00BE4CF9"/>
    <w:rsid w:val="00BE52C1"/>
    <w:rsid w:val="00BF04CA"/>
    <w:rsid w:val="00BF176A"/>
    <w:rsid w:val="00BF2318"/>
    <w:rsid w:val="00BF262A"/>
    <w:rsid w:val="00BF423D"/>
    <w:rsid w:val="00BF44D7"/>
    <w:rsid w:val="00BF7A62"/>
    <w:rsid w:val="00C01560"/>
    <w:rsid w:val="00C01C01"/>
    <w:rsid w:val="00C02CAF"/>
    <w:rsid w:val="00C03443"/>
    <w:rsid w:val="00C038C7"/>
    <w:rsid w:val="00C03F4D"/>
    <w:rsid w:val="00C043D2"/>
    <w:rsid w:val="00C05D6A"/>
    <w:rsid w:val="00C069F4"/>
    <w:rsid w:val="00C0736C"/>
    <w:rsid w:val="00C1035C"/>
    <w:rsid w:val="00C1260D"/>
    <w:rsid w:val="00C12994"/>
    <w:rsid w:val="00C17E87"/>
    <w:rsid w:val="00C20167"/>
    <w:rsid w:val="00C20EC5"/>
    <w:rsid w:val="00C23D9F"/>
    <w:rsid w:val="00C2674E"/>
    <w:rsid w:val="00C26EAA"/>
    <w:rsid w:val="00C31B3E"/>
    <w:rsid w:val="00C31FDA"/>
    <w:rsid w:val="00C32834"/>
    <w:rsid w:val="00C37B57"/>
    <w:rsid w:val="00C41262"/>
    <w:rsid w:val="00C4243B"/>
    <w:rsid w:val="00C436EB"/>
    <w:rsid w:val="00C47921"/>
    <w:rsid w:val="00C557E3"/>
    <w:rsid w:val="00C558C8"/>
    <w:rsid w:val="00C6117C"/>
    <w:rsid w:val="00C62029"/>
    <w:rsid w:val="00C62BC7"/>
    <w:rsid w:val="00C64EEA"/>
    <w:rsid w:val="00C65190"/>
    <w:rsid w:val="00C65652"/>
    <w:rsid w:val="00C65F58"/>
    <w:rsid w:val="00C66672"/>
    <w:rsid w:val="00C667C3"/>
    <w:rsid w:val="00C66C17"/>
    <w:rsid w:val="00C70442"/>
    <w:rsid w:val="00C71558"/>
    <w:rsid w:val="00C71EE6"/>
    <w:rsid w:val="00C72401"/>
    <w:rsid w:val="00C72882"/>
    <w:rsid w:val="00C72C14"/>
    <w:rsid w:val="00C76903"/>
    <w:rsid w:val="00C772E4"/>
    <w:rsid w:val="00C779F9"/>
    <w:rsid w:val="00C80372"/>
    <w:rsid w:val="00C803EF"/>
    <w:rsid w:val="00C80443"/>
    <w:rsid w:val="00C82FB7"/>
    <w:rsid w:val="00C8312A"/>
    <w:rsid w:val="00C83783"/>
    <w:rsid w:val="00C84500"/>
    <w:rsid w:val="00C8695C"/>
    <w:rsid w:val="00C87A9A"/>
    <w:rsid w:val="00C92D64"/>
    <w:rsid w:val="00C93614"/>
    <w:rsid w:val="00C93EC4"/>
    <w:rsid w:val="00C945EB"/>
    <w:rsid w:val="00C961BA"/>
    <w:rsid w:val="00CA0AF7"/>
    <w:rsid w:val="00CA0E28"/>
    <w:rsid w:val="00CA205E"/>
    <w:rsid w:val="00CA51A7"/>
    <w:rsid w:val="00CA611C"/>
    <w:rsid w:val="00CB2E1A"/>
    <w:rsid w:val="00CB501B"/>
    <w:rsid w:val="00CB6CEC"/>
    <w:rsid w:val="00CB6FB1"/>
    <w:rsid w:val="00CB7E05"/>
    <w:rsid w:val="00CC0514"/>
    <w:rsid w:val="00CC0648"/>
    <w:rsid w:val="00CC295B"/>
    <w:rsid w:val="00CC2BAE"/>
    <w:rsid w:val="00CC76CF"/>
    <w:rsid w:val="00CD0EF5"/>
    <w:rsid w:val="00CD342F"/>
    <w:rsid w:val="00CD346F"/>
    <w:rsid w:val="00CD3E4F"/>
    <w:rsid w:val="00CD51BC"/>
    <w:rsid w:val="00CD7921"/>
    <w:rsid w:val="00CE0248"/>
    <w:rsid w:val="00CE07EB"/>
    <w:rsid w:val="00CE1028"/>
    <w:rsid w:val="00CE2959"/>
    <w:rsid w:val="00CE2B97"/>
    <w:rsid w:val="00CE6696"/>
    <w:rsid w:val="00CE7333"/>
    <w:rsid w:val="00CF1D9F"/>
    <w:rsid w:val="00CF32CF"/>
    <w:rsid w:val="00CF5E0F"/>
    <w:rsid w:val="00D00896"/>
    <w:rsid w:val="00D06359"/>
    <w:rsid w:val="00D126E9"/>
    <w:rsid w:val="00D12923"/>
    <w:rsid w:val="00D129EC"/>
    <w:rsid w:val="00D12A24"/>
    <w:rsid w:val="00D148FD"/>
    <w:rsid w:val="00D14CFB"/>
    <w:rsid w:val="00D16EF6"/>
    <w:rsid w:val="00D17C79"/>
    <w:rsid w:val="00D20308"/>
    <w:rsid w:val="00D2127A"/>
    <w:rsid w:val="00D2169C"/>
    <w:rsid w:val="00D21EA7"/>
    <w:rsid w:val="00D22B66"/>
    <w:rsid w:val="00D2392E"/>
    <w:rsid w:val="00D24747"/>
    <w:rsid w:val="00D24C4F"/>
    <w:rsid w:val="00D26815"/>
    <w:rsid w:val="00D3357B"/>
    <w:rsid w:val="00D3644F"/>
    <w:rsid w:val="00D37442"/>
    <w:rsid w:val="00D40529"/>
    <w:rsid w:val="00D42B33"/>
    <w:rsid w:val="00D42C77"/>
    <w:rsid w:val="00D43867"/>
    <w:rsid w:val="00D448AB"/>
    <w:rsid w:val="00D448B7"/>
    <w:rsid w:val="00D44B4C"/>
    <w:rsid w:val="00D47EE0"/>
    <w:rsid w:val="00D504CE"/>
    <w:rsid w:val="00D53DD1"/>
    <w:rsid w:val="00D5428C"/>
    <w:rsid w:val="00D5749F"/>
    <w:rsid w:val="00D57A28"/>
    <w:rsid w:val="00D60B31"/>
    <w:rsid w:val="00D618C4"/>
    <w:rsid w:val="00D64113"/>
    <w:rsid w:val="00D650AF"/>
    <w:rsid w:val="00D650BF"/>
    <w:rsid w:val="00D66305"/>
    <w:rsid w:val="00D71FB2"/>
    <w:rsid w:val="00D74202"/>
    <w:rsid w:val="00D74261"/>
    <w:rsid w:val="00D75B8A"/>
    <w:rsid w:val="00D76684"/>
    <w:rsid w:val="00D768DD"/>
    <w:rsid w:val="00D80165"/>
    <w:rsid w:val="00D81434"/>
    <w:rsid w:val="00D81F1C"/>
    <w:rsid w:val="00D81F29"/>
    <w:rsid w:val="00D851A6"/>
    <w:rsid w:val="00D86D8F"/>
    <w:rsid w:val="00D883AE"/>
    <w:rsid w:val="00D92F00"/>
    <w:rsid w:val="00D934CA"/>
    <w:rsid w:val="00D9565C"/>
    <w:rsid w:val="00DA1F7E"/>
    <w:rsid w:val="00DA43C9"/>
    <w:rsid w:val="00DA48BE"/>
    <w:rsid w:val="00DA581E"/>
    <w:rsid w:val="00DB0253"/>
    <w:rsid w:val="00DB168D"/>
    <w:rsid w:val="00DB4593"/>
    <w:rsid w:val="00DC07D7"/>
    <w:rsid w:val="00DC1437"/>
    <w:rsid w:val="00DC356B"/>
    <w:rsid w:val="00DC38ED"/>
    <w:rsid w:val="00DC493A"/>
    <w:rsid w:val="00DD2E57"/>
    <w:rsid w:val="00DD33AC"/>
    <w:rsid w:val="00DD6255"/>
    <w:rsid w:val="00DD7711"/>
    <w:rsid w:val="00DE0E2F"/>
    <w:rsid w:val="00DE1431"/>
    <w:rsid w:val="00DE16DC"/>
    <w:rsid w:val="00DE1A84"/>
    <w:rsid w:val="00DE4823"/>
    <w:rsid w:val="00DE7DE6"/>
    <w:rsid w:val="00DF0E50"/>
    <w:rsid w:val="00DF13C9"/>
    <w:rsid w:val="00DF3359"/>
    <w:rsid w:val="00DF3436"/>
    <w:rsid w:val="00DF3D2D"/>
    <w:rsid w:val="00DF433A"/>
    <w:rsid w:val="00DF5B50"/>
    <w:rsid w:val="00DF7803"/>
    <w:rsid w:val="00DF79F8"/>
    <w:rsid w:val="00E0075C"/>
    <w:rsid w:val="00E01FB0"/>
    <w:rsid w:val="00E02246"/>
    <w:rsid w:val="00E022A8"/>
    <w:rsid w:val="00E02ACE"/>
    <w:rsid w:val="00E052F7"/>
    <w:rsid w:val="00E05C20"/>
    <w:rsid w:val="00E07382"/>
    <w:rsid w:val="00E1090E"/>
    <w:rsid w:val="00E137B8"/>
    <w:rsid w:val="00E14979"/>
    <w:rsid w:val="00E15695"/>
    <w:rsid w:val="00E165D0"/>
    <w:rsid w:val="00E21211"/>
    <w:rsid w:val="00E21844"/>
    <w:rsid w:val="00E21E08"/>
    <w:rsid w:val="00E24619"/>
    <w:rsid w:val="00E273C5"/>
    <w:rsid w:val="00E3144F"/>
    <w:rsid w:val="00E3321C"/>
    <w:rsid w:val="00E33318"/>
    <w:rsid w:val="00E36A18"/>
    <w:rsid w:val="00E36D4A"/>
    <w:rsid w:val="00E40F34"/>
    <w:rsid w:val="00E42330"/>
    <w:rsid w:val="00E43883"/>
    <w:rsid w:val="00E43F15"/>
    <w:rsid w:val="00E45F3F"/>
    <w:rsid w:val="00E46E0C"/>
    <w:rsid w:val="00E47D8B"/>
    <w:rsid w:val="00E51EF5"/>
    <w:rsid w:val="00E52F1E"/>
    <w:rsid w:val="00E57767"/>
    <w:rsid w:val="00E57C96"/>
    <w:rsid w:val="00E62BB0"/>
    <w:rsid w:val="00E6568A"/>
    <w:rsid w:val="00E70516"/>
    <w:rsid w:val="00E71FE6"/>
    <w:rsid w:val="00E73AF9"/>
    <w:rsid w:val="00E74B26"/>
    <w:rsid w:val="00E76D7B"/>
    <w:rsid w:val="00E8118A"/>
    <w:rsid w:val="00E8187B"/>
    <w:rsid w:val="00E81A7B"/>
    <w:rsid w:val="00E82D62"/>
    <w:rsid w:val="00E8339E"/>
    <w:rsid w:val="00E840E1"/>
    <w:rsid w:val="00E8487A"/>
    <w:rsid w:val="00E85B78"/>
    <w:rsid w:val="00E863A7"/>
    <w:rsid w:val="00E90614"/>
    <w:rsid w:val="00E92949"/>
    <w:rsid w:val="00E94936"/>
    <w:rsid w:val="00E9581B"/>
    <w:rsid w:val="00E967DE"/>
    <w:rsid w:val="00E97A6B"/>
    <w:rsid w:val="00E97E91"/>
    <w:rsid w:val="00E97F44"/>
    <w:rsid w:val="00EA01DA"/>
    <w:rsid w:val="00EA0B48"/>
    <w:rsid w:val="00EA0DA6"/>
    <w:rsid w:val="00EA2CAE"/>
    <w:rsid w:val="00EA3EFF"/>
    <w:rsid w:val="00EA4865"/>
    <w:rsid w:val="00EA7214"/>
    <w:rsid w:val="00EA7AD2"/>
    <w:rsid w:val="00EB0981"/>
    <w:rsid w:val="00EB17E4"/>
    <w:rsid w:val="00EB20C7"/>
    <w:rsid w:val="00EB28E3"/>
    <w:rsid w:val="00EB739B"/>
    <w:rsid w:val="00EC2CDE"/>
    <w:rsid w:val="00EC4265"/>
    <w:rsid w:val="00EC4B8F"/>
    <w:rsid w:val="00EC4F12"/>
    <w:rsid w:val="00EC57F4"/>
    <w:rsid w:val="00EC73CB"/>
    <w:rsid w:val="00ED07D1"/>
    <w:rsid w:val="00ED39EB"/>
    <w:rsid w:val="00EE1702"/>
    <w:rsid w:val="00EE189F"/>
    <w:rsid w:val="00EE1BF4"/>
    <w:rsid w:val="00EE64F1"/>
    <w:rsid w:val="00EE7022"/>
    <w:rsid w:val="00EE7735"/>
    <w:rsid w:val="00EE7D95"/>
    <w:rsid w:val="00EE7DAB"/>
    <w:rsid w:val="00EF0854"/>
    <w:rsid w:val="00EF337D"/>
    <w:rsid w:val="00EF50C6"/>
    <w:rsid w:val="00EF7F52"/>
    <w:rsid w:val="00F01270"/>
    <w:rsid w:val="00F029C5"/>
    <w:rsid w:val="00F02E51"/>
    <w:rsid w:val="00F033EA"/>
    <w:rsid w:val="00F039EF"/>
    <w:rsid w:val="00F065A7"/>
    <w:rsid w:val="00F07941"/>
    <w:rsid w:val="00F10E04"/>
    <w:rsid w:val="00F11B79"/>
    <w:rsid w:val="00F16173"/>
    <w:rsid w:val="00F20582"/>
    <w:rsid w:val="00F206DE"/>
    <w:rsid w:val="00F208F1"/>
    <w:rsid w:val="00F20B2D"/>
    <w:rsid w:val="00F21292"/>
    <w:rsid w:val="00F24D55"/>
    <w:rsid w:val="00F2679B"/>
    <w:rsid w:val="00F26B08"/>
    <w:rsid w:val="00F2749A"/>
    <w:rsid w:val="00F31D9C"/>
    <w:rsid w:val="00F31F20"/>
    <w:rsid w:val="00F3360F"/>
    <w:rsid w:val="00F33A24"/>
    <w:rsid w:val="00F348B0"/>
    <w:rsid w:val="00F3779A"/>
    <w:rsid w:val="00F4191D"/>
    <w:rsid w:val="00F429BF"/>
    <w:rsid w:val="00F43353"/>
    <w:rsid w:val="00F44576"/>
    <w:rsid w:val="00F4486A"/>
    <w:rsid w:val="00F4535C"/>
    <w:rsid w:val="00F4754F"/>
    <w:rsid w:val="00F530EA"/>
    <w:rsid w:val="00F532E9"/>
    <w:rsid w:val="00F567F3"/>
    <w:rsid w:val="00F56FEA"/>
    <w:rsid w:val="00F5717C"/>
    <w:rsid w:val="00F603FA"/>
    <w:rsid w:val="00F60530"/>
    <w:rsid w:val="00F606B9"/>
    <w:rsid w:val="00F640B0"/>
    <w:rsid w:val="00F64D85"/>
    <w:rsid w:val="00F65878"/>
    <w:rsid w:val="00F6643F"/>
    <w:rsid w:val="00F70AE5"/>
    <w:rsid w:val="00F729CD"/>
    <w:rsid w:val="00F74597"/>
    <w:rsid w:val="00F749FD"/>
    <w:rsid w:val="00F75563"/>
    <w:rsid w:val="00F77644"/>
    <w:rsid w:val="00F81048"/>
    <w:rsid w:val="00F82F67"/>
    <w:rsid w:val="00F85677"/>
    <w:rsid w:val="00F85CB8"/>
    <w:rsid w:val="00F866AB"/>
    <w:rsid w:val="00F86A87"/>
    <w:rsid w:val="00F9136C"/>
    <w:rsid w:val="00F91D92"/>
    <w:rsid w:val="00F93BE0"/>
    <w:rsid w:val="00FA0295"/>
    <w:rsid w:val="00FA066A"/>
    <w:rsid w:val="00FA11DA"/>
    <w:rsid w:val="00FA4346"/>
    <w:rsid w:val="00FA4EAC"/>
    <w:rsid w:val="00FA5A09"/>
    <w:rsid w:val="00FA7D66"/>
    <w:rsid w:val="00FB00C8"/>
    <w:rsid w:val="00FB0FB5"/>
    <w:rsid w:val="00FB2016"/>
    <w:rsid w:val="00FB3816"/>
    <w:rsid w:val="00FB5CFC"/>
    <w:rsid w:val="00FB6C3F"/>
    <w:rsid w:val="00FB7A57"/>
    <w:rsid w:val="00FC2338"/>
    <w:rsid w:val="00FC309A"/>
    <w:rsid w:val="00FC4976"/>
    <w:rsid w:val="00FC744A"/>
    <w:rsid w:val="00FC79EF"/>
    <w:rsid w:val="00FD11FB"/>
    <w:rsid w:val="00FD15D0"/>
    <w:rsid w:val="00FD1DD1"/>
    <w:rsid w:val="00FD4F24"/>
    <w:rsid w:val="00FD5282"/>
    <w:rsid w:val="00FD53A3"/>
    <w:rsid w:val="00FD678A"/>
    <w:rsid w:val="00FD6C61"/>
    <w:rsid w:val="00FD7549"/>
    <w:rsid w:val="00FE0128"/>
    <w:rsid w:val="00FE11BF"/>
    <w:rsid w:val="00FE59DF"/>
    <w:rsid w:val="00FE6904"/>
    <w:rsid w:val="00FE744B"/>
    <w:rsid w:val="00FE7996"/>
    <w:rsid w:val="00FF22ED"/>
    <w:rsid w:val="00FF32A8"/>
    <w:rsid w:val="00FF4976"/>
    <w:rsid w:val="00FF51D7"/>
    <w:rsid w:val="00FF59FE"/>
    <w:rsid w:val="00FF6D48"/>
    <w:rsid w:val="040177A9"/>
    <w:rsid w:val="077C9B94"/>
    <w:rsid w:val="0C084F23"/>
    <w:rsid w:val="19FC6565"/>
    <w:rsid w:val="21E8B3CD"/>
    <w:rsid w:val="230C819E"/>
    <w:rsid w:val="234C2B90"/>
    <w:rsid w:val="234CEDFF"/>
    <w:rsid w:val="2476FBDA"/>
    <w:rsid w:val="298E1469"/>
    <w:rsid w:val="30CAFB07"/>
    <w:rsid w:val="32D0686F"/>
    <w:rsid w:val="353A3056"/>
    <w:rsid w:val="3AB67D6E"/>
    <w:rsid w:val="3D928C5D"/>
    <w:rsid w:val="4423A6C0"/>
    <w:rsid w:val="47AFBBBA"/>
    <w:rsid w:val="4E2CFA77"/>
    <w:rsid w:val="523D21E4"/>
    <w:rsid w:val="729C097D"/>
    <w:rsid w:val="78234365"/>
    <w:rsid w:val="7D4FA4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4A48F39F-802C-4557-9E16-BB8900CE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AB3C14"/>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AB3C14"/>
    <w:rPr>
      <w:rFonts w:ascii="Calibri" w:eastAsia="Arial" w:hAnsi="Calibri" w:cs="Arial"/>
      <w:bCs/>
      <w:szCs w:val="24"/>
      <w:lang w:val="en-US" w:eastAsia="en-US"/>
    </w:rPr>
  </w:style>
  <w:style w:type="paragraph" w:styleId="NormalWeb">
    <w:name w:val="Normal (Web)"/>
    <w:basedOn w:val="Normal"/>
    <w:uiPriority w:val="99"/>
    <w:semiHidden/>
    <w:unhideWhenUsed/>
    <w:rsid w:val="00651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2994"/>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822C6F"/>
  </w:style>
  <w:style w:type="paragraph" w:styleId="Revision">
    <w:name w:val="Revision"/>
    <w:hidden/>
    <w:uiPriority w:val="99"/>
    <w:semiHidden/>
    <w:rsid w:val="0013441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79475">
      <w:bodyDiv w:val="1"/>
      <w:marLeft w:val="0"/>
      <w:marRight w:val="0"/>
      <w:marTop w:val="0"/>
      <w:marBottom w:val="0"/>
      <w:divBdr>
        <w:top w:val="none" w:sz="0" w:space="0" w:color="auto"/>
        <w:left w:val="none" w:sz="0" w:space="0" w:color="auto"/>
        <w:bottom w:val="none" w:sz="0" w:space="0" w:color="auto"/>
        <w:right w:val="none" w:sz="0" w:space="0" w:color="auto"/>
      </w:divBdr>
    </w:div>
    <w:div w:id="869995069">
      <w:bodyDiv w:val="1"/>
      <w:marLeft w:val="0"/>
      <w:marRight w:val="0"/>
      <w:marTop w:val="0"/>
      <w:marBottom w:val="0"/>
      <w:divBdr>
        <w:top w:val="none" w:sz="0" w:space="0" w:color="auto"/>
        <w:left w:val="none" w:sz="0" w:space="0" w:color="auto"/>
        <w:bottom w:val="none" w:sz="0" w:space="0" w:color="auto"/>
        <w:right w:val="none" w:sz="0" w:space="0" w:color="auto"/>
      </w:divBdr>
    </w:div>
    <w:div w:id="1070615531">
      <w:bodyDiv w:val="1"/>
      <w:marLeft w:val="0"/>
      <w:marRight w:val="0"/>
      <w:marTop w:val="0"/>
      <w:marBottom w:val="0"/>
      <w:divBdr>
        <w:top w:val="none" w:sz="0" w:space="0" w:color="auto"/>
        <w:left w:val="none" w:sz="0" w:space="0" w:color="auto"/>
        <w:bottom w:val="none" w:sz="0" w:space="0" w:color="auto"/>
        <w:right w:val="none" w:sz="0" w:space="0" w:color="auto"/>
      </w:divBdr>
      <w:divsChild>
        <w:div w:id="1041515827">
          <w:marLeft w:val="0"/>
          <w:marRight w:val="0"/>
          <w:marTop w:val="0"/>
          <w:marBottom w:val="0"/>
          <w:divBdr>
            <w:top w:val="none" w:sz="0" w:space="0" w:color="auto"/>
            <w:left w:val="none" w:sz="0" w:space="0" w:color="auto"/>
            <w:bottom w:val="none" w:sz="0" w:space="0" w:color="auto"/>
            <w:right w:val="none" w:sz="0" w:space="0" w:color="auto"/>
          </w:divBdr>
          <w:divsChild>
            <w:div w:id="10361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328">
      <w:bodyDiv w:val="1"/>
      <w:marLeft w:val="0"/>
      <w:marRight w:val="0"/>
      <w:marTop w:val="0"/>
      <w:marBottom w:val="0"/>
      <w:divBdr>
        <w:top w:val="none" w:sz="0" w:space="0" w:color="auto"/>
        <w:left w:val="none" w:sz="0" w:space="0" w:color="auto"/>
        <w:bottom w:val="none" w:sz="0" w:space="0" w:color="auto"/>
        <w:right w:val="none" w:sz="0" w:space="0" w:color="auto"/>
      </w:divBdr>
    </w:div>
    <w:div w:id="1479154376">
      <w:bodyDiv w:val="1"/>
      <w:marLeft w:val="0"/>
      <w:marRight w:val="0"/>
      <w:marTop w:val="0"/>
      <w:marBottom w:val="0"/>
      <w:divBdr>
        <w:top w:val="none" w:sz="0" w:space="0" w:color="auto"/>
        <w:left w:val="none" w:sz="0" w:space="0" w:color="auto"/>
        <w:bottom w:val="none" w:sz="0" w:space="0" w:color="auto"/>
        <w:right w:val="none" w:sz="0" w:space="0" w:color="auto"/>
      </w:divBdr>
    </w:div>
    <w:div w:id="1603031323">
      <w:bodyDiv w:val="1"/>
      <w:marLeft w:val="0"/>
      <w:marRight w:val="0"/>
      <w:marTop w:val="0"/>
      <w:marBottom w:val="0"/>
      <w:divBdr>
        <w:top w:val="none" w:sz="0" w:space="0" w:color="auto"/>
        <w:left w:val="none" w:sz="0" w:space="0" w:color="auto"/>
        <w:bottom w:val="none" w:sz="0" w:space="0" w:color="auto"/>
        <w:right w:val="none" w:sz="0" w:space="0" w:color="auto"/>
      </w:divBdr>
    </w:div>
    <w:div w:id="18000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llacuk.sharepoint.com/Services/EDI/SitePages/Equality-Impact-Assessments-(EIA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ullacuk.sharepoint.com/:w:/r/Services/UniversityPolicy/Policy/Policy%20and%20Procedure%20in%20the%20Event%20of%20a%20Student%20Death.docx?d=wf3f5203acc964c538ed2d1aa6b1ba72b&amp;csf=1&amp;web=1&amp;e=ozNp1d" TargetMode="External"/><Relationship Id="rId7" Type="http://schemas.openxmlformats.org/officeDocument/2006/relationships/styles" Target="styles.xml"/><Relationship Id="rId12" Type="http://schemas.openxmlformats.org/officeDocument/2006/relationships/hyperlink" Target="https://designingfordiverselearners.inf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licy@hull.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325F0"/>
    <w:rsid w:val="00077D1B"/>
    <w:rsid w:val="000B107E"/>
    <w:rsid w:val="00171689"/>
    <w:rsid w:val="00212554"/>
    <w:rsid w:val="0025171F"/>
    <w:rsid w:val="00252562"/>
    <w:rsid w:val="0026205D"/>
    <w:rsid w:val="0027378C"/>
    <w:rsid w:val="002A73A3"/>
    <w:rsid w:val="00307086"/>
    <w:rsid w:val="00314D64"/>
    <w:rsid w:val="00357199"/>
    <w:rsid w:val="003B1C87"/>
    <w:rsid w:val="003B7494"/>
    <w:rsid w:val="003D2EC1"/>
    <w:rsid w:val="00412068"/>
    <w:rsid w:val="00441CBD"/>
    <w:rsid w:val="0047376A"/>
    <w:rsid w:val="004764FD"/>
    <w:rsid w:val="004B3D63"/>
    <w:rsid w:val="00516AD7"/>
    <w:rsid w:val="00521EB1"/>
    <w:rsid w:val="00541AEA"/>
    <w:rsid w:val="0054449F"/>
    <w:rsid w:val="00544843"/>
    <w:rsid w:val="005C4CE9"/>
    <w:rsid w:val="005D4260"/>
    <w:rsid w:val="00604D27"/>
    <w:rsid w:val="00627A49"/>
    <w:rsid w:val="00645355"/>
    <w:rsid w:val="006A587E"/>
    <w:rsid w:val="006A75D8"/>
    <w:rsid w:val="006E24C6"/>
    <w:rsid w:val="00733EC2"/>
    <w:rsid w:val="007734C6"/>
    <w:rsid w:val="00784C5C"/>
    <w:rsid w:val="00792FC2"/>
    <w:rsid w:val="00793BD5"/>
    <w:rsid w:val="00793E9B"/>
    <w:rsid w:val="007B78DC"/>
    <w:rsid w:val="007C522A"/>
    <w:rsid w:val="007E556D"/>
    <w:rsid w:val="007F2846"/>
    <w:rsid w:val="007F5AFC"/>
    <w:rsid w:val="0080220C"/>
    <w:rsid w:val="00857848"/>
    <w:rsid w:val="008A13E5"/>
    <w:rsid w:val="008E4515"/>
    <w:rsid w:val="00937783"/>
    <w:rsid w:val="009836DA"/>
    <w:rsid w:val="00993FC8"/>
    <w:rsid w:val="00995680"/>
    <w:rsid w:val="009A5ECA"/>
    <w:rsid w:val="009E56A4"/>
    <w:rsid w:val="009E62CA"/>
    <w:rsid w:val="009F088A"/>
    <w:rsid w:val="009F200A"/>
    <w:rsid w:val="00A0126A"/>
    <w:rsid w:val="00A647A3"/>
    <w:rsid w:val="00AB323C"/>
    <w:rsid w:val="00AB4186"/>
    <w:rsid w:val="00AC366F"/>
    <w:rsid w:val="00B55B37"/>
    <w:rsid w:val="00B747B8"/>
    <w:rsid w:val="00B948EF"/>
    <w:rsid w:val="00BA51FB"/>
    <w:rsid w:val="00BB4005"/>
    <w:rsid w:val="00BC3326"/>
    <w:rsid w:val="00C03443"/>
    <w:rsid w:val="00C12EA2"/>
    <w:rsid w:val="00C65F58"/>
    <w:rsid w:val="00C72D26"/>
    <w:rsid w:val="00CB59BE"/>
    <w:rsid w:val="00D47EE0"/>
    <w:rsid w:val="00D91D4C"/>
    <w:rsid w:val="00DA48BE"/>
    <w:rsid w:val="00DA581E"/>
    <w:rsid w:val="00DC38ED"/>
    <w:rsid w:val="00E0560F"/>
    <w:rsid w:val="00E14E17"/>
    <w:rsid w:val="00E27595"/>
    <w:rsid w:val="00E51EF5"/>
    <w:rsid w:val="00E93D61"/>
    <w:rsid w:val="00EC4F12"/>
    <w:rsid w:val="00EE189F"/>
    <w:rsid w:val="00EF237B"/>
    <w:rsid w:val="00EF50C6"/>
    <w:rsid w:val="00F426CD"/>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2025-02-25T00:00:00</PublishDate>
  <Abstract>Student Withdrawal</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25A9DD077E1240999F5F727BC7816F" ma:contentTypeVersion="4" ma:contentTypeDescription="Create a new document." ma:contentTypeScope="" ma:versionID="37b3afb2d9e4a9da46a549b3b5f7a816">
  <xsd:schema xmlns:xsd="http://www.w3.org/2001/XMLSchema" xmlns:xs="http://www.w3.org/2001/XMLSchema" xmlns:p="http://schemas.microsoft.com/office/2006/metadata/properties" xmlns:ns2="4e9baec3-0141-46e3-84b8-a84ab597514f" targetNamespace="http://schemas.microsoft.com/office/2006/metadata/properties" ma:root="true" ma:fieldsID="2d34ef82a452738a67eb20bbb15d7e9d" ns2:_="">
    <xsd:import namespace="4e9baec3-0141-46e3-84b8-a84ab5975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aec3-0141-46e3-84b8-a84ab5975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020E8ED0-CD81-4433-A5A1-366735ACD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baec3-0141-46e3-84b8-a84ab5975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6</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UCoP Recognition of Prior Learning v3 00 transfer to new template June 2024</vt:lpstr>
    </vt:vector>
  </TitlesOfParts>
  <Company>University of Hull</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Student Withdrawal-v1 00 Feb 2025</dc:title>
  <dc:subject>
  </dc:subject>
  <dc:creator>Katie J Skilton</dc:creator>
  <cp:keywords>
  </cp:keywords>
  <dc:description>
  </dc:description>
  <cp:lastModifiedBy>lisa Tees</cp:lastModifiedBy>
  <cp:revision>42</cp:revision>
  <cp:lastPrinted>2018-01-16T00:18:00Z</cp:lastPrinted>
  <dcterms:created xsi:type="dcterms:W3CDTF">2025-02-03T11:34:00Z</dcterms:created>
  <dcterms:modified xsi:type="dcterms:W3CDTF">2025-03-07T13:58:17Z</dcterms:modified>
  <cp:contentStatus>1-00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0x010100D425A9DD077E1240999F5F727BC7816F</vt:lpwstr>
  </property>
  <property fmtid="{D5CDD505-2E9C-101B-9397-08002B2CF9AE}" pid="3" name="_dlc_DocIdItemGuid">
    <vt:lpwstr>fd4155a5-bb63-48b5-8439-cdc88da94abb</vt:lpwstr>
  </property>
</Properties>
</file>