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4066D" w:rsidR="00C32F41" w:rsidP="00C43252" w:rsidRDefault="00554763" w14:paraId="34269530" w14:textId="77777777">
      <w:pPr>
        <w:tabs>
          <w:tab w:val="left" w:pos="3420"/>
        </w:tabs>
        <w:jc w:val="right"/>
      </w:pPr>
      <w:r w:rsidRPr="0004066D">
        <w:rPr>
          <w:noProof/>
        </w:rPr>
        <w:t xml:space="preserve">   </w:t>
      </w:r>
    </w:p>
    <w:p w:rsidRPr="0004066D" w:rsidR="00C32F41" w:rsidP="00C32F41" w:rsidRDefault="00C32F41" w14:paraId="4736101A" w14:textId="77777777">
      <w:pPr>
        <w:tabs>
          <w:tab w:val="left" w:pos="3420"/>
        </w:tabs>
      </w:pPr>
    </w:p>
    <w:p w:rsidRPr="0004066D" w:rsidR="000C4CE0" w:rsidP="00C32F41" w:rsidRDefault="000C4CE0" w14:paraId="0014A218" w14:textId="77777777">
      <w:pPr>
        <w:tabs>
          <w:tab w:val="left" w:pos="3420"/>
        </w:tabs>
        <w:rPr>
          <w:sz w:val="24"/>
        </w:rPr>
      </w:pPr>
    </w:p>
    <w:p w:rsidRPr="0004066D" w:rsidR="00C43252" w:rsidP="00C43252" w:rsidRDefault="00C43252" w14:paraId="329B34BB" w14:textId="77777777">
      <w:pPr>
        <w:tabs>
          <w:tab w:val="left" w:pos="3420"/>
        </w:tabs>
        <w:jc w:val="center"/>
        <w:rPr>
          <w:b/>
          <w:sz w:val="24"/>
        </w:rPr>
      </w:pPr>
    </w:p>
    <w:p w:rsidR="00C43252" w:rsidP="00C43252" w:rsidRDefault="00C43252" w14:paraId="0742C4C0" w14:textId="77777777">
      <w:pPr>
        <w:tabs>
          <w:tab w:val="left" w:pos="3420"/>
        </w:tabs>
        <w:jc w:val="center"/>
        <w:rPr>
          <w:b/>
          <w:sz w:val="24"/>
        </w:rPr>
      </w:pPr>
    </w:p>
    <w:p w:rsidR="00D10763" w:rsidP="00C43252" w:rsidRDefault="00D10763" w14:paraId="2782C08F" w14:textId="77777777">
      <w:pPr>
        <w:tabs>
          <w:tab w:val="left" w:pos="3420"/>
        </w:tabs>
        <w:jc w:val="center"/>
        <w:rPr>
          <w:b/>
          <w:sz w:val="24"/>
        </w:rPr>
      </w:pPr>
    </w:p>
    <w:p w:rsidRPr="0004066D" w:rsidR="00D10763" w:rsidP="00C43252" w:rsidRDefault="00D10763" w14:paraId="5E21FA60" w14:textId="77777777">
      <w:pPr>
        <w:tabs>
          <w:tab w:val="left" w:pos="3420"/>
        </w:tabs>
        <w:jc w:val="center"/>
        <w:rPr>
          <w:b/>
          <w:sz w:val="24"/>
        </w:rPr>
      </w:pPr>
    </w:p>
    <w:p w:rsidRPr="00137EBE" w:rsidR="00DC5030" w:rsidP="00986235" w:rsidRDefault="00986235" w14:paraId="588F1934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QUALITY </w:t>
      </w:r>
    </w:p>
    <w:p w:rsidRPr="00137EBE" w:rsidR="00647AC8" w:rsidP="000C4CE0" w:rsidRDefault="00647AC8" w14:paraId="04C6C20D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</w:rPr>
      </w:pPr>
    </w:p>
    <w:p w:rsidRPr="00137EBE" w:rsidR="008542A2" w:rsidP="000C4CE0" w:rsidRDefault="00CF7651" w14:paraId="580F1E4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Quality </w:t>
      </w:r>
      <w:r w:rsidRPr="00137EBE" w:rsidR="00DC5030">
        <w:rPr>
          <w:rFonts w:asciiTheme="minorHAnsi" w:hAnsiTheme="minorHAnsi"/>
          <w:b/>
          <w:sz w:val="28"/>
          <w:szCs w:val="28"/>
        </w:rPr>
        <w:t xml:space="preserve">and Standards </w:t>
      </w:r>
      <w:r w:rsidRPr="00137EBE" w:rsidR="004A7EED">
        <w:rPr>
          <w:rFonts w:asciiTheme="minorHAnsi" w:hAnsiTheme="minorHAnsi"/>
          <w:b/>
          <w:sz w:val="28"/>
          <w:szCs w:val="28"/>
        </w:rPr>
        <w:t>Update</w:t>
      </w:r>
    </w:p>
    <w:p w:rsidRPr="00137EBE" w:rsidR="008542A2" w:rsidP="000C4CE0" w:rsidRDefault="008542A2" w14:paraId="5708599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0C4CE0" w:rsidP="00904CAD" w:rsidRDefault="008542A2" w14:paraId="7660BAC2" w14:textId="5D5E8790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Issue </w:t>
      </w:r>
      <w:r w:rsidRPr="00137EBE" w:rsidR="006A405A">
        <w:rPr>
          <w:rFonts w:asciiTheme="minorHAnsi" w:hAnsiTheme="minorHAnsi"/>
          <w:b/>
          <w:sz w:val="28"/>
          <w:szCs w:val="28"/>
        </w:rPr>
        <w:t>0</w:t>
      </w:r>
      <w:r w:rsidR="00687F85">
        <w:rPr>
          <w:rFonts w:asciiTheme="minorHAnsi" w:hAnsiTheme="minorHAnsi"/>
          <w:b/>
          <w:sz w:val="28"/>
          <w:szCs w:val="28"/>
        </w:rPr>
        <w:t>1 – 2022/23</w:t>
      </w:r>
      <w:r w:rsidRPr="00137EBE" w:rsidR="009046A9">
        <w:rPr>
          <w:rFonts w:asciiTheme="minorHAnsi" w:hAnsiTheme="minorHAnsi"/>
          <w:b/>
          <w:sz w:val="28"/>
          <w:szCs w:val="28"/>
        </w:rPr>
        <w:t xml:space="preserve"> (</w:t>
      </w:r>
      <w:r w:rsidR="00687F85">
        <w:rPr>
          <w:rFonts w:asciiTheme="minorHAnsi" w:hAnsiTheme="minorHAnsi"/>
          <w:b/>
          <w:sz w:val="28"/>
          <w:szCs w:val="28"/>
        </w:rPr>
        <w:t>Sept</w:t>
      </w:r>
      <w:r w:rsidR="002B148B">
        <w:rPr>
          <w:rFonts w:asciiTheme="minorHAnsi" w:hAnsiTheme="minorHAnsi"/>
          <w:b/>
          <w:sz w:val="28"/>
          <w:szCs w:val="28"/>
        </w:rPr>
        <w:t xml:space="preserve"> 2022</w:t>
      </w:r>
      <w:r w:rsidR="00904CAD">
        <w:rPr>
          <w:rFonts w:asciiTheme="minorHAnsi" w:hAnsiTheme="minorHAnsi"/>
          <w:b/>
          <w:sz w:val="28"/>
          <w:szCs w:val="28"/>
        </w:rPr>
        <w:t>)</w:t>
      </w:r>
    </w:p>
    <w:p w:rsidRPr="00137EBE" w:rsidR="002819A0" w:rsidP="000C4CE0" w:rsidRDefault="002819A0" w14:paraId="77E98F52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787F6E" w:rsidP="00663D4D" w:rsidRDefault="00787F6E" w14:paraId="562C3DE4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831FC8" w:rsidP="00BC6612" w:rsidRDefault="005F320E" w14:paraId="7A4F2C77" w14:textId="20E993FF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  <w:r w:rsidRPr="00137EBE">
        <w:rPr>
          <w:rFonts w:asciiTheme="minorHAnsi" w:hAnsiTheme="minorHAnsi"/>
          <w:sz w:val="22"/>
          <w:szCs w:val="22"/>
        </w:rPr>
        <w:t xml:space="preserve">This document shows the status of all current changes to the University’s Quality and Standards </w:t>
      </w:r>
      <w:r w:rsidRPr="00137EBE" w:rsidR="009179B3">
        <w:rPr>
          <w:rFonts w:asciiTheme="minorHAnsi" w:hAnsiTheme="minorHAnsi"/>
          <w:sz w:val="22"/>
          <w:szCs w:val="22"/>
        </w:rPr>
        <w:t>F</w:t>
      </w:r>
      <w:r w:rsidRPr="00137EBE">
        <w:rPr>
          <w:rFonts w:asciiTheme="minorHAnsi" w:hAnsiTheme="minorHAnsi"/>
          <w:sz w:val="22"/>
          <w:szCs w:val="22"/>
        </w:rPr>
        <w:t>ramework</w:t>
      </w:r>
      <w:r w:rsidRPr="00137EBE" w:rsidR="00005882">
        <w:rPr>
          <w:rFonts w:asciiTheme="minorHAnsi" w:hAnsiTheme="minorHAnsi"/>
          <w:sz w:val="22"/>
          <w:szCs w:val="22"/>
        </w:rPr>
        <w:t xml:space="preserve"> </w:t>
      </w:r>
      <w:r w:rsidRPr="00904CAD" w:rsidR="005A7424">
        <w:rPr>
          <w:rFonts w:asciiTheme="minorHAnsi" w:hAnsiTheme="minorHAnsi"/>
          <w:sz w:val="22"/>
          <w:szCs w:val="22"/>
        </w:rPr>
        <w:t>up</w:t>
      </w:r>
      <w:r w:rsidRPr="00904CAD" w:rsidR="007F55C3">
        <w:rPr>
          <w:rFonts w:asciiTheme="minorHAnsi" w:hAnsiTheme="minorHAnsi"/>
          <w:sz w:val="22"/>
          <w:szCs w:val="22"/>
        </w:rPr>
        <w:t xml:space="preserve"> to </w:t>
      </w:r>
      <w:r w:rsidR="00687F85">
        <w:rPr>
          <w:rFonts w:asciiTheme="minorHAnsi" w:hAnsiTheme="minorHAnsi"/>
          <w:sz w:val="22"/>
          <w:szCs w:val="22"/>
        </w:rPr>
        <w:t>19 September</w:t>
      </w:r>
      <w:r w:rsidR="002B148B">
        <w:rPr>
          <w:rFonts w:asciiTheme="minorHAnsi" w:hAnsiTheme="minorHAnsi"/>
          <w:sz w:val="22"/>
          <w:szCs w:val="22"/>
        </w:rPr>
        <w:t xml:space="preserve"> 2022</w:t>
      </w:r>
      <w:r w:rsidRPr="00904CAD" w:rsidR="00B66AA0">
        <w:rPr>
          <w:rFonts w:asciiTheme="minorHAnsi" w:hAnsiTheme="minorHAnsi"/>
          <w:sz w:val="22"/>
          <w:szCs w:val="22"/>
        </w:rPr>
        <w:t>.</w:t>
      </w:r>
    </w:p>
    <w:p w:rsidRPr="00137EBE" w:rsidR="002819A0" w:rsidP="00787F6E" w:rsidRDefault="002819A0" w14:paraId="4A69CCDD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2819A0" w:rsidP="00787F6E" w:rsidRDefault="002819A0" w14:paraId="57E50909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137EBE" w:rsidR="002819A0" w:rsidP="002819A0" w:rsidRDefault="002819A0" w14:paraId="08987471" w14:textId="77777777">
      <w:pPr>
        <w:tabs>
          <w:tab w:val="left" w:pos="3420"/>
        </w:tabs>
        <w:rPr>
          <w:rFonts w:asciiTheme="minorHAnsi" w:hAnsiTheme="minorHAnsi"/>
          <w:b/>
          <w:sz w:val="22"/>
          <w:szCs w:val="22"/>
          <w:u w:val="single"/>
        </w:rPr>
      </w:pPr>
      <w:r w:rsidRPr="00137EBE">
        <w:rPr>
          <w:rFonts w:asciiTheme="minorHAnsi" w:hAnsiTheme="minorHAnsi"/>
          <w:b/>
          <w:sz w:val="22"/>
          <w:szCs w:val="22"/>
          <w:u w:val="single"/>
        </w:rPr>
        <w:t>Quality and Standards Framework Developments</w:t>
      </w:r>
    </w:p>
    <w:p w:rsidRPr="00137EBE" w:rsidR="004A7043" w:rsidP="000E6DEB" w:rsidRDefault="009205F2" w14:paraId="5BB7C22E" w14:textId="77777777">
      <w:pPr>
        <w:spacing w:before="120" w:after="120"/>
        <w:rPr>
          <w:rFonts w:asciiTheme="minorHAnsi" w:hAnsiTheme="minorHAnsi"/>
          <w:sz w:val="22"/>
          <w:szCs w:val="22"/>
        </w:rPr>
      </w:pPr>
      <w:r w:rsidRPr="00137EBE">
        <w:rPr>
          <w:rFonts w:asciiTheme="minorHAnsi" w:hAnsiTheme="minorHAnsi"/>
          <w:sz w:val="22"/>
          <w:szCs w:val="22"/>
        </w:rPr>
        <w:t xml:space="preserve">Feedback on this document is welcomed and should be sent to </w:t>
      </w:r>
      <w:r w:rsidRPr="00137EBE" w:rsidR="00BA4A37">
        <w:rPr>
          <w:rFonts w:asciiTheme="minorHAnsi" w:hAnsiTheme="minorHAnsi"/>
          <w:sz w:val="22"/>
          <w:szCs w:val="22"/>
        </w:rPr>
        <w:t>Lisa Tees (</w:t>
      </w:r>
      <w:hyperlink w:history="1" r:id="rId8">
        <w:r w:rsidRPr="00137EBE" w:rsidR="004A7043">
          <w:rPr>
            <w:rStyle w:val="Hyperlink"/>
            <w:rFonts w:asciiTheme="minorHAnsi" w:hAnsiTheme="minorHAnsi"/>
            <w:sz w:val="22"/>
            <w:szCs w:val="22"/>
          </w:rPr>
          <w:t>L.Tees@hull.ac.uk</w:t>
        </w:r>
      </w:hyperlink>
      <w:r w:rsidRPr="00137EBE" w:rsidR="00BA4A37">
        <w:rPr>
          <w:rFonts w:asciiTheme="minorHAnsi" w:hAnsiTheme="minorHAnsi"/>
          <w:sz w:val="22"/>
          <w:szCs w:val="22"/>
        </w:rPr>
        <w:t>)</w:t>
      </w:r>
    </w:p>
    <w:p w:rsidRPr="0004066D" w:rsidR="009205F2" w:rsidP="00BA4A37" w:rsidRDefault="009205F2" w14:paraId="33A14237" w14:textId="77777777">
      <w:pPr>
        <w:spacing w:before="120" w:after="120"/>
        <w:rPr>
          <w:sz w:val="22"/>
          <w:szCs w:val="22"/>
        </w:rPr>
      </w:pPr>
      <w:r w:rsidRPr="0004066D">
        <w:rPr>
          <w:sz w:val="22"/>
          <w:szCs w:val="22"/>
        </w:rPr>
        <w:t xml:space="preserve"> </w:t>
      </w:r>
    </w:p>
    <w:p w:rsidRPr="00F50646" w:rsidR="002819A0" w:rsidP="00787F6E" w:rsidRDefault="002819A0" w14:paraId="4C761A36" w14:textId="77777777">
      <w:pPr>
        <w:tabs>
          <w:tab w:val="left" w:pos="3420"/>
        </w:tabs>
        <w:rPr>
          <w:rFonts w:ascii="Calibri" w:hAnsi="Calibri"/>
          <w:smallCaps/>
          <w:sz w:val="28"/>
          <w:szCs w:val="28"/>
        </w:rPr>
      </w:pPr>
      <w:r w:rsidRPr="0004066D">
        <w:rPr>
          <w:sz w:val="22"/>
          <w:szCs w:val="22"/>
        </w:rPr>
        <w:br w:type="page"/>
      </w:r>
    </w:p>
    <w:p w:rsidRPr="00F50646" w:rsidR="00FC7B80" w:rsidP="00FC7B80" w:rsidRDefault="00FC7B80" w14:paraId="69D86879" w14:textId="77777777">
      <w:pPr>
        <w:jc w:val="center"/>
        <w:rPr>
          <w:rFonts w:ascii="Calibri" w:hAnsi="Calibri"/>
          <w:b/>
          <w:bCs/>
          <w:smallCaps/>
          <w:color w:val="0070C0"/>
          <w:sz w:val="36"/>
          <w:szCs w:val="36"/>
        </w:rPr>
      </w:pPr>
      <w:r w:rsidRPr="00F50646">
        <w:rPr>
          <w:rFonts w:ascii="Calibri" w:hAnsi="Calibri"/>
          <w:b/>
          <w:bCs/>
          <w:smallCaps/>
          <w:color w:val="0070C0"/>
          <w:sz w:val="36"/>
          <w:szCs w:val="36"/>
        </w:rPr>
        <w:lastRenderedPageBreak/>
        <w:t>Table of Contents</w:t>
      </w:r>
    </w:p>
    <w:p w:rsidRPr="0004066D" w:rsidR="00FC7B80" w:rsidP="00FC7B80" w:rsidRDefault="00FC7B80" w14:paraId="2E2CE883" w14:textId="77777777">
      <w:pPr>
        <w:jc w:val="center"/>
        <w:rPr>
          <w:b/>
          <w:bCs/>
          <w:sz w:val="22"/>
          <w:szCs w:val="22"/>
        </w:rPr>
      </w:pPr>
    </w:p>
    <w:bookmarkStart w:name="_Toc425925490" w:displacedByCustomXml="next" w:id="0"/>
    <w:sdt>
      <w:sdtPr>
        <w:id w:val="-369606366"/>
        <w:docPartObj>
          <w:docPartGallery w:val="Table of Contents"/>
          <w:docPartUnique/>
        </w:docPartObj>
      </w:sdtPr>
      <w:sdtEndPr>
        <w:rPr>
          <w:rStyle w:val="arial12"/>
          <w:rFonts w:ascii="Arial" w:hAnsi="Arial"/>
          <w:sz w:val="28"/>
          <w:szCs w:val="28"/>
        </w:rPr>
      </w:sdtEndPr>
      <w:sdtContent>
        <w:p w:rsidRPr="00D7304F" w:rsidR="00266D56" w:rsidP="00F270D0" w:rsidRDefault="00260E04" w14:paraId="0BE0BB6A" w14:textId="77777777">
          <w:pPr>
            <w:pStyle w:val="NEW"/>
            <w:rPr>
              <w:rStyle w:val="arial12"/>
              <w:rFonts w:asciiTheme="minorHAnsi" w:hAnsiTheme="minorHAnsi"/>
              <w:noProof/>
            </w:rPr>
          </w:pPr>
          <w:hyperlink w:history="1" w:anchor="Approved">
            <w:r w:rsidRPr="00D7304F" w:rsidR="003A3F88">
              <w:rPr>
                <w:rStyle w:val="arial12"/>
                <w:rFonts w:asciiTheme="minorHAnsi" w:hAnsiTheme="minorHAnsi"/>
                <w:sz w:val="32"/>
              </w:rPr>
              <w:t>APPROVED AMENDMENTS TO THE QUALITY AND STANDARDS FRAMEWORK</w:t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3A3F88">
              <w:rPr>
                <w:rStyle w:val="arial12"/>
                <w:rFonts w:asciiTheme="minorHAnsi" w:hAnsiTheme="minorHAnsi"/>
              </w:rPr>
              <w:tab/>
            </w:r>
            <w:r w:rsidRPr="00D7304F" w:rsidR="00137EBE">
              <w:rPr>
                <w:rStyle w:val="arial12"/>
                <w:rFonts w:asciiTheme="minorHAnsi" w:hAnsiTheme="minorHAnsi"/>
              </w:rPr>
              <w:tab/>
            </w:r>
            <w:r w:rsidRPr="00D7304F" w:rsidR="00137EBE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  <w:r w:rsidRPr="00D7304F" w:rsidR="00F270D0">
              <w:rPr>
                <w:rStyle w:val="arial12"/>
                <w:rFonts w:asciiTheme="minorHAnsi" w:hAnsiTheme="minorHAnsi"/>
              </w:rPr>
              <w:tab/>
            </w:r>
          </w:hyperlink>
        </w:p>
        <w:p w:rsidRPr="00EF296F" w:rsidR="00EF296F" w:rsidRDefault="00266D56" w14:paraId="78FCE5F7" w14:textId="4B64B3E7">
          <w:pPr>
            <w:pStyle w:val="TOC2"/>
            <w:tabs>
              <w:tab w:val="right" w:leader="dot" w:pos="13948"/>
            </w:tabs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sz w:val="28"/>
              <w:szCs w:val="28"/>
            </w:rPr>
          </w:pP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fldChar w:fldCharType="begin"/>
          </w: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instrText xml:space="preserve"> TOC \o "1-3" \h \z \u </w:instrText>
          </w:r>
          <w:r w:rsidRPr="00EF296F">
            <w:rPr>
              <w:rStyle w:val="arial12"/>
              <w:rFonts w:asciiTheme="minorHAnsi" w:hAnsiTheme="minorHAnsi"/>
              <w:color w:val="2E74B5" w:themeColor="accent1" w:themeShade="BF"/>
              <w:sz w:val="28"/>
              <w:szCs w:val="28"/>
            </w:rPr>
            <w:fldChar w:fldCharType="separate"/>
          </w:r>
          <w:hyperlink w:history="1" w:anchor="_Toc115263800">
            <w:r w:rsidRPr="00EF296F" w:rsidR="00EF296F">
              <w:rPr>
                <w:rStyle w:val="Hyperlink"/>
                <w:noProof/>
                <w:color w:val="2E74B5" w:themeColor="accent1" w:themeShade="BF"/>
                <w:sz w:val="28"/>
                <w:szCs w:val="28"/>
              </w:rPr>
              <w:t>MONITORING AND ENHANCEMENT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ab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begin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instrText xml:space="preserve"> PAGEREF _Toc115263800 \h </w:instrTex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separate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>3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end"/>
            </w:r>
          </w:hyperlink>
        </w:p>
        <w:p w:rsidRPr="00EF296F" w:rsidR="00EF296F" w:rsidRDefault="00260E04" w14:paraId="190F226E" w14:textId="6C4A159C">
          <w:pPr>
            <w:pStyle w:val="TOC2"/>
            <w:tabs>
              <w:tab w:val="right" w:leader="dot" w:pos="13948"/>
            </w:tabs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sz w:val="28"/>
              <w:szCs w:val="28"/>
            </w:rPr>
          </w:pPr>
          <w:hyperlink w:history="1" w:anchor="_Toc115263801">
            <w:r w:rsidRPr="00EF296F" w:rsidR="00EF296F">
              <w:rPr>
                <w:rStyle w:val="Hyperlink"/>
                <w:rFonts w:cs="Arial"/>
                <w:bCs/>
                <w:iCs/>
                <w:noProof/>
                <w:color w:val="2E74B5" w:themeColor="accent1" w:themeShade="BF"/>
                <w:sz w:val="28"/>
                <w:szCs w:val="28"/>
              </w:rPr>
              <w:t>PROGRAMME DEVELOPMENT AND MANAGEMENT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ab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begin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instrText xml:space="preserve"> PAGEREF _Toc115263801 \h </w:instrTex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separate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>3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end"/>
            </w:r>
          </w:hyperlink>
        </w:p>
        <w:p w:rsidRPr="00EF296F" w:rsidR="00EF296F" w:rsidRDefault="00260E04" w14:paraId="74A88670" w14:textId="2A482447">
          <w:pPr>
            <w:pStyle w:val="TOC2"/>
            <w:tabs>
              <w:tab w:val="right" w:leader="dot" w:pos="13948"/>
            </w:tabs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sz w:val="28"/>
              <w:szCs w:val="28"/>
            </w:rPr>
          </w:pPr>
          <w:hyperlink w:history="1" w:anchor="_Toc115263802">
            <w:r w:rsidRPr="00EF296F" w:rsidR="00EF296F">
              <w:rPr>
                <w:rStyle w:val="Hyperlink"/>
                <w:noProof/>
                <w:color w:val="2E74B5" w:themeColor="accent1" w:themeShade="BF"/>
                <w:sz w:val="28"/>
                <w:szCs w:val="28"/>
              </w:rPr>
              <w:t>ONGOING DEVELOPMENTS TO THE QUALITY AND STANDARDS FRAMEWORK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ab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begin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instrText xml:space="preserve"> PAGEREF _Toc115263802 \h </w:instrTex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separate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>4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end"/>
            </w:r>
          </w:hyperlink>
        </w:p>
        <w:p w:rsidRPr="00EF296F" w:rsidR="00EF296F" w:rsidRDefault="00260E04" w14:paraId="003A6489" w14:textId="44A5AC9F">
          <w:pPr>
            <w:pStyle w:val="TOC2"/>
            <w:tabs>
              <w:tab w:val="right" w:leader="dot" w:pos="13948"/>
            </w:tabs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sz w:val="28"/>
              <w:szCs w:val="28"/>
            </w:rPr>
          </w:pPr>
          <w:hyperlink w:history="1" w:anchor="_Toc115263803">
            <w:r w:rsidRPr="00EF296F" w:rsidR="00EF296F">
              <w:rPr>
                <w:rStyle w:val="Hyperlink"/>
                <w:noProof/>
                <w:color w:val="2E74B5" w:themeColor="accent1" w:themeShade="BF"/>
                <w:sz w:val="28"/>
                <w:szCs w:val="28"/>
              </w:rPr>
              <w:t>QAA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ab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begin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instrText xml:space="preserve"> PAGEREF _Toc115263803 \h </w:instrTex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separate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>6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end"/>
            </w:r>
          </w:hyperlink>
        </w:p>
        <w:p w:rsidRPr="00EF296F" w:rsidR="00EF296F" w:rsidRDefault="00260E04" w14:paraId="5B2F9A55" w14:textId="7ACC9D61">
          <w:pPr>
            <w:pStyle w:val="TOC2"/>
            <w:tabs>
              <w:tab w:val="right" w:leader="dot" w:pos="13948"/>
            </w:tabs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sz w:val="28"/>
              <w:szCs w:val="28"/>
            </w:rPr>
          </w:pPr>
          <w:hyperlink w:history="1" w:anchor="_Toc115263804">
            <w:r w:rsidRPr="00EF296F" w:rsidR="00EF296F">
              <w:rPr>
                <w:rStyle w:val="Hyperlink"/>
                <w:noProof/>
                <w:color w:val="2E74B5" w:themeColor="accent1" w:themeShade="BF"/>
                <w:sz w:val="28"/>
                <w:szCs w:val="28"/>
              </w:rPr>
              <w:t>OFFICE FOR STUDENTS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ab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begin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instrText xml:space="preserve"> PAGEREF _Toc115263804 \h </w:instrTex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separate"/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t>6</w:t>
            </w:r>
            <w:r w:rsidRPr="00EF296F" w:rsidR="00EF296F">
              <w:rPr>
                <w:noProof/>
                <w:webHidden/>
                <w:color w:val="2E74B5" w:themeColor="accent1" w:themeShade="BF"/>
                <w:sz w:val="28"/>
                <w:szCs w:val="28"/>
              </w:rPr>
              <w:fldChar w:fldCharType="end"/>
            </w:r>
          </w:hyperlink>
        </w:p>
        <w:p w:rsidRPr="00BD20ED" w:rsidR="00266D56" w:rsidP="00266D56" w:rsidRDefault="00266D56" w14:paraId="286E30F0" w14:textId="089937C3">
          <w:pPr>
            <w:pStyle w:val="NEW"/>
            <w:rPr>
              <w:rStyle w:val="arial12"/>
              <w:sz w:val="28"/>
              <w:szCs w:val="28"/>
            </w:rPr>
          </w:pPr>
          <w:r w:rsidRPr="00EF296F">
            <w:rPr>
              <w:rStyle w:val="arial12"/>
              <w:rFonts w:asciiTheme="minorHAnsi" w:hAnsiTheme="minorHAnsi"/>
              <w:sz w:val="28"/>
              <w:szCs w:val="28"/>
            </w:rPr>
            <w:fldChar w:fldCharType="end"/>
          </w:r>
        </w:p>
      </w:sdtContent>
    </w:sdt>
    <w:p w:rsidRPr="006B2B89" w:rsidR="006B3E31" w:rsidP="006B2B89" w:rsidRDefault="00E75D01" w14:paraId="626D7DCA" w14:textId="10148614">
      <w:pPr>
        <w:tabs>
          <w:tab w:val="left" w:pos="3420"/>
        </w:tabs>
        <w:kinsoku w:val="0"/>
        <w:spacing w:line="360" w:lineRule="auto"/>
        <w:rPr>
          <w:rFonts w:asciiTheme="minorHAnsi" w:hAnsiTheme="minorHAnsi" w:cstheme="minorBidi"/>
          <w:b/>
          <w:bCs/>
          <w:color w:val="0070C0"/>
          <w:sz w:val="28"/>
          <w:szCs w:val="28"/>
          <w:lang w:eastAsia="en-US"/>
        </w:rPr>
      </w:pPr>
      <w:r w:rsidRPr="00BD6A3B">
        <w:rPr>
          <w:sz w:val="32"/>
          <w:szCs w:val="32"/>
        </w:rPr>
        <w:br w:type="page"/>
      </w:r>
      <w:bookmarkStart w:name="Approved" w:id="1"/>
      <w:bookmarkStart w:name="_Toc530130780" w:id="2"/>
      <w:bookmarkEnd w:id="1"/>
      <w:r w:rsidRPr="00BB6477" w:rsidR="00434F1C">
        <w:rPr>
          <w:rFonts w:asciiTheme="minorHAnsi" w:hAnsiTheme="minorHAnsi" w:cstheme="minorBidi"/>
          <w:b/>
          <w:bCs/>
          <w:color w:val="0070C0"/>
          <w:sz w:val="28"/>
          <w:szCs w:val="28"/>
          <w:lang w:eastAsia="en-US"/>
        </w:rPr>
        <w:lastRenderedPageBreak/>
        <w:t>APPROVED AMENDMENTS TO THE QUALITY AND STANDARDS FRAMEWORK</w:t>
      </w:r>
      <w:bookmarkEnd w:id="2"/>
      <w:bookmarkEnd w:id="0"/>
    </w:p>
    <w:p w:rsidRPr="00152DD5" w:rsidR="004660DF" w:rsidP="00152DD5" w:rsidRDefault="00687F85" w14:paraId="08BE4E2A" w14:textId="480A5830">
      <w:pPr>
        <w:pStyle w:val="Heading2"/>
        <w:spacing w:before="240" w:after="240"/>
        <w:rPr>
          <w:rFonts w:asciiTheme="minorHAnsi" w:hAnsiTheme="minorHAnsi"/>
          <w:color w:val="0070C0"/>
          <w:sz w:val="24"/>
          <w:szCs w:val="24"/>
        </w:rPr>
      </w:pPr>
      <w:bookmarkStart w:name="_STUDENT_INFORMATION" w:id="3"/>
      <w:bookmarkStart w:name="_Toc115263800" w:id="4"/>
      <w:bookmarkStart w:name="_Toc48553176" w:id="5"/>
      <w:bookmarkEnd w:id="3"/>
      <w:r>
        <w:rPr>
          <w:rFonts w:asciiTheme="minorHAnsi" w:hAnsiTheme="minorHAnsi"/>
          <w:color w:val="0070C0"/>
          <w:sz w:val="24"/>
          <w:szCs w:val="24"/>
        </w:rPr>
        <w:t>MONITORING AND ENHANCEMENT</w:t>
      </w:r>
      <w:bookmarkEnd w:id="4"/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D7434D" w:rsidR="00560EA9" w:rsidTr="000B1CD2" w14:paraId="0167A18A" w14:textId="77777777">
        <w:trPr>
          <w:tblHeader/>
        </w:trPr>
        <w:tc>
          <w:tcPr>
            <w:tcW w:w="3470" w:type="dxa"/>
            <w:shd w:val="clear" w:color="auto" w:fill="D0CECE"/>
          </w:tcPr>
          <w:p w:rsidRPr="00D7434D" w:rsidR="00560EA9" w:rsidP="000B1CD2" w:rsidRDefault="00560EA9" w14:paraId="5B116DBF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7434D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D7434D" w:rsidR="00560EA9" w:rsidP="000B1CD2" w:rsidRDefault="00560EA9" w14:paraId="46AC2A21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D7434D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D7434D" w:rsidR="00560EA9" w:rsidP="000B1CD2" w:rsidRDefault="00560EA9" w14:paraId="55D9037C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D7434D">
              <w:rPr>
                <w:b/>
                <w:sz w:val="22"/>
                <w:szCs w:val="22"/>
              </w:rPr>
              <w:t>Implementation</w:t>
            </w:r>
          </w:p>
        </w:tc>
      </w:tr>
      <w:tr w:rsidRPr="00FD45FE" w:rsidR="00560EA9" w:rsidTr="000B1CD2" w14:paraId="0591BFF3" w14:textId="77777777">
        <w:tc>
          <w:tcPr>
            <w:tcW w:w="3470" w:type="dxa"/>
            <w:shd w:val="clear" w:color="auto" w:fill="auto"/>
          </w:tcPr>
          <w:p w:rsidRPr="003E5A0E" w:rsidR="00CE6797" w:rsidP="00CE6797" w:rsidRDefault="00687F85" w14:paraId="5A9BFDDB" w14:textId="370FDD9B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i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Continual Monitoring, Evaluation and Enhancement </w:t>
            </w:r>
          </w:p>
          <w:p w:rsidRPr="00D434FE" w:rsidR="00560EA9" w:rsidP="00D434FE" w:rsidRDefault="00560EA9" w14:paraId="7FACD769" w14:textId="1FBC3E9A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7157" w:type="dxa"/>
            <w:shd w:val="clear" w:color="auto" w:fill="auto"/>
          </w:tcPr>
          <w:p w:rsidRPr="00330E03" w:rsidR="00BB10BB" w:rsidP="00687F85" w:rsidRDefault="00687F85" w14:paraId="395E35AB" w14:textId="77777777">
            <w:pPr>
              <w:jc w:val="left"/>
              <w:rPr>
                <w:rFonts w:ascii="Calibri" w:hAnsi="Calibri" w:cs="Calibri"/>
                <w:sz w:val="24"/>
                <w:u w:val="single"/>
              </w:rPr>
            </w:pPr>
            <w:r w:rsidRPr="00330E03">
              <w:rPr>
                <w:rFonts w:ascii="Calibri" w:hAnsi="Calibri" w:cs="Calibri"/>
                <w:sz w:val="24"/>
                <w:u w:val="single"/>
              </w:rPr>
              <w:t>HOUSEKEEPING</w:t>
            </w:r>
          </w:p>
          <w:p w:rsidRPr="00687F85" w:rsidR="00687F85" w:rsidP="004B1556" w:rsidRDefault="00687F85" w14:paraId="24D0E4C3" w14:textId="65D6FD2C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The 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CMEE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>Faculty Level and Programme Level G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>uidance document</w:t>
            </w:r>
            <w:r w:rsidR="004B1556">
              <w:rPr>
                <w:rFonts w:ascii="Calibri" w:hAnsi="Calibri" w:cs="Calibri"/>
                <w:bCs/>
                <w:color w:val="000000" w:themeColor="text1"/>
                <w:sz w:val="24"/>
              </w:rPr>
              <w:t>s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>ha</w:t>
            </w:r>
            <w:r w:rsidR="004B1556">
              <w:rPr>
                <w:rFonts w:ascii="Calibri" w:hAnsi="Calibri" w:cs="Calibri"/>
                <w:bCs/>
                <w:color w:val="000000" w:themeColor="text1"/>
                <w:sz w:val="24"/>
              </w:rPr>
              <w:t>ve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 been aligned 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>to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 the University Code of Practice for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 Personal Supervision.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 Programme and Faculty Level Journals are to provide 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>o</w:t>
            </w:r>
            <w:r w:rsidR="004B1556">
              <w:rPr>
                <w:rFonts w:ascii="Calibri" w:hAnsi="Calibri" w:cs="Calibri"/>
                <w:bCs/>
                <w:color w:val="000000" w:themeColor="text1"/>
                <w:sz w:val="24"/>
              </w:rPr>
              <w:t xml:space="preserve">versight of the implementation and </w:t>
            </w:r>
            <w:r w:rsidRPr="00687F85">
              <w:rPr>
                <w:rFonts w:ascii="Calibri" w:hAnsi="Calibri" w:cs="Calibri"/>
                <w:bCs/>
                <w:color w:val="000000" w:themeColor="text1"/>
                <w:sz w:val="24"/>
              </w:rPr>
              <w:t>operation of Personal Supervision</w:t>
            </w:r>
            <w:r>
              <w:rPr>
                <w:rFonts w:ascii="Calibri" w:hAnsi="Calibri" w:cs="Calibri"/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3321" w:type="dxa"/>
            <w:shd w:val="clear" w:color="auto" w:fill="auto"/>
          </w:tcPr>
          <w:p w:rsidRPr="002B148B" w:rsidR="00560EA9" w:rsidP="000B1CD2" w:rsidRDefault="00560EA9" w14:paraId="7CE4D764" w14:textId="3FDE8A6F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2B148B">
              <w:rPr>
                <w:rFonts w:ascii="Calibri" w:hAnsi="Calibri" w:cs="Calibri"/>
                <w:color w:val="000000"/>
                <w:sz w:val="24"/>
              </w:rPr>
              <w:t>I</w:t>
            </w:r>
            <w:r w:rsidRPr="002B148B" w:rsidR="00834038">
              <w:rPr>
                <w:rFonts w:ascii="Calibri" w:hAnsi="Calibri" w:cs="Calibri"/>
                <w:color w:val="000000"/>
                <w:sz w:val="24"/>
              </w:rPr>
              <w:t xml:space="preserve">mplementation: </w:t>
            </w:r>
            <w:r w:rsidRPr="009A1C54" w:rsidR="009A1C54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="00687F85">
              <w:rPr>
                <w:rFonts w:ascii="Calibri" w:hAnsi="Calibri" w:cs="Calibri"/>
                <w:color w:val="000000"/>
                <w:sz w:val="24"/>
              </w:rPr>
              <w:t>immediate</w:t>
            </w:r>
          </w:p>
          <w:p w:rsidRPr="002B148B" w:rsidR="00560EA9" w:rsidP="00152DD5" w:rsidRDefault="00560EA9" w14:paraId="72280D43" w14:textId="0A115884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2B148B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 w:rsidR="00152DD5">
              <w:rPr>
                <w:rFonts w:ascii="Calibri" w:hAnsi="Calibri" w:cs="Calibri"/>
                <w:color w:val="000000"/>
                <w:sz w:val="24"/>
              </w:rPr>
              <w:t>for information</w:t>
            </w:r>
          </w:p>
        </w:tc>
      </w:tr>
    </w:tbl>
    <w:p w:rsidRPr="00C85B48" w:rsidR="00C85B48" w:rsidP="006B2B89" w:rsidRDefault="00C85B48" w14:paraId="64511A07" w14:textId="1B72F93F">
      <w:pPr>
        <w:keepNext/>
        <w:spacing w:after="240"/>
        <w:outlineLvl w:val="3"/>
        <w:rPr>
          <w:bCs/>
          <w:szCs w:val="28"/>
        </w:rPr>
      </w:pPr>
    </w:p>
    <w:p w:rsidRPr="00C85B48" w:rsidR="00C85B48" w:rsidP="00C85B48" w:rsidRDefault="00C85B48" w14:paraId="16607442" w14:textId="0D20F104">
      <w:pPr>
        <w:keepNext/>
        <w:spacing w:before="240" w:after="240"/>
        <w:outlineLvl w:val="1"/>
        <w:rPr>
          <w:rFonts w:cs="Arial" w:asciiTheme="minorHAnsi" w:hAnsiTheme="minorHAnsi"/>
          <w:b/>
          <w:bCs/>
          <w:iCs/>
          <w:color w:val="0070C0"/>
          <w:sz w:val="24"/>
        </w:rPr>
      </w:pPr>
      <w:bookmarkStart w:name="_Toc115263801" w:id="6"/>
      <w:r>
        <w:rPr>
          <w:rFonts w:cs="Arial" w:asciiTheme="minorHAnsi" w:hAnsiTheme="minorHAnsi"/>
          <w:b/>
          <w:bCs/>
          <w:iCs/>
          <w:color w:val="0070C0"/>
          <w:sz w:val="24"/>
        </w:rPr>
        <w:t>PROGRAMME DEVELOPMENT AND MANAGEMENT</w:t>
      </w:r>
      <w:bookmarkEnd w:id="6"/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C85B48" w:rsidR="00C85B48" w:rsidTr="00165F05" w14:paraId="3784D9F9" w14:textId="77777777">
        <w:trPr>
          <w:tblHeader/>
        </w:trPr>
        <w:tc>
          <w:tcPr>
            <w:tcW w:w="3470" w:type="dxa"/>
            <w:shd w:val="clear" w:color="auto" w:fill="D0CECE"/>
          </w:tcPr>
          <w:p w:rsidRPr="00C85B48" w:rsidR="00C85B48" w:rsidP="00C85B48" w:rsidRDefault="00C85B48" w14:paraId="0D58C92B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C85B48" w:rsidR="00C85B48" w:rsidP="00C85B48" w:rsidRDefault="00C85B48" w14:paraId="222A2B26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C85B48" w:rsidR="00C85B48" w:rsidP="00C85B48" w:rsidRDefault="00C85B48" w14:paraId="46C610F1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C85B48">
              <w:rPr>
                <w:b/>
                <w:sz w:val="22"/>
                <w:szCs w:val="22"/>
              </w:rPr>
              <w:t>Implementation</w:t>
            </w:r>
          </w:p>
        </w:tc>
      </w:tr>
      <w:tr w:rsidRPr="00C85B48" w:rsidR="00C85B48" w:rsidTr="00165F05" w14:paraId="09FC2BEB" w14:textId="77777777">
        <w:tc>
          <w:tcPr>
            <w:tcW w:w="3470" w:type="dxa"/>
            <w:shd w:val="clear" w:color="auto" w:fill="auto"/>
          </w:tcPr>
          <w:p w:rsidRPr="00C85B48" w:rsidR="00C85B48" w:rsidP="00C85B48" w:rsidRDefault="00C85B48" w14:paraId="7EAAF8EC" w14:textId="45F4BCC6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i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HOUSEKEEPING</w:t>
            </w:r>
          </w:p>
          <w:p w:rsidRPr="00C85B48" w:rsidR="00C85B48" w:rsidP="00C85B48" w:rsidRDefault="00C85B48" w14:paraId="001C8347" w14:textId="77777777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7157" w:type="dxa"/>
            <w:shd w:val="clear" w:color="auto" w:fill="auto"/>
          </w:tcPr>
          <w:p w:rsidRPr="00C85B48" w:rsidR="00C85B48" w:rsidP="00C85B48" w:rsidRDefault="00C85B48" w14:paraId="7CF76D0A" w14:textId="77777777">
            <w:pPr>
              <w:rPr>
                <w:rFonts w:ascii="Calibri" w:hAnsi="Calibri" w:cs="Calibri"/>
                <w:sz w:val="24"/>
              </w:rPr>
            </w:pPr>
            <w:r w:rsidRPr="00C85B48">
              <w:rPr>
                <w:rFonts w:ascii="Calibri" w:hAnsi="Calibri" w:cs="Calibri"/>
                <w:sz w:val="24"/>
              </w:rPr>
              <w:t>Minor updates have been made to the following curriculum approval and management forms:</w:t>
            </w:r>
          </w:p>
          <w:p w:rsidRPr="00C85B48" w:rsidR="00C85B48" w:rsidP="00C85B48" w:rsidRDefault="00C85B48" w14:paraId="3B1F1A2F" w14:textId="77777777">
            <w:pPr>
              <w:rPr>
                <w:rFonts w:ascii="Calibri" w:hAnsi="Calibri" w:cs="Calibri"/>
                <w:sz w:val="24"/>
              </w:rPr>
            </w:pPr>
          </w:p>
          <w:p w:rsidRPr="00C85B48" w:rsidR="00C85B48" w:rsidP="00C85B48" w:rsidRDefault="000838FF" w14:paraId="333C592A" w14:textId="06F55357">
            <w:pPr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</w:rPr>
            </w:pPr>
            <w:hyperlink w:history="1" r:id="rId9">
              <w:r w:rsidRPr="000838FF" w:rsidR="00C85B48">
                <w:rPr>
                  <w:rStyle w:val="Hyperlink"/>
                  <w:rFonts w:ascii="Calibri" w:hAnsi="Calibri" w:cs="Calibri"/>
                  <w:sz w:val="24"/>
                </w:rPr>
                <w:t>Major Modification and Modification pre-Approval</w:t>
              </w:r>
            </w:hyperlink>
            <w:r w:rsidR="00C85B48">
              <w:rPr>
                <w:rFonts w:ascii="Calibri" w:hAnsi="Calibri" w:cs="Calibri"/>
                <w:sz w:val="24"/>
              </w:rPr>
              <w:t>.</w:t>
            </w:r>
          </w:p>
          <w:p w:rsidR="00C85B48" w:rsidP="00C85B48" w:rsidRDefault="000C7FC4" w14:paraId="2D355CCD" w14:textId="2D2D1C6D">
            <w:pPr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</w:rPr>
            </w:pPr>
            <w:hyperlink w:history="1" r:id="rId10">
              <w:r w:rsidRPr="000C7FC4" w:rsidR="00C85B48">
                <w:rPr>
                  <w:rStyle w:val="Hyperlink"/>
                  <w:rFonts w:ascii="Calibri" w:hAnsi="Calibri" w:cs="Calibri"/>
                  <w:sz w:val="24"/>
                </w:rPr>
                <w:t>Suspension and Withdrawal.</w:t>
              </w:r>
            </w:hyperlink>
          </w:p>
          <w:p w:rsidRPr="00C85B48" w:rsidR="000C7FC4" w:rsidP="00C85B48" w:rsidRDefault="00260E04" w14:paraId="6D3DAB6A" w14:textId="0E50ADDF">
            <w:pPr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</w:rPr>
            </w:pPr>
            <w:hyperlink w:history="1" r:id="rId11">
              <w:r w:rsidRPr="00260E04" w:rsidR="000C7FC4">
                <w:rPr>
                  <w:rStyle w:val="Hyperlink"/>
                  <w:rFonts w:ascii="Calibri" w:hAnsi="Calibri" w:cs="Calibri"/>
                  <w:sz w:val="24"/>
                </w:rPr>
                <w:t>Exemption to the Academic Framework</w:t>
              </w:r>
            </w:hyperlink>
            <w:bookmarkStart w:name="_GoBack" w:id="7"/>
            <w:bookmarkEnd w:id="7"/>
            <w:r w:rsidR="000C7FC4">
              <w:rPr>
                <w:rFonts w:ascii="Calibri" w:hAnsi="Calibri" w:cs="Calibri"/>
                <w:sz w:val="24"/>
              </w:rPr>
              <w:t>.</w:t>
            </w:r>
          </w:p>
          <w:p w:rsidRPr="00C85B48" w:rsidR="00C85B48" w:rsidP="00C85B48" w:rsidRDefault="00C85B48" w14:paraId="7335F551" w14:textId="2F4660A5">
            <w:pPr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</w:rPr>
            </w:pPr>
            <w:r w:rsidRPr="00C85B48">
              <w:rPr>
                <w:rFonts w:ascii="Calibri" w:hAnsi="Calibri" w:cs="Calibri"/>
                <w:sz w:val="24"/>
              </w:rPr>
              <w:t>Short Courses and Short Course Guidance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:rsidR="00C85B48" w:rsidP="00C85B48" w:rsidRDefault="00C85B48" w14:paraId="78112440" w14:textId="460B9825">
            <w:pPr>
              <w:numPr>
                <w:ilvl w:val="0"/>
                <w:numId w:val="20"/>
              </w:numPr>
              <w:jc w:val="left"/>
              <w:rPr>
                <w:rFonts w:ascii="Calibri" w:hAnsi="Calibri" w:cs="Calibri"/>
                <w:sz w:val="24"/>
              </w:rPr>
            </w:pPr>
            <w:r w:rsidRPr="00C85B48">
              <w:rPr>
                <w:rFonts w:ascii="Calibri" w:hAnsi="Calibri" w:cs="Calibri"/>
                <w:sz w:val="24"/>
              </w:rPr>
              <w:t>On Campus Development Consent and Programme Specification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:rsidR="00C85B48" w:rsidP="00C85B48" w:rsidRDefault="00C85B48" w14:paraId="45D89317" w14:textId="5478B1F0">
            <w:pPr>
              <w:jc w:val="left"/>
              <w:rPr>
                <w:rFonts w:ascii="Calibri" w:hAnsi="Calibri" w:cs="Calibri"/>
                <w:sz w:val="24"/>
              </w:rPr>
            </w:pPr>
          </w:p>
          <w:p w:rsidRPr="00C85B48" w:rsidR="00C85B48" w:rsidP="00C85B48" w:rsidRDefault="00C85B48" w14:paraId="354F28AB" w14:textId="2BD91E48">
            <w:pPr>
              <w:jc w:val="left"/>
              <w:rPr>
                <w:rFonts w:ascii="Calibri" w:hAnsi="Calibri" w:cs="Calibri"/>
                <w:sz w:val="24"/>
              </w:rPr>
            </w:pPr>
            <w:r w:rsidRPr="00C85B48">
              <w:rPr>
                <w:rFonts w:ascii="Calibri" w:hAnsi="Calibri" w:cs="Calibri"/>
                <w:sz w:val="24"/>
              </w:rPr>
              <w:t>Please access the latest versions of the forms, available on Qua</w:t>
            </w:r>
            <w:r w:rsidR="00B94C4F">
              <w:rPr>
                <w:rFonts w:ascii="Calibri" w:hAnsi="Calibri" w:cs="Calibri"/>
                <w:sz w:val="24"/>
              </w:rPr>
              <w:t>lity and Standards webpage (Item 1</w:t>
            </w:r>
            <w:r w:rsidR="000C7FC4">
              <w:rPr>
                <w:rFonts w:ascii="Calibri" w:hAnsi="Calibri" w:cs="Calibri"/>
                <w:sz w:val="24"/>
              </w:rPr>
              <w:t>-3</w:t>
            </w:r>
            <w:r w:rsidRPr="00C85B48">
              <w:rPr>
                <w:rFonts w:ascii="Calibri" w:hAnsi="Calibri" w:cs="Calibri"/>
                <w:sz w:val="24"/>
              </w:rPr>
              <w:t>), or</w:t>
            </w:r>
            <w:r w:rsidR="000C7FC4">
              <w:rPr>
                <w:rFonts w:ascii="Calibri" w:hAnsi="Calibri" w:cs="Calibri"/>
                <w:sz w:val="24"/>
              </w:rPr>
              <w:t xml:space="preserve"> via QSS SharePoint (Items 1 – 5</w:t>
            </w:r>
            <w:r w:rsidRPr="00C85B48">
              <w:rPr>
                <w:rFonts w:ascii="Calibri" w:hAnsi="Calibri" w:cs="Calibri"/>
                <w:sz w:val="24"/>
              </w:rPr>
              <w:t>).</w:t>
            </w:r>
          </w:p>
          <w:p w:rsidRPr="00C85B48" w:rsidR="00C85B48" w:rsidP="00C85B48" w:rsidRDefault="00C85B48" w14:paraId="4A47D6B9" w14:textId="65154B52">
            <w:pPr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321" w:type="dxa"/>
            <w:shd w:val="clear" w:color="auto" w:fill="auto"/>
          </w:tcPr>
          <w:p w:rsidRPr="00C85B48" w:rsidR="00C85B48" w:rsidP="00C85B48" w:rsidRDefault="00C85B48" w14:paraId="410545A8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C85B48">
              <w:rPr>
                <w:rFonts w:ascii="Calibri" w:hAnsi="Calibri" w:cs="Calibri"/>
                <w:color w:val="000000"/>
                <w:sz w:val="24"/>
              </w:rPr>
              <w:t>Implementation:  immediate</w:t>
            </w:r>
          </w:p>
          <w:p w:rsidRPr="00C85B48" w:rsidR="00C85B48" w:rsidP="00C85B48" w:rsidRDefault="00C85B48" w14:paraId="024E1EB1" w14:textId="1C24C9B5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C85B48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</w:tbl>
    <w:p w:rsidR="007E705B" w:rsidP="007E1986" w:rsidRDefault="007E705B" w14:paraId="0ED37DD3" w14:textId="77777777">
      <w:pPr>
        <w:pStyle w:val="Heading2"/>
        <w:rPr>
          <w:color w:val="0070C0"/>
          <w:sz w:val="24"/>
          <w:szCs w:val="24"/>
        </w:rPr>
      </w:pPr>
    </w:p>
    <w:p w:rsidR="007E705B" w:rsidP="007E1986" w:rsidRDefault="007E705B" w14:paraId="36FE774F" w14:textId="77777777">
      <w:pPr>
        <w:pStyle w:val="Heading2"/>
        <w:rPr>
          <w:color w:val="0070C0"/>
          <w:sz w:val="24"/>
          <w:szCs w:val="24"/>
        </w:rPr>
      </w:pPr>
    </w:p>
    <w:p w:rsidRPr="007E1986" w:rsidR="00EE5E76" w:rsidP="007E1986" w:rsidRDefault="006A2B9D" w14:paraId="729C443B" w14:textId="0CC32F69">
      <w:pPr>
        <w:pStyle w:val="Heading2"/>
        <w:rPr>
          <w:rStyle w:val="arial12"/>
          <w:b w:val="0"/>
          <w:color w:val="0070C0"/>
          <w:szCs w:val="24"/>
        </w:rPr>
      </w:pPr>
      <w:bookmarkStart w:name="_Toc115263802" w:id="8"/>
      <w:r w:rsidRPr="007E1986">
        <w:rPr>
          <w:color w:val="0070C0"/>
          <w:sz w:val="24"/>
          <w:szCs w:val="24"/>
        </w:rPr>
        <w:t>ONGOING DEVELOPMENTS TO THE QUALITY AND STANDARDS FRAMEWORK</w:t>
      </w:r>
      <w:bookmarkEnd w:id="8"/>
      <w:r w:rsidRPr="007E1986">
        <w:rPr>
          <w:rStyle w:val="arial12"/>
          <w:b w:val="0"/>
          <w:color w:val="0070C0"/>
          <w:szCs w:val="24"/>
        </w:rPr>
        <w:t xml:space="preserve"> </w:t>
      </w:r>
    </w:p>
    <w:p w:rsidRPr="00CA5485" w:rsidR="00CA5485" w:rsidP="00CA5485" w:rsidRDefault="00CA5485" w14:paraId="24A3B216" w14:textId="77777777"/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047"/>
        <w:gridCol w:w="5012"/>
        <w:gridCol w:w="2389"/>
        <w:gridCol w:w="3500"/>
      </w:tblGrid>
      <w:tr w:rsidRPr="004079D4" w:rsidR="008646E4" w:rsidTr="008646E4" w14:paraId="2971D90B" w14:textId="77777777">
        <w:tc>
          <w:tcPr>
            <w:tcW w:w="3047" w:type="dxa"/>
            <w:shd w:val="clear" w:color="auto" w:fill="D0CECE"/>
            <w:vAlign w:val="center"/>
          </w:tcPr>
          <w:p w:rsidRPr="004079D4" w:rsidR="008646E4" w:rsidP="009418F3" w:rsidRDefault="008646E4" w14:paraId="16701EA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Quality Handbook</w:t>
            </w:r>
          </w:p>
        </w:tc>
        <w:tc>
          <w:tcPr>
            <w:tcW w:w="5012" w:type="dxa"/>
            <w:shd w:val="clear" w:color="auto" w:fill="D0CECE"/>
            <w:vAlign w:val="center"/>
          </w:tcPr>
          <w:p w:rsidRPr="004079D4" w:rsidR="008646E4" w:rsidP="009418F3" w:rsidRDefault="008646E4" w14:paraId="6654318C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89" w:type="dxa"/>
            <w:shd w:val="clear" w:color="auto" w:fill="D0CECE"/>
            <w:vAlign w:val="center"/>
          </w:tcPr>
          <w:p w:rsidRPr="004079D4" w:rsidR="008646E4" w:rsidP="009418F3" w:rsidRDefault="008646E4" w14:paraId="46FDBC0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Next stage</w:t>
            </w:r>
          </w:p>
        </w:tc>
        <w:tc>
          <w:tcPr>
            <w:tcW w:w="3500" w:type="dxa"/>
            <w:shd w:val="clear" w:color="auto" w:fill="D0CECE"/>
            <w:vAlign w:val="center"/>
          </w:tcPr>
          <w:p w:rsidRPr="004079D4" w:rsidR="008646E4" w:rsidP="009418F3" w:rsidRDefault="008646E4" w14:paraId="0F22144F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Intended final approval implementation date</w:t>
            </w:r>
          </w:p>
        </w:tc>
      </w:tr>
      <w:tr w:rsidRPr="008E75B2" w:rsidR="0002352F" w:rsidTr="008646E4" w14:paraId="460D22F8" w14:textId="77777777">
        <w:tc>
          <w:tcPr>
            <w:tcW w:w="3047" w:type="dxa"/>
            <w:shd w:val="clear" w:color="auto" w:fill="auto"/>
          </w:tcPr>
          <w:p w:rsidR="0002352F" w:rsidP="0002352F" w:rsidRDefault="0002352F" w14:paraId="0CFD6BF8" w14:textId="40A18068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02352F"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Academic Appeals</w:t>
            </w:r>
          </w:p>
        </w:tc>
        <w:tc>
          <w:tcPr>
            <w:tcW w:w="5012" w:type="dxa"/>
            <w:shd w:val="clear" w:color="auto" w:fill="auto"/>
          </w:tcPr>
          <w:p w:rsidRPr="008E75B2" w:rsidR="0002352F" w:rsidP="0002352F" w:rsidRDefault="0002352F" w14:paraId="7123BFB7" w14:textId="1E8BF64E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Academic Appeals</w:t>
            </w:r>
          </w:p>
        </w:tc>
        <w:tc>
          <w:tcPr>
            <w:tcW w:w="2389" w:type="dxa"/>
          </w:tcPr>
          <w:p w:rsidR="0002352F" w:rsidP="0002352F" w:rsidRDefault="0002352F" w14:paraId="40F4348C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>redevelopment Stage 1</w:t>
            </w:r>
            <w:r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="0002352F" w:rsidP="0002352F" w:rsidRDefault="0002352F" w14:paraId="037EB949" w14:textId="7390AE8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E75B2">
              <w:rPr>
                <w:rFonts w:ascii="Calibri" w:hAnsi="Calibri" w:cs="Calibri"/>
                <w:color w:val="000000"/>
                <w:sz w:val="24"/>
              </w:rPr>
              <w:t xml:space="preserve">Establishment of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working group and </w:t>
            </w:r>
            <w:r w:rsidRPr="008E75B2">
              <w:rPr>
                <w:rFonts w:ascii="Calibri" w:hAnsi="Calibri" w:cs="Calibri"/>
                <w:color w:val="000000"/>
                <w:sz w:val="24"/>
              </w:rPr>
              <w:t>project plan.</w:t>
            </w:r>
          </w:p>
        </w:tc>
        <w:tc>
          <w:tcPr>
            <w:tcW w:w="3500" w:type="dxa"/>
          </w:tcPr>
          <w:p w:rsidRPr="00F90387" w:rsidR="0002352F" w:rsidP="0002352F" w:rsidRDefault="0002352F" w14:paraId="10838E4A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02352F" w:rsidP="0002352F" w:rsidRDefault="0002352F" w14:paraId="21F67770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  <w:p w:rsidRPr="00F90387" w:rsidR="0002352F" w:rsidP="0002352F" w:rsidRDefault="0002352F" w14:paraId="2F96C4EA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6460E5" w:rsidTr="008646E4" w14:paraId="2C83A256" w14:textId="77777777">
        <w:tc>
          <w:tcPr>
            <w:tcW w:w="3047" w:type="dxa"/>
            <w:shd w:val="clear" w:color="auto" w:fill="auto"/>
          </w:tcPr>
          <w:p w:rsidRPr="00687F85" w:rsidR="006460E5" w:rsidP="006460E5" w:rsidRDefault="006460E5" w14:paraId="44535F41" w14:textId="5477D42F">
            <w:pPr>
              <w:jc w:val="left"/>
              <w:rPr>
                <w:rFonts w:ascii="Calibri" w:hAnsi="Calibri" w:cs="Calibri"/>
                <w:b/>
                <w:bCs/>
                <w:sz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 External Examining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6460E5" w14:paraId="4D7A2731" w14:textId="3D8E8D6C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External Examining.</w:t>
            </w:r>
          </w:p>
        </w:tc>
        <w:tc>
          <w:tcPr>
            <w:tcW w:w="2389" w:type="dxa"/>
          </w:tcPr>
          <w:p w:rsidR="006460E5" w:rsidP="006460E5" w:rsidRDefault="006460E5" w14:paraId="0308D81A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>redevelopment Stage 1</w:t>
            </w:r>
            <w:r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="006460E5" w:rsidP="006460E5" w:rsidRDefault="006460E5" w14:paraId="623E4FD3" w14:textId="0556FD4B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E75B2">
              <w:rPr>
                <w:rFonts w:ascii="Calibri" w:hAnsi="Calibri" w:cs="Calibri"/>
                <w:color w:val="000000"/>
                <w:sz w:val="24"/>
              </w:rPr>
              <w:t xml:space="preserve">Establishment of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working group and </w:t>
            </w:r>
            <w:r w:rsidRPr="008E75B2">
              <w:rPr>
                <w:rFonts w:ascii="Calibri" w:hAnsi="Calibri" w:cs="Calibri"/>
                <w:color w:val="000000"/>
                <w:sz w:val="24"/>
              </w:rPr>
              <w:t>project plan.</w:t>
            </w:r>
          </w:p>
        </w:tc>
        <w:tc>
          <w:tcPr>
            <w:tcW w:w="3500" w:type="dxa"/>
          </w:tcPr>
          <w:p w:rsidRPr="00F90387" w:rsidR="006460E5" w:rsidP="006460E5" w:rsidRDefault="006460E5" w14:paraId="753FE14A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6460E5" w:rsidP="006460E5" w:rsidRDefault="006460E5" w14:paraId="2EB2C9D0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  <w:p w:rsidRPr="00F90387" w:rsidR="006460E5" w:rsidP="006460E5" w:rsidRDefault="006460E5" w14:paraId="0B89475E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02352F" w:rsidTr="008646E4" w14:paraId="320AA7A5" w14:textId="77777777">
        <w:tc>
          <w:tcPr>
            <w:tcW w:w="3047" w:type="dxa"/>
            <w:shd w:val="clear" w:color="auto" w:fill="auto"/>
          </w:tcPr>
          <w:p w:rsidRPr="00687F85" w:rsidR="0002352F" w:rsidP="00755151" w:rsidRDefault="0002352F" w14:paraId="35EFA324" w14:textId="7B92FA1B">
            <w:pPr>
              <w:jc w:val="left"/>
              <w:rPr>
                <w:rFonts w:ascii="Calibri" w:hAnsi="Calibri" w:cs="Calibri"/>
                <w:b/>
                <w:bCs/>
                <w:sz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 w:rsidR="006460E5">
              <w:t xml:space="preserve"> </w:t>
            </w:r>
            <w:r w:rsidRPr="006460E5" w:rsidR="006460E5">
              <w:rPr>
                <w:rFonts w:ascii="Calibri" w:hAnsi="Calibri" w:cs="Calibri"/>
                <w:b/>
                <w:bCs/>
                <w:sz w:val="24"/>
              </w:rPr>
              <w:t>Peer Support for the Enhancement of Learning and Teaching</w:t>
            </w:r>
            <w:r w:rsidR="006460E5">
              <w:rPr>
                <w:rFonts w:ascii="Calibri" w:hAnsi="Calibri" w:cs="Calibri"/>
                <w:b/>
                <w:bCs/>
                <w:sz w:val="24"/>
              </w:rPr>
              <w:t xml:space="preserve"> (PSELT)</w:t>
            </w:r>
          </w:p>
        </w:tc>
        <w:tc>
          <w:tcPr>
            <w:tcW w:w="5012" w:type="dxa"/>
            <w:shd w:val="clear" w:color="auto" w:fill="auto"/>
          </w:tcPr>
          <w:p w:rsidRPr="008E75B2" w:rsidR="0002352F" w:rsidP="009418F3" w:rsidRDefault="0002352F" w14:paraId="45526C7A" w14:textId="32CF4E8D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</w:t>
            </w:r>
            <w:r w:rsidR="006460E5">
              <w:rPr>
                <w:rFonts w:ascii="Calibri" w:hAnsi="Calibri" w:cs="Calibri"/>
                <w:sz w:val="24"/>
              </w:rPr>
              <w:t xml:space="preserve"> </w:t>
            </w:r>
            <w:r w:rsidRPr="006460E5" w:rsidR="006460E5">
              <w:rPr>
                <w:rFonts w:ascii="Calibri" w:hAnsi="Calibri" w:cs="Calibri"/>
                <w:sz w:val="24"/>
              </w:rPr>
              <w:t>Peer Support for the Enhancement of Learning and Teaching</w:t>
            </w:r>
            <w:r w:rsidR="006460E5">
              <w:rPr>
                <w:rFonts w:ascii="Calibri" w:hAnsi="Calibri" w:cs="Calibri"/>
                <w:sz w:val="24"/>
              </w:rPr>
              <w:t xml:space="preserve"> (PSELT).</w:t>
            </w:r>
          </w:p>
        </w:tc>
        <w:tc>
          <w:tcPr>
            <w:tcW w:w="2389" w:type="dxa"/>
          </w:tcPr>
          <w:p w:rsidR="0002352F" w:rsidP="00F90387" w:rsidRDefault="006460E5" w14:paraId="06185A58" w14:textId="72A18A7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Development Stage 3 - Consultation</w:t>
            </w:r>
          </w:p>
        </w:tc>
        <w:tc>
          <w:tcPr>
            <w:tcW w:w="3500" w:type="dxa"/>
          </w:tcPr>
          <w:p w:rsidRPr="006460E5" w:rsidR="006460E5" w:rsidP="006460E5" w:rsidRDefault="006460E5" w14:paraId="71780037" w14:textId="154156D9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6460E5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January 2023</w:t>
            </w:r>
          </w:p>
          <w:p w:rsidRPr="00F90387" w:rsidR="0002352F" w:rsidP="006460E5" w:rsidRDefault="006460E5" w14:paraId="6F4E8329" w14:textId="7DAECFC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6460E5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>
              <w:rPr>
                <w:rFonts w:ascii="Calibri" w:hAnsi="Calibri" w:cs="Calibri"/>
                <w:color w:val="000000"/>
                <w:sz w:val="24"/>
              </w:rPr>
              <w:t>for information</w:t>
            </w:r>
          </w:p>
        </w:tc>
      </w:tr>
      <w:tr w:rsidRPr="008E75B2" w:rsidR="006460E5" w:rsidTr="008646E4" w14:paraId="0393BC58" w14:textId="77777777">
        <w:tc>
          <w:tcPr>
            <w:tcW w:w="3047" w:type="dxa"/>
            <w:shd w:val="clear" w:color="auto" w:fill="auto"/>
          </w:tcPr>
          <w:p w:rsidR="006460E5" w:rsidP="006460E5" w:rsidRDefault="006460E5" w14:paraId="5A8364FA" w14:textId="3CED59AF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 w:rsidR="00D7304F">
              <w:t xml:space="preserve"> </w:t>
            </w:r>
            <w:r w:rsidRPr="00D7304F" w:rsidR="00D7304F">
              <w:rPr>
                <w:rFonts w:ascii="Calibri" w:hAnsi="Calibri" w:cs="Calibri"/>
                <w:b/>
                <w:bCs/>
                <w:sz w:val="24"/>
              </w:rPr>
              <w:t>Annual Monitoring, Review and Enhancement of Programmes</w:t>
            </w:r>
            <w:r>
              <w:t xml:space="preserve"> </w:t>
            </w:r>
            <w:r w:rsidR="00D7304F">
              <w:rPr>
                <w:rFonts w:ascii="Calibri" w:hAnsi="Calibri" w:cs="Calibri"/>
                <w:b/>
                <w:bCs/>
                <w:sz w:val="24"/>
              </w:rPr>
              <w:t>(</w:t>
            </w:r>
            <w:r>
              <w:rPr>
                <w:rFonts w:ascii="Calibri" w:hAnsi="Calibri" w:cs="Calibri"/>
                <w:b/>
                <w:bCs/>
                <w:sz w:val="24"/>
              </w:rPr>
              <w:t>AMREP</w:t>
            </w:r>
            <w:r w:rsidR="00D7304F">
              <w:rPr>
                <w:rFonts w:ascii="Calibri" w:hAnsi="Calibri" w:cs="Calibri"/>
                <w:b/>
                <w:bCs/>
                <w:sz w:val="24"/>
              </w:rPr>
              <w:t>) for Collaborative Provision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D7304F" w14:paraId="7DC5BCEF" w14:textId="428A7B30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</w:t>
            </w:r>
            <w:r w:rsidRPr="00D7304F">
              <w:rPr>
                <w:rFonts w:ascii="Calibri" w:hAnsi="Calibri" w:cs="Calibri"/>
                <w:sz w:val="24"/>
              </w:rPr>
              <w:t>Annual Monitoring, Review and Enhancement of Programmes (AMREP)</w:t>
            </w:r>
            <w:r>
              <w:t xml:space="preserve"> </w:t>
            </w:r>
            <w:r w:rsidRPr="00D7304F">
              <w:rPr>
                <w:rFonts w:ascii="Calibri" w:hAnsi="Calibri" w:cs="Calibri"/>
                <w:sz w:val="24"/>
              </w:rPr>
              <w:t>for Collaborative Provision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2389" w:type="dxa"/>
          </w:tcPr>
          <w:p w:rsidR="006460E5" w:rsidP="006460E5" w:rsidRDefault="006460E5" w14:paraId="69CFFA56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>redevelopment Stage 1</w:t>
            </w:r>
            <w:r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="006460E5" w:rsidP="006460E5" w:rsidRDefault="006460E5" w14:paraId="25EE0F2B" w14:textId="6AC3AC8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E75B2">
              <w:rPr>
                <w:rFonts w:ascii="Calibri" w:hAnsi="Calibri" w:cs="Calibri"/>
                <w:color w:val="000000"/>
                <w:sz w:val="24"/>
              </w:rPr>
              <w:t xml:space="preserve">Establishment of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working group and </w:t>
            </w:r>
            <w:r w:rsidRPr="008E75B2">
              <w:rPr>
                <w:rFonts w:ascii="Calibri" w:hAnsi="Calibri" w:cs="Calibri"/>
                <w:color w:val="000000"/>
                <w:sz w:val="24"/>
              </w:rPr>
              <w:t>project plan.</w:t>
            </w:r>
          </w:p>
        </w:tc>
        <w:tc>
          <w:tcPr>
            <w:tcW w:w="3500" w:type="dxa"/>
          </w:tcPr>
          <w:p w:rsidRPr="00F90387" w:rsidR="006460E5" w:rsidP="006460E5" w:rsidRDefault="006460E5" w14:paraId="6FBE9779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6460E5" w:rsidP="006460E5" w:rsidRDefault="006460E5" w14:paraId="7DC5F464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  <w:p w:rsidRPr="00F90387" w:rsidR="006460E5" w:rsidP="006460E5" w:rsidRDefault="006460E5" w14:paraId="38C89F4A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6460E5" w:rsidTr="008646E4" w14:paraId="5EB3665E" w14:textId="77777777">
        <w:tc>
          <w:tcPr>
            <w:tcW w:w="3047" w:type="dxa"/>
            <w:shd w:val="clear" w:color="auto" w:fill="auto"/>
          </w:tcPr>
          <w:p w:rsidRPr="00687F85" w:rsidR="006460E5" w:rsidP="006460E5" w:rsidRDefault="006460E5" w14:paraId="7E407672" w14:textId="0416C2F8">
            <w:pPr>
              <w:jc w:val="left"/>
              <w:rPr>
                <w:rFonts w:ascii="Calibri" w:hAnsi="Calibri" w:cs="Calibri"/>
                <w:b/>
                <w:bCs/>
                <w:sz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</w:t>
            </w:r>
            <w:r>
              <w:t xml:space="preserve"> </w:t>
            </w:r>
            <w:r w:rsidRPr="006460E5">
              <w:rPr>
                <w:rFonts w:ascii="Calibri" w:hAnsi="Calibri" w:cs="Calibri"/>
                <w:b/>
                <w:bCs/>
                <w:sz w:val="24"/>
              </w:rPr>
              <w:t>Approval of Collaborative Provision Publicity and Marketing Material.</w:t>
            </w:r>
          </w:p>
        </w:tc>
        <w:tc>
          <w:tcPr>
            <w:tcW w:w="5012" w:type="dxa"/>
            <w:shd w:val="clear" w:color="auto" w:fill="auto"/>
          </w:tcPr>
          <w:p w:rsidRPr="008E75B2" w:rsidR="006460E5" w:rsidP="006460E5" w:rsidRDefault="006460E5" w14:paraId="0A0CEB01" w14:textId="72E36E3A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the </w:t>
            </w:r>
            <w:r w:rsidRPr="006460E5">
              <w:rPr>
                <w:rFonts w:ascii="Calibri" w:hAnsi="Calibri" w:cs="Calibri"/>
                <w:sz w:val="24"/>
              </w:rPr>
              <w:t>Approval of Collaborative Provision Publicity and Marketing Material.</w:t>
            </w:r>
          </w:p>
        </w:tc>
        <w:tc>
          <w:tcPr>
            <w:tcW w:w="2389" w:type="dxa"/>
          </w:tcPr>
          <w:p w:rsidR="006460E5" w:rsidP="006460E5" w:rsidRDefault="006460E5" w14:paraId="4668830A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P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>redevelopment Stage 1</w:t>
            </w:r>
            <w:r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="006460E5" w:rsidP="006460E5" w:rsidRDefault="006460E5" w14:paraId="2CA034F2" w14:textId="3277EB3A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E75B2">
              <w:rPr>
                <w:rFonts w:ascii="Calibri" w:hAnsi="Calibri" w:cs="Calibri"/>
                <w:color w:val="000000"/>
                <w:sz w:val="24"/>
              </w:rPr>
              <w:t xml:space="preserve">Establishment of 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working group and </w:t>
            </w:r>
            <w:r w:rsidRPr="008E75B2">
              <w:rPr>
                <w:rFonts w:ascii="Calibri" w:hAnsi="Calibri" w:cs="Calibri"/>
                <w:color w:val="000000"/>
                <w:sz w:val="24"/>
              </w:rPr>
              <w:t>project plan.</w:t>
            </w:r>
          </w:p>
        </w:tc>
        <w:tc>
          <w:tcPr>
            <w:tcW w:w="3500" w:type="dxa"/>
          </w:tcPr>
          <w:p w:rsidRPr="00F90387" w:rsidR="006460E5" w:rsidP="006460E5" w:rsidRDefault="006460E5" w14:paraId="3D87ECAF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6460E5" w:rsidP="006460E5" w:rsidRDefault="006460E5" w14:paraId="228FBC89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  <w:p w:rsidRPr="00F90387" w:rsidR="006460E5" w:rsidP="006460E5" w:rsidRDefault="006460E5" w14:paraId="191BE881" w14:textId="7777777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EE5E76" w:rsidTr="008646E4" w14:paraId="1B296DC2" w14:textId="77777777">
        <w:tc>
          <w:tcPr>
            <w:tcW w:w="3047" w:type="dxa"/>
            <w:shd w:val="clear" w:color="auto" w:fill="auto"/>
          </w:tcPr>
          <w:p w:rsidR="00EE5E76" w:rsidP="00755151" w:rsidRDefault="00664AE1" w14:paraId="63C18FB2" w14:textId="4EA905AF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Code of Practice: </w:t>
            </w:r>
            <w:r w:rsidR="00EE5E76">
              <w:rPr>
                <w:rFonts w:ascii="Calibri" w:hAnsi="Calibri" w:cs="Calibri"/>
                <w:b/>
                <w:bCs/>
                <w:sz w:val="24"/>
              </w:rPr>
              <w:t>Approval</w:t>
            </w:r>
            <w:r w:rsidR="00755151">
              <w:rPr>
                <w:rFonts w:ascii="Calibri" w:hAnsi="Calibri" w:cs="Calibri"/>
                <w:b/>
                <w:bCs/>
                <w:sz w:val="24"/>
              </w:rPr>
              <w:t xml:space="preserve"> of New Partners</w:t>
            </w:r>
          </w:p>
        </w:tc>
        <w:tc>
          <w:tcPr>
            <w:tcW w:w="5012" w:type="dxa"/>
            <w:shd w:val="clear" w:color="auto" w:fill="auto"/>
          </w:tcPr>
          <w:p w:rsidR="00EE5E76" w:rsidP="009418F3" w:rsidRDefault="003B48B4" w14:paraId="3075AEC7" w14:textId="77777777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</w:t>
            </w:r>
            <w:r w:rsidR="009549AA">
              <w:rPr>
                <w:rFonts w:ascii="Calibri" w:hAnsi="Calibri" w:cs="Calibri"/>
                <w:sz w:val="24"/>
              </w:rPr>
              <w:t xml:space="preserve"> the approval of new partners.</w:t>
            </w:r>
          </w:p>
          <w:p w:rsidR="00295BDA" w:rsidP="009418F3" w:rsidRDefault="00295BDA" w14:paraId="1752AE73" w14:textId="77777777">
            <w:pPr>
              <w:jc w:val="left"/>
              <w:rPr>
                <w:rFonts w:ascii="Calibri" w:hAnsi="Calibri" w:cs="Calibri"/>
                <w:sz w:val="24"/>
              </w:rPr>
            </w:pPr>
          </w:p>
          <w:p w:rsidRPr="008E75B2" w:rsidR="00295BDA" w:rsidP="009418F3" w:rsidRDefault="00295BDA" w14:paraId="13B29B00" w14:textId="5F55CECC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>This work is ongoing.</w:t>
            </w:r>
          </w:p>
        </w:tc>
        <w:tc>
          <w:tcPr>
            <w:tcW w:w="2389" w:type="dxa"/>
          </w:tcPr>
          <w:p w:rsidR="00F90387" w:rsidP="00F90387" w:rsidRDefault="006460E5" w14:paraId="3C4B2284" w14:textId="0242DEAA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DE3397" w:rsidR="00F90387">
              <w:rPr>
                <w:rFonts w:ascii="Calibri" w:hAnsi="Calibri" w:cs="Calibri"/>
                <w:color w:val="000000"/>
                <w:sz w:val="24"/>
              </w:rPr>
              <w:t xml:space="preserve">evelopment </w:t>
            </w:r>
            <w:r>
              <w:rPr>
                <w:rFonts w:ascii="Calibri" w:hAnsi="Calibri" w:cs="Calibri"/>
                <w:color w:val="000000"/>
                <w:sz w:val="24"/>
              </w:rPr>
              <w:t>Stage 2</w:t>
            </w:r>
            <w:r w:rsidR="00F90387">
              <w:rPr>
                <w:rFonts w:ascii="Calibri" w:hAnsi="Calibri" w:cs="Calibri"/>
                <w:color w:val="000000"/>
                <w:sz w:val="24"/>
              </w:rPr>
              <w:t>.</w:t>
            </w:r>
          </w:p>
          <w:p w:rsidRPr="008E75B2" w:rsidR="00EE5E76" w:rsidP="009418F3" w:rsidRDefault="006460E5" w14:paraId="45F101BA" w14:textId="517A699E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Writing and Drafting.</w:t>
            </w:r>
          </w:p>
        </w:tc>
        <w:tc>
          <w:tcPr>
            <w:tcW w:w="3500" w:type="dxa"/>
          </w:tcPr>
          <w:p w:rsidRPr="00F90387" w:rsidR="00664AE1" w:rsidP="00664AE1" w:rsidRDefault="00664AE1" w14:paraId="30668055" w14:textId="38D4FC65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295BDA"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EE5E76" w:rsidP="00D7304F" w:rsidRDefault="00664AE1" w14:paraId="49DC1549" w14:textId="6DD952CB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 w:rsidRPr="00F90387" w:rsidR="00755151"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  <w:tr w:rsidRPr="008E75B2" w:rsidR="00EE5E76" w:rsidTr="008646E4" w14:paraId="535DBDEC" w14:textId="77777777">
        <w:tc>
          <w:tcPr>
            <w:tcW w:w="3047" w:type="dxa"/>
            <w:shd w:val="clear" w:color="auto" w:fill="auto"/>
          </w:tcPr>
          <w:p w:rsidR="00EE5E76" w:rsidP="009418F3" w:rsidRDefault="00664AE1" w14:paraId="150DBB9D" w14:textId="48BDAC70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Code of Practice: </w:t>
            </w:r>
            <w:r w:rsidR="00755151">
              <w:rPr>
                <w:rFonts w:ascii="Calibri" w:hAnsi="Calibri" w:cs="Calibri"/>
                <w:b/>
                <w:bCs/>
                <w:sz w:val="24"/>
              </w:rPr>
              <w:t xml:space="preserve">Approval of </w:t>
            </w:r>
            <w:r w:rsidR="00EE5E76">
              <w:rPr>
                <w:rFonts w:ascii="Calibri" w:hAnsi="Calibri" w:cs="Calibri"/>
                <w:b/>
                <w:bCs/>
                <w:sz w:val="24"/>
              </w:rPr>
              <w:t>Agreements governing Partnership Activities</w:t>
            </w:r>
          </w:p>
        </w:tc>
        <w:tc>
          <w:tcPr>
            <w:tcW w:w="5012" w:type="dxa"/>
            <w:shd w:val="clear" w:color="auto" w:fill="auto"/>
          </w:tcPr>
          <w:p w:rsidR="00EE5E76" w:rsidP="009549AA" w:rsidRDefault="003B48B4" w14:paraId="2036A07F" w14:textId="77777777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</w:t>
            </w:r>
            <w:r w:rsidR="009549AA">
              <w:t xml:space="preserve"> the a</w:t>
            </w:r>
            <w:r w:rsidR="009549AA">
              <w:rPr>
                <w:rFonts w:ascii="Calibri" w:hAnsi="Calibri" w:cs="Calibri"/>
                <w:sz w:val="24"/>
              </w:rPr>
              <w:t>pproval of agreements governing partnership a</w:t>
            </w:r>
            <w:r w:rsidRPr="009549AA" w:rsidR="009549AA">
              <w:rPr>
                <w:rFonts w:ascii="Calibri" w:hAnsi="Calibri" w:cs="Calibri"/>
                <w:sz w:val="24"/>
              </w:rPr>
              <w:t>ctivities</w:t>
            </w:r>
            <w:r w:rsidR="00F90387">
              <w:rPr>
                <w:rFonts w:ascii="Calibri" w:hAnsi="Calibri" w:cs="Calibri"/>
                <w:sz w:val="24"/>
              </w:rPr>
              <w:t>.</w:t>
            </w:r>
          </w:p>
          <w:p w:rsidR="00295BDA" w:rsidP="009549AA" w:rsidRDefault="00295BDA" w14:paraId="515BBF70" w14:textId="77777777">
            <w:pPr>
              <w:jc w:val="left"/>
              <w:rPr>
                <w:rFonts w:ascii="Calibri" w:hAnsi="Calibri" w:cs="Calibri"/>
                <w:sz w:val="24"/>
              </w:rPr>
            </w:pPr>
          </w:p>
          <w:p w:rsidRPr="008E75B2" w:rsidR="00295BDA" w:rsidP="009549AA" w:rsidRDefault="00295BDA" w14:paraId="4AE33367" w14:textId="23EAA556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>This work is ongoing.</w:t>
            </w:r>
          </w:p>
        </w:tc>
        <w:tc>
          <w:tcPr>
            <w:tcW w:w="2389" w:type="dxa"/>
          </w:tcPr>
          <w:p w:rsidR="006460E5" w:rsidP="006460E5" w:rsidRDefault="006460E5" w14:paraId="21219DA1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 xml:space="preserve">evelopment </w:t>
            </w:r>
            <w:r>
              <w:rPr>
                <w:rFonts w:ascii="Calibri" w:hAnsi="Calibri" w:cs="Calibri"/>
                <w:color w:val="000000"/>
                <w:sz w:val="24"/>
              </w:rPr>
              <w:t>Stage 2.</w:t>
            </w:r>
          </w:p>
          <w:p w:rsidRPr="008E75B2" w:rsidR="00EE5E76" w:rsidP="006460E5" w:rsidRDefault="006460E5" w14:paraId="0937C732" w14:textId="21A8E044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Writing and Drafting.</w:t>
            </w:r>
          </w:p>
        </w:tc>
        <w:tc>
          <w:tcPr>
            <w:tcW w:w="3500" w:type="dxa"/>
          </w:tcPr>
          <w:p w:rsidRPr="00F90387" w:rsidR="00664AE1" w:rsidP="00664AE1" w:rsidRDefault="00664AE1" w14:paraId="72D0BD8A" w14:textId="444AAB01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295BDA"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664AE1" w:rsidP="00664AE1" w:rsidRDefault="00664AE1" w14:paraId="4D045F21" w14:textId="02C13490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 w:rsidRPr="00F90387" w:rsidR="00755151"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  <w:p w:rsidRPr="00F90387" w:rsidR="00EE5E76" w:rsidP="00EE5E76" w:rsidRDefault="00EE5E76" w14:paraId="3BE1754C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Pr="008E75B2" w:rsidR="00EE5E76" w:rsidTr="008646E4" w14:paraId="5FC86810" w14:textId="77777777">
        <w:tc>
          <w:tcPr>
            <w:tcW w:w="3047" w:type="dxa"/>
            <w:shd w:val="clear" w:color="auto" w:fill="auto"/>
          </w:tcPr>
          <w:p w:rsidR="00EE5E76" w:rsidP="009418F3" w:rsidRDefault="00664AE1" w14:paraId="174556A7" w14:textId="526F5D50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Code of Practice: </w:t>
            </w:r>
            <w:r w:rsidRPr="00664AE1">
              <w:rPr>
                <w:rFonts w:ascii="Calibri" w:hAnsi="Calibri" w:cs="Calibri"/>
                <w:b/>
                <w:bCs/>
                <w:sz w:val="24"/>
              </w:rPr>
              <w:t>Review, Renewal and Termination of Partnerships and Activities</w:t>
            </w:r>
          </w:p>
        </w:tc>
        <w:tc>
          <w:tcPr>
            <w:tcW w:w="5012" w:type="dxa"/>
            <w:shd w:val="clear" w:color="auto" w:fill="auto"/>
          </w:tcPr>
          <w:p w:rsidR="00EE5E76" w:rsidP="009549AA" w:rsidRDefault="003B48B4" w14:paraId="64264E7C" w14:textId="77777777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 xml:space="preserve">The PVC (Education) has established a </w:t>
            </w:r>
            <w:r>
              <w:rPr>
                <w:rFonts w:ascii="Calibri" w:hAnsi="Calibri" w:cs="Calibri"/>
                <w:sz w:val="24"/>
              </w:rPr>
              <w:t>working</w:t>
            </w:r>
            <w:r w:rsidRPr="008E75B2">
              <w:rPr>
                <w:rFonts w:ascii="Calibri" w:hAnsi="Calibri" w:cs="Calibri"/>
                <w:sz w:val="24"/>
              </w:rPr>
              <w:t xml:space="preserve"> group to</w:t>
            </w:r>
            <w:r>
              <w:rPr>
                <w:rFonts w:ascii="Calibri" w:hAnsi="Calibri" w:cs="Calibri"/>
                <w:sz w:val="24"/>
              </w:rPr>
              <w:t xml:space="preserve"> review the University Code of Practice for </w:t>
            </w:r>
            <w:r w:rsidR="009549AA">
              <w:rPr>
                <w:rFonts w:ascii="Calibri" w:hAnsi="Calibri" w:cs="Calibri"/>
                <w:sz w:val="24"/>
              </w:rPr>
              <w:t>the r</w:t>
            </w:r>
            <w:r w:rsidRPr="009549AA" w:rsidR="009549AA">
              <w:rPr>
                <w:rFonts w:ascii="Calibri" w:hAnsi="Calibri" w:cs="Calibri"/>
                <w:sz w:val="24"/>
              </w:rPr>
              <w:t xml:space="preserve">eview, </w:t>
            </w:r>
            <w:r w:rsidR="009549AA">
              <w:rPr>
                <w:rFonts w:ascii="Calibri" w:hAnsi="Calibri" w:cs="Calibri"/>
                <w:sz w:val="24"/>
              </w:rPr>
              <w:t>r</w:t>
            </w:r>
            <w:r w:rsidRPr="009549AA" w:rsidR="009549AA">
              <w:rPr>
                <w:rFonts w:ascii="Calibri" w:hAnsi="Calibri" w:cs="Calibri"/>
                <w:sz w:val="24"/>
              </w:rPr>
              <w:t xml:space="preserve">enewal and </w:t>
            </w:r>
            <w:r w:rsidR="009549AA">
              <w:rPr>
                <w:rFonts w:ascii="Calibri" w:hAnsi="Calibri" w:cs="Calibri"/>
                <w:sz w:val="24"/>
              </w:rPr>
              <w:t>t</w:t>
            </w:r>
            <w:r w:rsidRPr="009549AA" w:rsidR="009549AA">
              <w:rPr>
                <w:rFonts w:ascii="Calibri" w:hAnsi="Calibri" w:cs="Calibri"/>
                <w:sz w:val="24"/>
              </w:rPr>
              <w:t xml:space="preserve">ermination of </w:t>
            </w:r>
            <w:r w:rsidR="009549AA">
              <w:rPr>
                <w:rFonts w:ascii="Calibri" w:hAnsi="Calibri" w:cs="Calibri"/>
                <w:sz w:val="24"/>
              </w:rPr>
              <w:t>p</w:t>
            </w:r>
            <w:r w:rsidRPr="009549AA" w:rsidR="009549AA">
              <w:rPr>
                <w:rFonts w:ascii="Calibri" w:hAnsi="Calibri" w:cs="Calibri"/>
                <w:sz w:val="24"/>
              </w:rPr>
              <w:t xml:space="preserve">artnerships and </w:t>
            </w:r>
            <w:r w:rsidR="009549AA">
              <w:rPr>
                <w:rFonts w:ascii="Calibri" w:hAnsi="Calibri" w:cs="Calibri"/>
                <w:sz w:val="24"/>
              </w:rPr>
              <w:t>a</w:t>
            </w:r>
            <w:r w:rsidRPr="009549AA" w:rsidR="009549AA">
              <w:rPr>
                <w:rFonts w:ascii="Calibri" w:hAnsi="Calibri" w:cs="Calibri"/>
                <w:sz w:val="24"/>
              </w:rPr>
              <w:t>ctivities</w:t>
            </w:r>
            <w:r w:rsidR="00F90387">
              <w:rPr>
                <w:rFonts w:ascii="Calibri" w:hAnsi="Calibri" w:cs="Calibri"/>
                <w:sz w:val="24"/>
              </w:rPr>
              <w:t>.</w:t>
            </w:r>
          </w:p>
          <w:p w:rsidR="00295BDA" w:rsidP="009549AA" w:rsidRDefault="00295BDA" w14:paraId="0BE09A85" w14:textId="77777777">
            <w:pPr>
              <w:jc w:val="left"/>
              <w:rPr>
                <w:rFonts w:ascii="Calibri" w:hAnsi="Calibri" w:cs="Calibri"/>
                <w:sz w:val="24"/>
              </w:rPr>
            </w:pPr>
          </w:p>
          <w:p w:rsidRPr="008E75B2" w:rsidR="00295BDA" w:rsidP="009549AA" w:rsidRDefault="00295BDA" w14:paraId="5A19F692" w14:textId="04378602">
            <w:pPr>
              <w:jc w:val="left"/>
              <w:rPr>
                <w:rFonts w:ascii="Calibri" w:hAnsi="Calibri" w:cs="Calibri"/>
                <w:sz w:val="24"/>
              </w:rPr>
            </w:pPr>
            <w:r w:rsidRPr="008E75B2">
              <w:rPr>
                <w:rFonts w:ascii="Calibri" w:hAnsi="Calibri" w:cs="Calibri"/>
                <w:sz w:val="24"/>
              </w:rPr>
              <w:t>This work is ongoing.</w:t>
            </w:r>
          </w:p>
        </w:tc>
        <w:tc>
          <w:tcPr>
            <w:tcW w:w="2389" w:type="dxa"/>
          </w:tcPr>
          <w:p w:rsidR="006460E5" w:rsidP="006460E5" w:rsidRDefault="006460E5" w14:paraId="43F3D3E7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 xml:space="preserve">evelopment </w:t>
            </w:r>
            <w:r>
              <w:rPr>
                <w:rFonts w:ascii="Calibri" w:hAnsi="Calibri" w:cs="Calibri"/>
                <w:color w:val="000000"/>
                <w:sz w:val="24"/>
              </w:rPr>
              <w:t>Stage 2.</w:t>
            </w:r>
          </w:p>
          <w:p w:rsidRPr="008E75B2" w:rsidR="00EE5E76" w:rsidP="006460E5" w:rsidRDefault="006460E5" w14:paraId="311517D5" w14:textId="7C150BDF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Writing and Drafting.</w:t>
            </w:r>
          </w:p>
        </w:tc>
        <w:tc>
          <w:tcPr>
            <w:tcW w:w="3500" w:type="dxa"/>
          </w:tcPr>
          <w:p w:rsidRPr="00F90387" w:rsidR="00664AE1" w:rsidP="00664AE1" w:rsidRDefault="00664AE1" w14:paraId="706C64FB" w14:textId="6AB2E1BA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="00295BDA"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F90387" w:rsidR="00664AE1" w:rsidP="00664AE1" w:rsidRDefault="00664AE1" w14:paraId="096AE4E1" w14:textId="4C5879AE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90387">
              <w:rPr>
                <w:rFonts w:ascii="Calibri" w:hAnsi="Calibri" w:cs="Calibri"/>
                <w:color w:val="000000"/>
                <w:sz w:val="24"/>
              </w:rPr>
              <w:t xml:space="preserve">Application to collaborative provision: </w:t>
            </w:r>
            <w:r w:rsidRPr="00F90387" w:rsidR="00755151"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  <w:p w:rsidRPr="00F90387" w:rsidR="00EE5E76" w:rsidP="00EE5E76" w:rsidRDefault="00EE5E76" w14:paraId="11400339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bookmarkEnd w:id="5"/>
    </w:tbl>
    <w:p w:rsidR="00873BD5" w:rsidP="007E1986" w:rsidRDefault="00873BD5" w14:paraId="70E6AC97" w14:textId="77777777">
      <w:pPr>
        <w:pStyle w:val="Heading2"/>
        <w:rPr>
          <w:color w:val="0070C0"/>
        </w:rPr>
      </w:pPr>
    </w:p>
    <w:p w:rsidR="00F005A0" w:rsidP="007E1986" w:rsidRDefault="00F005A0" w14:paraId="3330448B" w14:textId="77777777">
      <w:pPr>
        <w:pStyle w:val="Heading2"/>
        <w:rPr>
          <w:color w:val="0070C0"/>
        </w:rPr>
      </w:pPr>
    </w:p>
    <w:p w:rsidRPr="007E1986" w:rsidR="00FF37D5" w:rsidP="007E1986" w:rsidRDefault="001D2F9A" w14:paraId="0361BB1D" w14:textId="14D464EB">
      <w:pPr>
        <w:pStyle w:val="Heading2"/>
        <w:rPr>
          <w:color w:val="0070C0"/>
        </w:rPr>
      </w:pPr>
      <w:bookmarkStart w:name="_Toc115263803" w:id="9"/>
      <w:r w:rsidRPr="007E1986">
        <w:rPr>
          <w:color w:val="0070C0"/>
        </w:rPr>
        <w:t>QAA</w:t>
      </w:r>
      <w:bookmarkEnd w:id="9"/>
    </w:p>
    <w:p w:rsidR="000E4C77" w:rsidP="009F49ED" w:rsidRDefault="000E4C77" w14:paraId="36A6EF22" w14:textId="498CF653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>Latest news from QAA:</w:t>
      </w:r>
    </w:p>
    <w:p w:rsidR="00BB653B" w:rsidP="009F49ED" w:rsidRDefault="00260E04" w14:paraId="5CF2F08C" w14:textId="07D42A7B">
      <w:pPr>
        <w:pStyle w:val="Heading4"/>
        <w:numPr>
          <w:ilvl w:val="0"/>
          <w:numId w:val="0"/>
        </w:numPr>
        <w:spacing w:after="120"/>
      </w:pPr>
      <w:hyperlink w:history="1" r:id="rId12">
        <w:r w:rsidRPr="00BB653B" w:rsidR="00BB653B">
          <w:rPr>
            <w:rStyle w:val="Hyperlink"/>
          </w:rPr>
          <w:t>Have your say on 12 new Subject Benchmark Statements – consultation now open.</w:t>
        </w:r>
      </w:hyperlink>
    </w:p>
    <w:p w:rsidR="00BB653B" w:rsidP="009F49ED" w:rsidRDefault="00260E04" w14:paraId="716E6DF9" w14:textId="44A14B4E">
      <w:pPr>
        <w:pStyle w:val="Heading4"/>
        <w:numPr>
          <w:ilvl w:val="0"/>
          <w:numId w:val="0"/>
        </w:numPr>
        <w:spacing w:after="120"/>
      </w:pPr>
      <w:hyperlink w:history="1" r:id="rId13">
        <w:r w:rsidRPr="00BB653B" w:rsidR="00BB653B">
          <w:rPr>
            <w:rStyle w:val="Hyperlink"/>
          </w:rPr>
          <w:t>Contracting to cheat in higher education: updated 3</w:t>
        </w:r>
        <w:r w:rsidRPr="00BB653B" w:rsidR="00BB653B">
          <w:rPr>
            <w:rStyle w:val="Hyperlink"/>
            <w:vertAlign w:val="superscript"/>
          </w:rPr>
          <w:t>rd</w:t>
        </w:r>
        <w:r w:rsidRPr="00BB653B" w:rsidR="00BB653B">
          <w:rPr>
            <w:rStyle w:val="Hyperlink"/>
          </w:rPr>
          <w:t xml:space="preserve"> edition of contract cheating guidance now available.</w:t>
        </w:r>
      </w:hyperlink>
    </w:p>
    <w:p w:rsidR="00956229" w:rsidP="009F49ED" w:rsidRDefault="00260E04" w14:paraId="3FD2B3FB" w14:textId="50EADB7B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4">
        <w:r w:rsidRPr="00956229" w:rsidR="00956229">
          <w:rPr>
            <w:rStyle w:val="Hyperlink"/>
            <w:rFonts w:ascii="Calibri" w:hAnsi="Calibri" w:cs="Calibri"/>
            <w:sz w:val="24"/>
            <w:szCs w:val="24"/>
          </w:rPr>
          <w:t>Enabling students from underrepresented backgrounds to develop confidence and competencies.</w:t>
        </w:r>
      </w:hyperlink>
    </w:p>
    <w:p w:rsidR="00956229" w:rsidP="009F49ED" w:rsidRDefault="00260E04" w14:paraId="529A909A" w14:textId="276D7075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5">
        <w:r w:rsidRPr="00956229" w:rsidR="00956229">
          <w:rPr>
            <w:rStyle w:val="Hyperlink"/>
            <w:rFonts w:ascii="Calibri" w:hAnsi="Calibri" w:cs="Calibri"/>
            <w:sz w:val="24"/>
            <w:szCs w:val="24"/>
          </w:rPr>
          <w:t>QAA invites expressions of interest for Chairs and Deputy Chairs for Subject Benchmark Statement Reviews.</w:t>
        </w:r>
      </w:hyperlink>
    </w:p>
    <w:p w:rsidR="00956229" w:rsidP="009F49ED" w:rsidRDefault="00260E04" w14:paraId="49868B51" w14:textId="4FF78CBF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6">
        <w:r w:rsidRPr="00956229" w:rsidR="00956229">
          <w:rPr>
            <w:rStyle w:val="Hyperlink"/>
            <w:rFonts w:ascii="Calibri" w:hAnsi="Calibri" w:cs="Calibri"/>
            <w:sz w:val="24"/>
            <w:szCs w:val="24"/>
          </w:rPr>
          <w:t>Enhancing student awareness of academic integrity in an accessible and inclusive manner</w:t>
        </w:r>
      </w:hyperlink>
      <w:r w:rsidR="00956229">
        <w:rPr>
          <w:rFonts w:ascii="Calibri" w:hAnsi="Calibri" w:cs="Calibri"/>
          <w:sz w:val="24"/>
          <w:szCs w:val="24"/>
        </w:rPr>
        <w:t>.</w:t>
      </w:r>
    </w:p>
    <w:p w:rsidR="00956229" w:rsidP="009F49ED" w:rsidRDefault="00260E04" w14:paraId="02DAAFDD" w14:textId="5446326E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7">
        <w:r w:rsidRPr="000E4BC5" w:rsidR="00956229">
          <w:rPr>
            <w:rStyle w:val="Hyperlink"/>
            <w:rFonts w:ascii="Calibri" w:hAnsi="Calibri" w:cs="Calibri"/>
            <w:sz w:val="24"/>
            <w:szCs w:val="24"/>
          </w:rPr>
          <w:t>Unpacking the hidden curriculum for students: new guidance launched for staff.</w:t>
        </w:r>
      </w:hyperlink>
    </w:p>
    <w:p w:rsidR="00956229" w:rsidP="009F49ED" w:rsidRDefault="00260E04" w14:paraId="6670B1AA" w14:textId="35D9B712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8">
        <w:r w:rsidRPr="000E4BC5" w:rsidR="00956229">
          <w:rPr>
            <w:rStyle w:val="Hyperlink"/>
            <w:rFonts w:ascii="Calibri" w:hAnsi="Calibri" w:cs="Calibri"/>
            <w:sz w:val="24"/>
            <w:szCs w:val="24"/>
          </w:rPr>
          <w:t>QAA discusses perspectives on quality from around the world through online panel discussion.</w:t>
        </w:r>
      </w:hyperlink>
    </w:p>
    <w:p w:rsidR="00956229" w:rsidP="009F49ED" w:rsidRDefault="00260E04" w14:paraId="00D52A8D" w14:textId="6B43F0B0">
      <w:pPr>
        <w:pStyle w:val="Heading4"/>
        <w:numPr>
          <w:ilvl w:val="0"/>
          <w:numId w:val="0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19">
        <w:r w:rsidRPr="00956229" w:rsidR="00956229">
          <w:rPr>
            <w:rStyle w:val="Hyperlink"/>
            <w:rFonts w:ascii="Calibri" w:hAnsi="Calibri" w:cs="Calibri"/>
            <w:sz w:val="24"/>
            <w:szCs w:val="24"/>
          </w:rPr>
          <w:t>QAA call for the NSS to keep asking students in England about satisfaction with the quality of their course</w:t>
        </w:r>
      </w:hyperlink>
      <w:r w:rsidR="00956229">
        <w:rPr>
          <w:rFonts w:ascii="Calibri" w:hAnsi="Calibri" w:cs="Calibri"/>
          <w:sz w:val="24"/>
          <w:szCs w:val="24"/>
        </w:rPr>
        <w:t>.</w:t>
      </w:r>
    </w:p>
    <w:p w:rsidRPr="003312CD" w:rsidR="003312CD" w:rsidP="003312CD" w:rsidRDefault="003312CD" w14:paraId="2A13380E" w14:textId="77777777">
      <w:pPr>
        <w:pStyle w:val="Heading4"/>
        <w:numPr>
          <w:ilvl w:val="0"/>
          <w:numId w:val="0"/>
        </w:numPr>
        <w:spacing w:before="240" w:after="120"/>
        <w:ind w:left="720"/>
        <w:rPr>
          <w:rFonts w:asciiTheme="minorHAnsi" w:hAnsiTheme="minorHAnsi"/>
          <w:color w:val="0070C0"/>
          <w:sz w:val="24"/>
          <w:szCs w:val="24"/>
        </w:rPr>
      </w:pPr>
    </w:p>
    <w:p w:rsidRPr="003F7B85" w:rsidR="005A6DCC" w:rsidP="00181CAA" w:rsidRDefault="005A6DCC" w14:paraId="0D2AEBB4" w14:textId="37F33C5F">
      <w:pPr>
        <w:pStyle w:val="Heading2"/>
        <w:rPr>
          <w:color w:val="0070C0"/>
          <w:sz w:val="24"/>
          <w:szCs w:val="24"/>
        </w:rPr>
      </w:pPr>
      <w:bookmarkStart w:name="_Toc115263804" w:id="10"/>
      <w:r w:rsidRPr="003F7B85">
        <w:rPr>
          <w:color w:val="0070C0"/>
          <w:sz w:val="24"/>
          <w:szCs w:val="24"/>
        </w:rPr>
        <w:t>O</w:t>
      </w:r>
      <w:r w:rsidRPr="003F7B85" w:rsidR="00181CAA">
        <w:rPr>
          <w:color w:val="0070C0"/>
          <w:sz w:val="24"/>
          <w:szCs w:val="24"/>
        </w:rPr>
        <w:t>FFICE FOR STUDENTS</w:t>
      </w:r>
      <w:bookmarkEnd w:id="10"/>
    </w:p>
    <w:p w:rsidR="00865CE8" w:rsidP="00BF415D" w:rsidRDefault="000E4C77" w14:paraId="06D69484" w14:textId="58B79447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 xml:space="preserve">Latest news from the </w:t>
      </w:r>
      <w:proofErr w:type="spellStart"/>
      <w:r w:rsidRPr="003F7B85">
        <w:rPr>
          <w:rFonts w:ascii="Calibri" w:hAnsi="Calibri" w:cs="Calibri"/>
          <w:sz w:val="24"/>
          <w:szCs w:val="24"/>
        </w:rPr>
        <w:t>OfS</w:t>
      </w:r>
      <w:proofErr w:type="spellEnd"/>
      <w:r w:rsidRPr="003F7B85">
        <w:rPr>
          <w:rFonts w:ascii="Calibri" w:hAnsi="Calibri" w:cs="Calibri"/>
          <w:sz w:val="24"/>
          <w:szCs w:val="24"/>
        </w:rPr>
        <w:t>:</w:t>
      </w:r>
    </w:p>
    <w:p w:rsidR="00B72950" w:rsidP="00F0167C" w:rsidRDefault="00260E04" w14:paraId="37B6B02D" w14:textId="6196FB52">
      <w:pPr>
        <w:spacing w:after="120"/>
      </w:pPr>
      <w:hyperlink w:history="1" r:id="rId20">
        <w:r w:rsidRPr="00B72950" w:rsidR="00B72950">
          <w:rPr>
            <w:rStyle w:val="Hyperlink"/>
          </w:rPr>
          <w:t>Access and participation shake-up will boost equality of opportunity, says John Blake.</w:t>
        </w:r>
      </w:hyperlink>
    </w:p>
    <w:p w:rsidR="00B72950" w:rsidP="00F0167C" w:rsidRDefault="00260E04" w14:paraId="783454DF" w14:textId="7A529E1F">
      <w:pPr>
        <w:spacing w:after="120"/>
      </w:pPr>
      <w:hyperlink w:history="1" r:id="rId21">
        <w:r w:rsidRPr="00B72950" w:rsidR="00B72950">
          <w:rPr>
            <w:rStyle w:val="Hyperlink"/>
          </w:rPr>
          <w:t>Partnerships to increase equality of opportunity for all students.</w:t>
        </w:r>
      </w:hyperlink>
    </w:p>
    <w:p w:rsidR="00647A12" w:rsidP="00F0167C" w:rsidRDefault="00260E04" w14:paraId="45FBC73D" w14:textId="55ABB7CA">
      <w:pPr>
        <w:spacing w:after="120"/>
      </w:pPr>
      <w:hyperlink w:history="1" r:id="rId22">
        <w:r w:rsidRPr="00647A12" w:rsidR="00647A12">
          <w:rPr>
            <w:rStyle w:val="Hyperlink"/>
          </w:rPr>
          <w:t>Funding boost to tackle digital skills gaps in AI and data science.</w:t>
        </w:r>
      </w:hyperlink>
    </w:p>
    <w:p w:rsidR="00647A12" w:rsidP="00F0167C" w:rsidRDefault="00260E04" w14:paraId="3C55DD30" w14:textId="1AA31435">
      <w:pPr>
        <w:spacing w:after="120"/>
      </w:pPr>
      <w:hyperlink w:history="1" r:id="rId23">
        <w:proofErr w:type="spellStart"/>
        <w:r w:rsidRPr="00647A12" w:rsidR="00647A12">
          <w:rPr>
            <w:rStyle w:val="Hyperlink"/>
          </w:rPr>
          <w:t>Uni</w:t>
        </w:r>
        <w:proofErr w:type="spellEnd"/>
        <w:r w:rsidRPr="00647A12" w:rsidR="00647A12">
          <w:rPr>
            <w:rStyle w:val="Hyperlink"/>
          </w:rPr>
          <w:t xml:space="preserve"> Connect programme reaches one million young people.</w:t>
        </w:r>
      </w:hyperlink>
    </w:p>
    <w:p w:rsidR="00BD6B5F" w:rsidP="00F0167C" w:rsidRDefault="00260E04" w14:paraId="3BE37DF7" w14:textId="21B55E9F">
      <w:pPr>
        <w:spacing w:after="120"/>
        <w:rPr>
          <w:rFonts w:ascii="Calibri" w:hAnsi="Calibri" w:cs="Calibri"/>
          <w:sz w:val="24"/>
        </w:rPr>
      </w:pPr>
      <w:hyperlink w:history="1" r:id="rId24">
        <w:r w:rsidRPr="00C638DB" w:rsidR="00C638DB">
          <w:rPr>
            <w:rStyle w:val="Hyperlink"/>
            <w:rFonts w:ascii="Calibri" w:hAnsi="Calibri" w:cs="Calibri"/>
            <w:sz w:val="24"/>
          </w:rPr>
          <w:t xml:space="preserve">New </w:t>
        </w:r>
        <w:proofErr w:type="spellStart"/>
        <w:r w:rsidRPr="00C638DB" w:rsidR="00C638DB">
          <w:rPr>
            <w:rStyle w:val="Hyperlink"/>
            <w:rFonts w:ascii="Calibri" w:hAnsi="Calibri" w:cs="Calibri"/>
            <w:sz w:val="24"/>
          </w:rPr>
          <w:t>OfS</w:t>
        </w:r>
        <w:proofErr w:type="spellEnd"/>
        <w:r w:rsidRPr="00C638DB" w:rsidR="00C638DB">
          <w:rPr>
            <w:rStyle w:val="Hyperlink"/>
            <w:rFonts w:ascii="Calibri" w:hAnsi="Calibri" w:cs="Calibri"/>
            <w:sz w:val="24"/>
          </w:rPr>
          <w:t xml:space="preserve"> investigations to examine credibility of degrees.</w:t>
        </w:r>
      </w:hyperlink>
    </w:p>
    <w:p w:rsidRPr="00C638DB" w:rsidR="00C638DB" w:rsidP="00F0167C" w:rsidRDefault="00260E04" w14:paraId="7B9F9B73" w14:textId="6BF3F0EF">
      <w:pPr>
        <w:spacing w:after="120"/>
        <w:rPr>
          <w:rFonts w:ascii="Calibri" w:hAnsi="Calibri" w:cs="Calibri"/>
          <w:sz w:val="24"/>
        </w:rPr>
      </w:pPr>
      <w:hyperlink w:history="1" r:id="rId25">
        <w:r w:rsidRPr="00C638DB" w:rsidR="00C638DB">
          <w:rPr>
            <w:rStyle w:val="Hyperlink"/>
            <w:rFonts w:ascii="Calibri" w:hAnsi="Calibri" w:cs="Calibri"/>
            <w:sz w:val="24"/>
          </w:rPr>
          <w:t>Consultation on a new approach to regulating access and participation.</w:t>
        </w:r>
      </w:hyperlink>
    </w:p>
    <w:p w:rsidR="00FE751F" w:rsidP="00B34706" w:rsidRDefault="00FE751F" w14:paraId="03DECCD1" w14:textId="1342949D">
      <w:pPr>
        <w:rPr>
          <w:rFonts w:ascii="Calibri" w:hAnsi="Calibri" w:cs="Calibri"/>
          <w:szCs w:val="22"/>
        </w:rPr>
      </w:pPr>
    </w:p>
    <w:p w:rsidR="00FE751F" w:rsidP="00B34706" w:rsidRDefault="00FE751F" w14:paraId="7C4C136A" w14:textId="54082A5A">
      <w:pPr>
        <w:rPr>
          <w:rFonts w:ascii="Calibri" w:hAnsi="Calibri" w:cs="Calibri"/>
          <w:szCs w:val="22"/>
        </w:rPr>
      </w:pPr>
    </w:p>
    <w:p w:rsidR="006B2B89" w:rsidP="00B34706" w:rsidRDefault="006B2B89" w14:paraId="584D9B4E" w14:textId="3162C2AA">
      <w:pPr>
        <w:rPr>
          <w:rFonts w:ascii="Calibri" w:hAnsi="Calibri" w:cs="Calibri"/>
          <w:szCs w:val="22"/>
        </w:rPr>
      </w:pPr>
    </w:p>
    <w:p w:rsidR="006B2B89" w:rsidP="00B34706" w:rsidRDefault="006B2B89" w14:paraId="34D2D457" w14:textId="4199C22C">
      <w:pPr>
        <w:rPr>
          <w:rFonts w:ascii="Calibri" w:hAnsi="Calibri" w:cs="Calibri"/>
          <w:szCs w:val="22"/>
        </w:rPr>
      </w:pPr>
    </w:p>
    <w:p w:rsidR="006B2B89" w:rsidP="00B34706" w:rsidRDefault="006B2B89" w14:paraId="42BAF557" w14:textId="358AA3C8">
      <w:pPr>
        <w:rPr>
          <w:rFonts w:ascii="Calibri" w:hAnsi="Calibri" w:cs="Calibri"/>
          <w:szCs w:val="22"/>
        </w:rPr>
      </w:pPr>
    </w:p>
    <w:p w:rsidR="006B2B89" w:rsidP="00B34706" w:rsidRDefault="006B2B89" w14:paraId="22BA07A0" w14:textId="77777777">
      <w:pPr>
        <w:rPr>
          <w:rFonts w:ascii="Calibri" w:hAnsi="Calibri" w:cs="Calibri"/>
          <w:szCs w:val="22"/>
        </w:rPr>
      </w:pPr>
    </w:p>
    <w:p w:rsidR="00912A5A" w:rsidP="00B34706" w:rsidRDefault="00912A5A" w14:paraId="78AB4650" w14:textId="77777777">
      <w:pPr>
        <w:rPr>
          <w:rFonts w:ascii="Calibri" w:hAnsi="Calibri" w:cs="Calibri"/>
          <w:szCs w:val="22"/>
        </w:rPr>
      </w:pPr>
    </w:p>
    <w:p w:rsidRPr="00BD6B5F" w:rsidR="00B5313B" w:rsidP="00BD6B5F" w:rsidRDefault="00B5313B" w14:paraId="366A8210" w14:textId="4F77A436">
      <w:pPr>
        <w:jc w:val="center"/>
        <w:rPr>
          <w:rFonts w:cs="Arial" w:asciiTheme="minorHAnsi" w:hAnsiTheme="minorHAnsi"/>
          <w:b/>
          <w:bCs/>
          <w:sz w:val="28"/>
          <w:szCs w:val="28"/>
        </w:rPr>
      </w:pPr>
      <w:r w:rsidRPr="00BD6B5F">
        <w:rPr>
          <w:rFonts w:cs="Arial" w:asciiTheme="minorHAnsi" w:hAnsiTheme="minorHAnsi"/>
          <w:b/>
          <w:bCs/>
          <w:sz w:val="28"/>
          <w:szCs w:val="28"/>
        </w:rPr>
        <w:t xml:space="preserve">UNIVERSITY OF HULL QUALITY </w:t>
      </w:r>
      <w:r w:rsidRPr="00BD6B5F" w:rsidR="006D7C03">
        <w:rPr>
          <w:rFonts w:cs="Arial" w:asciiTheme="minorHAnsi" w:hAnsiTheme="minorHAnsi"/>
          <w:b/>
          <w:bCs/>
          <w:sz w:val="28"/>
          <w:szCs w:val="28"/>
        </w:rPr>
        <w:t>AND STANDARDS FRAMEWORK</w:t>
      </w:r>
    </w:p>
    <w:p w:rsidRPr="00BB6477" w:rsidR="00B5313B" w:rsidP="00B5313B" w:rsidRDefault="00B5313B" w14:paraId="2F0C5E3B" w14:textId="77777777">
      <w:pPr>
        <w:pStyle w:val="ListParagraph"/>
        <w:ind w:left="0"/>
        <w:rPr>
          <w:rFonts w:cs="Arial" w:asciiTheme="minorHAnsi" w:hAnsiTheme="minorHAnsi"/>
          <w:b/>
          <w:bCs/>
          <w:sz w:val="32"/>
          <w:szCs w:val="32"/>
        </w:rPr>
      </w:pPr>
    </w:p>
    <w:p w:rsidRPr="007D72BA" w:rsidR="00B5313B" w:rsidP="007D72BA" w:rsidRDefault="00B5313B" w14:paraId="0887BCAD" w14:textId="5DD57BF2">
      <w:pPr>
        <w:jc w:val="center"/>
        <w:rPr>
          <w:rFonts w:cs="Arial" w:asciiTheme="minorHAnsi" w:hAnsiTheme="minorHAnsi"/>
          <w:b/>
          <w:bCs/>
          <w:color w:val="0000FF"/>
          <w:sz w:val="24"/>
          <w:u w:val="single"/>
        </w:rPr>
      </w:pPr>
      <w:r w:rsidRPr="00BB6477">
        <w:rPr>
          <w:rFonts w:cs="Arial" w:asciiTheme="minorHAnsi" w:hAnsiTheme="minorHAnsi"/>
          <w:b/>
          <w:bCs/>
          <w:sz w:val="28"/>
          <w:szCs w:val="28"/>
        </w:rPr>
        <w:t xml:space="preserve">This document is available in alternative formats from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 xml:space="preserve">the 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r w:rsidR="00FE4C87">
        <w:rPr>
          <w:rFonts w:cs="Arial" w:asciiTheme="minorHAnsi" w:hAnsiTheme="minorHAnsi"/>
          <w:b/>
          <w:bCs/>
          <w:sz w:val="28"/>
          <w:szCs w:val="28"/>
        </w:rPr>
        <w:t xml:space="preserve">Quality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>Support Service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hyperlink w:history="1" r:id="rId26">
        <w:r w:rsidRPr="005429C8" w:rsidR="00FE4C87">
          <w:rPr>
            <w:rStyle w:val="Hyperlink"/>
            <w:rFonts w:cs="Arial" w:asciiTheme="minorHAnsi" w:hAnsiTheme="minorHAnsi"/>
            <w:b/>
            <w:bCs/>
            <w:sz w:val="24"/>
          </w:rPr>
          <w:t>quality@hull.ac.uk</w:t>
        </w:r>
      </w:hyperlink>
    </w:p>
    <w:sectPr w:rsidRPr="007D72BA" w:rsidR="00B5313B" w:rsidSect="007914A8">
      <w:headerReference w:type="default" r:id="rId27"/>
      <w:footerReference w:type="even" r:id="rId28"/>
      <w:footerReference w:type="default" r:id="rId29"/>
      <w:pgSz w:w="16838" w:h="11906" w:orient="landscape"/>
      <w:pgMar w:top="992" w:right="1440" w:bottom="1077" w:left="1440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DF803" w16cid:durableId="22725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A472" w14:textId="77777777" w:rsidR="00737BDA" w:rsidRDefault="00737BDA">
      <w:r>
        <w:separator/>
      </w:r>
    </w:p>
  </w:endnote>
  <w:endnote w:type="continuationSeparator" w:id="0">
    <w:p w14:paraId="10F97517" w14:textId="77777777" w:rsidR="00737BDA" w:rsidRDefault="007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EB91" w14:textId="77777777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48F71D" w14:textId="77777777" w:rsidR="008468A5" w:rsidRDefault="008468A5" w:rsidP="00423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0E43" w14:textId="4BBBD98A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E04">
      <w:rPr>
        <w:rStyle w:val="PageNumber"/>
        <w:noProof/>
      </w:rPr>
      <w:t>7</w:t>
    </w:r>
    <w:r>
      <w:rPr>
        <w:rStyle w:val="PageNumber"/>
      </w:rPr>
      <w:fldChar w:fldCharType="end"/>
    </w:r>
  </w:p>
  <w:p w14:paraId="05F426EA" w14:textId="3598EA80" w:rsidR="008468A5" w:rsidRPr="00FA0444" w:rsidRDefault="008468A5" w:rsidP="00904CAD">
    <w:pPr>
      <w:pStyle w:val="Footer"/>
      <w:ind w:right="360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Quality and Standards </w:t>
    </w:r>
    <w:r w:rsidR="00A46443">
      <w:rPr>
        <w:color w:val="808080"/>
        <w:sz w:val="16"/>
        <w:lang w:val="en-US"/>
      </w:rPr>
      <w:t xml:space="preserve">Update: </w:t>
    </w:r>
    <w:r w:rsidR="00A46443" w:rsidRPr="00904CAD">
      <w:rPr>
        <w:color w:val="808080"/>
        <w:sz w:val="16"/>
        <w:lang w:val="en-US"/>
      </w:rPr>
      <w:t>Issue 0</w:t>
    </w:r>
    <w:r w:rsidR="00687F85">
      <w:rPr>
        <w:color w:val="808080"/>
        <w:sz w:val="16"/>
        <w:lang w:val="en-US"/>
      </w:rPr>
      <w:t>1</w:t>
    </w:r>
    <w:r w:rsidR="002B148B">
      <w:rPr>
        <w:color w:val="808080"/>
        <w:sz w:val="16"/>
        <w:lang w:val="en-US"/>
      </w:rPr>
      <w:t xml:space="preserve">, </w:t>
    </w:r>
    <w:r w:rsidR="00687F85">
      <w:rPr>
        <w:color w:val="808080"/>
        <w:sz w:val="16"/>
        <w:lang w:val="en-US"/>
      </w:rPr>
      <w:t>September</w:t>
    </w:r>
    <w:r w:rsidR="00152DD5">
      <w:rPr>
        <w:color w:val="808080"/>
        <w:sz w:val="16"/>
        <w:lang w:val="en-US"/>
      </w:rPr>
      <w:t xml:space="preserve"> 2022</w:t>
    </w:r>
  </w:p>
  <w:p w14:paraId="02859B2E" w14:textId="77777777" w:rsidR="008468A5" w:rsidRPr="00660775" w:rsidRDefault="008468A5" w:rsidP="00660775">
    <w:pPr>
      <w:pStyle w:val="Footer"/>
      <w:ind w:right="360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E7FC" w14:textId="77777777" w:rsidR="00737BDA" w:rsidRDefault="00737BDA">
      <w:r>
        <w:separator/>
      </w:r>
    </w:p>
  </w:footnote>
  <w:footnote w:type="continuationSeparator" w:id="0">
    <w:p w14:paraId="36FAE106" w14:textId="77777777" w:rsidR="00737BDA" w:rsidRDefault="0073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46F2" w14:textId="1FDC36BE" w:rsidR="008468A5" w:rsidRDefault="00A3373A" w:rsidP="007914A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7AE13D" wp14:editId="561F91CA">
          <wp:simplePos x="0" y="0"/>
          <wp:positionH relativeFrom="column">
            <wp:posOffset>82550</wp:posOffset>
          </wp:positionH>
          <wp:positionV relativeFrom="paragraph">
            <wp:posOffset>-292100</wp:posOffset>
          </wp:positionV>
          <wp:extent cx="1276350" cy="561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888">
      <w:t xml:space="preserve"> </w:t>
    </w:r>
  </w:p>
  <w:p w14:paraId="54395581" w14:textId="77777777" w:rsidR="00923888" w:rsidRDefault="00923888" w:rsidP="007914A8">
    <w:pPr>
      <w:pStyle w:val="Header"/>
    </w:pPr>
  </w:p>
  <w:p w14:paraId="36921A6B" w14:textId="77777777" w:rsidR="00923888" w:rsidRDefault="00923888" w:rsidP="0079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171"/>
    <w:multiLevelType w:val="hybridMultilevel"/>
    <w:tmpl w:val="B5E6D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105B0"/>
    <w:multiLevelType w:val="hybridMultilevel"/>
    <w:tmpl w:val="B310D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2F7E"/>
    <w:multiLevelType w:val="hybridMultilevel"/>
    <w:tmpl w:val="68A89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C0A13"/>
    <w:multiLevelType w:val="hybridMultilevel"/>
    <w:tmpl w:val="73B44F84"/>
    <w:lvl w:ilvl="0" w:tplc="C3680998">
      <w:start w:val="1"/>
      <w:numFmt w:val="bullet"/>
      <w:pStyle w:val="Commentary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CA017A"/>
    <w:multiLevelType w:val="hybridMultilevel"/>
    <w:tmpl w:val="A90E0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B5874"/>
    <w:multiLevelType w:val="hybridMultilevel"/>
    <w:tmpl w:val="2D74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63D1"/>
    <w:multiLevelType w:val="hybridMultilevel"/>
    <w:tmpl w:val="03D2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3102"/>
    <w:multiLevelType w:val="hybridMultilevel"/>
    <w:tmpl w:val="AC84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6F07"/>
    <w:multiLevelType w:val="hybridMultilevel"/>
    <w:tmpl w:val="74A442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D758D"/>
    <w:multiLevelType w:val="hybridMultilevel"/>
    <w:tmpl w:val="052CE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033"/>
    <w:multiLevelType w:val="hybridMultilevel"/>
    <w:tmpl w:val="9F7CC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C159DC"/>
    <w:multiLevelType w:val="hybridMultilevel"/>
    <w:tmpl w:val="0DCA6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238A1"/>
    <w:multiLevelType w:val="hybridMultilevel"/>
    <w:tmpl w:val="6D10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4FE7"/>
    <w:multiLevelType w:val="hybridMultilevel"/>
    <w:tmpl w:val="33F6E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17BE4"/>
    <w:multiLevelType w:val="hybridMultilevel"/>
    <w:tmpl w:val="4E70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1A2A8F"/>
    <w:multiLevelType w:val="hybridMultilevel"/>
    <w:tmpl w:val="BD68D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E1EF1"/>
    <w:multiLevelType w:val="hybridMultilevel"/>
    <w:tmpl w:val="98707512"/>
    <w:lvl w:ilvl="0" w:tplc="08090001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11B6"/>
    <w:multiLevelType w:val="hybridMultilevel"/>
    <w:tmpl w:val="D16475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8025F"/>
    <w:multiLevelType w:val="hybridMultilevel"/>
    <w:tmpl w:val="422AA014"/>
    <w:lvl w:ilvl="0" w:tplc="08090005">
      <w:start w:val="1"/>
      <w:numFmt w:val="bullet"/>
      <w:pStyle w:val="Heading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02F19B0"/>
    <w:multiLevelType w:val="hybridMultilevel"/>
    <w:tmpl w:val="4B12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17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7"/>
  </w:num>
  <w:num w:numId="19">
    <w:abstractNumId w:val="1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FA"/>
    <w:rsid w:val="000004BB"/>
    <w:rsid w:val="00001E76"/>
    <w:rsid w:val="00002BAB"/>
    <w:rsid w:val="00003279"/>
    <w:rsid w:val="000043F4"/>
    <w:rsid w:val="00005882"/>
    <w:rsid w:val="00005E65"/>
    <w:rsid w:val="00006B05"/>
    <w:rsid w:val="00012512"/>
    <w:rsid w:val="00013406"/>
    <w:rsid w:val="00013626"/>
    <w:rsid w:val="000144D6"/>
    <w:rsid w:val="00014900"/>
    <w:rsid w:val="00015995"/>
    <w:rsid w:val="00015AEE"/>
    <w:rsid w:val="00016D44"/>
    <w:rsid w:val="00021739"/>
    <w:rsid w:val="00021F47"/>
    <w:rsid w:val="00022CAB"/>
    <w:rsid w:val="00023226"/>
    <w:rsid w:val="0002352F"/>
    <w:rsid w:val="00023E56"/>
    <w:rsid w:val="00025660"/>
    <w:rsid w:val="000300D1"/>
    <w:rsid w:val="00030A9E"/>
    <w:rsid w:val="00032372"/>
    <w:rsid w:val="00034510"/>
    <w:rsid w:val="00034E47"/>
    <w:rsid w:val="00035852"/>
    <w:rsid w:val="00035B65"/>
    <w:rsid w:val="0003664F"/>
    <w:rsid w:val="000400BC"/>
    <w:rsid w:val="0004066D"/>
    <w:rsid w:val="00042068"/>
    <w:rsid w:val="00042E11"/>
    <w:rsid w:val="00044F33"/>
    <w:rsid w:val="00046077"/>
    <w:rsid w:val="0004627E"/>
    <w:rsid w:val="00047383"/>
    <w:rsid w:val="000518B8"/>
    <w:rsid w:val="000520FD"/>
    <w:rsid w:val="00052B15"/>
    <w:rsid w:val="00053C7B"/>
    <w:rsid w:val="00060050"/>
    <w:rsid w:val="000603CF"/>
    <w:rsid w:val="0006099C"/>
    <w:rsid w:val="00060A7D"/>
    <w:rsid w:val="00060DD8"/>
    <w:rsid w:val="00063CFA"/>
    <w:rsid w:val="00063E72"/>
    <w:rsid w:val="00067041"/>
    <w:rsid w:val="00067FA6"/>
    <w:rsid w:val="00070470"/>
    <w:rsid w:val="00070617"/>
    <w:rsid w:val="00072A11"/>
    <w:rsid w:val="00073DFD"/>
    <w:rsid w:val="00074A1A"/>
    <w:rsid w:val="00074A1C"/>
    <w:rsid w:val="000762D5"/>
    <w:rsid w:val="000763A5"/>
    <w:rsid w:val="000807B2"/>
    <w:rsid w:val="000819DB"/>
    <w:rsid w:val="0008276A"/>
    <w:rsid w:val="000838FF"/>
    <w:rsid w:val="00084D8D"/>
    <w:rsid w:val="00085180"/>
    <w:rsid w:val="00085B49"/>
    <w:rsid w:val="000869DF"/>
    <w:rsid w:val="00087120"/>
    <w:rsid w:val="00090D76"/>
    <w:rsid w:val="0009291D"/>
    <w:rsid w:val="00093C33"/>
    <w:rsid w:val="000943B2"/>
    <w:rsid w:val="00096705"/>
    <w:rsid w:val="00096AD4"/>
    <w:rsid w:val="00097EE3"/>
    <w:rsid w:val="000A018C"/>
    <w:rsid w:val="000A055E"/>
    <w:rsid w:val="000A3EAD"/>
    <w:rsid w:val="000A5028"/>
    <w:rsid w:val="000A5F1D"/>
    <w:rsid w:val="000A619D"/>
    <w:rsid w:val="000B0795"/>
    <w:rsid w:val="000B2924"/>
    <w:rsid w:val="000B3046"/>
    <w:rsid w:val="000B3BEB"/>
    <w:rsid w:val="000B4B62"/>
    <w:rsid w:val="000B4CF3"/>
    <w:rsid w:val="000B51CC"/>
    <w:rsid w:val="000B5B50"/>
    <w:rsid w:val="000B5F7B"/>
    <w:rsid w:val="000B6872"/>
    <w:rsid w:val="000B6E43"/>
    <w:rsid w:val="000C4CE0"/>
    <w:rsid w:val="000C6D0F"/>
    <w:rsid w:val="000C790D"/>
    <w:rsid w:val="000C7B5A"/>
    <w:rsid w:val="000C7C24"/>
    <w:rsid w:val="000C7FC4"/>
    <w:rsid w:val="000D28FC"/>
    <w:rsid w:val="000D4C2F"/>
    <w:rsid w:val="000D566C"/>
    <w:rsid w:val="000D632F"/>
    <w:rsid w:val="000E23C5"/>
    <w:rsid w:val="000E3D91"/>
    <w:rsid w:val="000E3FA9"/>
    <w:rsid w:val="000E4BC5"/>
    <w:rsid w:val="000E4C77"/>
    <w:rsid w:val="000E56CA"/>
    <w:rsid w:val="000E6DEB"/>
    <w:rsid w:val="000F00C8"/>
    <w:rsid w:val="000F54FD"/>
    <w:rsid w:val="000F56E5"/>
    <w:rsid w:val="000F6165"/>
    <w:rsid w:val="000F6F50"/>
    <w:rsid w:val="000F6FF6"/>
    <w:rsid w:val="000F7D2F"/>
    <w:rsid w:val="00100FCC"/>
    <w:rsid w:val="00101088"/>
    <w:rsid w:val="001015D7"/>
    <w:rsid w:val="001025EF"/>
    <w:rsid w:val="001042BB"/>
    <w:rsid w:val="00104F03"/>
    <w:rsid w:val="00105850"/>
    <w:rsid w:val="00105C13"/>
    <w:rsid w:val="00105CD5"/>
    <w:rsid w:val="001066CA"/>
    <w:rsid w:val="00106D99"/>
    <w:rsid w:val="001070AC"/>
    <w:rsid w:val="001071E9"/>
    <w:rsid w:val="0011010E"/>
    <w:rsid w:val="00110F28"/>
    <w:rsid w:val="00111918"/>
    <w:rsid w:val="00111B9C"/>
    <w:rsid w:val="00111F0A"/>
    <w:rsid w:val="00111F63"/>
    <w:rsid w:val="00114900"/>
    <w:rsid w:val="00115585"/>
    <w:rsid w:val="00115CFB"/>
    <w:rsid w:val="00121101"/>
    <w:rsid w:val="001223FA"/>
    <w:rsid w:val="001227B9"/>
    <w:rsid w:val="00122B2B"/>
    <w:rsid w:val="00123BA5"/>
    <w:rsid w:val="001246B2"/>
    <w:rsid w:val="00124914"/>
    <w:rsid w:val="00125081"/>
    <w:rsid w:val="0012536B"/>
    <w:rsid w:val="001258DD"/>
    <w:rsid w:val="00125C98"/>
    <w:rsid w:val="00132657"/>
    <w:rsid w:val="00132C9D"/>
    <w:rsid w:val="0013309D"/>
    <w:rsid w:val="00134D18"/>
    <w:rsid w:val="00136037"/>
    <w:rsid w:val="00137143"/>
    <w:rsid w:val="00137EBE"/>
    <w:rsid w:val="00141E59"/>
    <w:rsid w:val="00142364"/>
    <w:rsid w:val="00142797"/>
    <w:rsid w:val="001433BA"/>
    <w:rsid w:val="001438BF"/>
    <w:rsid w:val="00143EF8"/>
    <w:rsid w:val="00143FDE"/>
    <w:rsid w:val="0014421E"/>
    <w:rsid w:val="00150FD7"/>
    <w:rsid w:val="0015236D"/>
    <w:rsid w:val="00152DD5"/>
    <w:rsid w:val="00153E03"/>
    <w:rsid w:val="0015452D"/>
    <w:rsid w:val="0015615E"/>
    <w:rsid w:val="0016020D"/>
    <w:rsid w:val="0016052E"/>
    <w:rsid w:val="001607A5"/>
    <w:rsid w:val="0016131D"/>
    <w:rsid w:val="00161561"/>
    <w:rsid w:val="00161C5D"/>
    <w:rsid w:val="00163FE7"/>
    <w:rsid w:val="001647A1"/>
    <w:rsid w:val="00164B03"/>
    <w:rsid w:val="00165514"/>
    <w:rsid w:val="00166194"/>
    <w:rsid w:val="00171488"/>
    <w:rsid w:val="0017184E"/>
    <w:rsid w:val="0017266D"/>
    <w:rsid w:val="0017301E"/>
    <w:rsid w:val="00174F84"/>
    <w:rsid w:val="0017500A"/>
    <w:rsid w:val="0017502E"/>
    <w:rsid w:val="00175665"/>
    <w:rsid w:val="00175919"/>
    <w:rsid w:val="00176DCF"/>
    <w:rsid w:val="001771FA"/>
    <w:rsid w:val="00177686"/>
    <w:rsid w:val="00177C73"/>
    <w:rsid w:val="00177D03"/>
    <w:rsid w:val="0018032D"/>
    <w:rsid w:val="0018074C"/>
    <w:rsid w:val="00181A2F"/>
    <w:rsid w:val="00181CAA"/>
    <w:rsid w:val="00186678"/>
    <w:rsid w:val="001869A0"/>
    <w:rsid w:val="001877D0"/>
    <w:rsid w:val="001879DE"/>
    <w:rsid w:val="001901ED"/>
    <w:rsid w:val="00191BFE"/>
    <w:rsid w:val="001923D3"/>
    <w:rsid w:val="001931E4"/>
    <w:rsid w:val="00194423"/>
    <w:rsid w:val="00194788"/>
    <w:rsid w:val="00196073"/>
    <w:rsid w:val="00196589"/>
    <w:rsid w:val="00197312"/>
    <w:rsid w:val="00197BAC"/>
    <w:rsid w:val="001A0FAF"/>
    <w:rsid w:val="001A29C2"/>
    <w:rsid w:val="001A30A3"/>
    <w:rsid w:val="001A457D"/>
    <w:rsid w:val="001A5856"/>
    <w:rsid w:val="001A5CD4"/>
    <w:rsid w:val="001A5DFE"/>
    <w:rsid w:val="001A6258"/>
    <w:rsid w:val="001B05E9"/>
    <w:rsid w:val="001B1079"/>
    <w:rsid w:val="001B1395"/>
    <w:rsid w:val="001B25BA"/>
    <w:rsid w:val="001B36C9"/>
    <w:rsid w:val="001B3A97"/>
    <w:rsid w:val="001B4BD1"/>
    <w:rsid w:val="001B65D1"/>
    <w:rsid w:val="001C0369"/>
    <w:rsid w:val="001C0D5C"/>
    <w:rsid w:val="001C1453"/>
    <w:rsid w:val="001C2443"/>
    <w:rsid w:val="001C27C8"/>
    <w:rsid w:val="001C37C1"/>
    <w:rsid w:val="001C3B2A"/>
    <w:rsid w:val="001C6CA1"/>
    <w:rsid w:val="001C6D00"/>
    <w:rsid w:val="001C6E0C"/>
    <w:rsid w:val="001C70D4"/>
    <w:rsid w:val="001C71C0"/>
    <w:rsid w:val="001C77B4"/>
    <w:rsid w:val="001D01B3"/>
    <w:rsid w:val="001D0668"/>
    <w:rsid w:val="001D1CA3"/>
    <w:rsid w:val="001D1E18"/>
    <w:rsid w:val="001D2F9A"/>
    <w:rsid w:val="001D5307"/>
    <w:rsid w:val="001D5C0B"/>
    <w:rsid w:val="001D66C9"/>
    <w:rsid w:val="001D6736"/>
    <w:rsid w:val="001E1A85"/>
    <w:rsid w:val="001E2E6D"/>
    <w:rsid w:val="001E2EEE"/>
    <w:rsid w:val="001E40F3"/>
    <w:rsid w:val="001E5CE4"/>
    <w:rsid w:val="001E60A7"/>
    <w:rsid w:val="001E7570"/>
    <w:rsid w:val="001F0D2E"/>
    <w:rsid w:val="001F1BA8"/>
    <w:rsid w:val="001F3E4D"/>
    <w:rsid w:val="001F48C3"/>
    <w:rsid w:val="001F4F66"/>
    <w:rsid w:val="001F56CA"/>
    <w:rsid w:val="00200A48"/>
    <w:rsid w:val="00201343"/>
    <w:rsid w:val="00201BD1"/>
    <w:rsid w:val="0020203B"/>
    <w:rsid w:val="00204B17"/>
    <w:rsid w:val="00204BDB"/>
    <w:rsid w:val="00205452"/>
    <w:rsid w:val="00206236"/>
    <w:rsid w:val="00207269"/>
    <w:rsid w:val="0020783A"/>
    <w:rsid w:val="002101DB"/>
    <w:rsid w:val="0021102A"/>
    <w:rsid w:val="002112E3"/>
    <w:rsid w:val="00211D75"/>
    <w:rsid w:val="00212E7C"/>
    <w:rsid w:val="00212F36"/>
    <w:rsid w:val="002138ED"/>
    <w:rsid w:val="00214A42"/>
    <w:rsid w:val="00215336"/>
    <w:rsid w:val="00215C5F"/>
    <w:rsid w:val="00217653"/>
    <w:rsid w:val="0021796E"/>
    <w:rsid w:val="0022149C"/>
    <w:rsid w:val="0022191F"/>
    <w:rsid w:val="0022264A"/>
    <w:rsid w:val="00222C65"/>
    <w:rsid w:val="00224A62"/>
    <w:rsid w:val="00225CEA"/>
    <w:rsid w:val="002264AB"/>
    <w:rsid w:val="002279C8"/>
    <w:rsid w:val="00227C6F"/>
    <w:rsid w:val="00227E19"/>
    <w:rsid w:val="00230CA4"/>
    <w:rsid w:val="00230CAC"/>
    <w:rsid w:val="0023203C"/>
    <w:rsid w:val="0023232A"/>
    <w:rsid w:val="002327FD"/>
    <w:rsid w:val="00233447"/>
    <w:rsid w:val="00233CFC"/>
    <w:rsid w:val="002345C4"/>
    <w:rsid w:val="00235407"/>
    <w:rsid w:val="00235ABF"/>
    <w:rsid w:val="00235E0B"/>
    <w:rsid w:val="00236CBF"/>
    <w:rsid w:val="002370B4"/>
    <w:rsid w:val="00237620"/>
    <w:rsid w:val="00237AB6"/>
    <w:rsid w:val="00237B42"/>
    <w:rsid w:val="00237E23"/>
    <w:rsid w:val="00242701"/>
    <w:rsid w:val="00242774"/>
    <w:rsid w:val="0024290A"/>
    <w:rsid w:val="00243364"/>
    <w:rsid w:val="0024347D"/>
    <w:rsid w:val="002445F6"/>
    <w:rsid w:val="00245016"/>
    <w:rsid w:val="00245B83"/>
    <w:rsid w:val="002469EA"/>
    <w:rsid w:val="002477DD"/>
    <w:rsid w:val="00247A09"/>
    <w:rsid w:val="002520FE"/>
    <w:rsid w:val="0025280D"/>
    <w:rsid w:val="00253079"/>
    <w:rsid w:val="00253196"/>
    <w:rsid w:val="00253EDF"/>
    <w:rsid w:val="002543E5"/>
    <w:rsid w:val="00254656"/>
    <w:rsid w:val="00255418"/>
    <w:rsid w:val="00255A5D"/>
    <w:rsid w:val="00256237"/>
    <w:rsid w:val="002569D9"/>
    <w:rsid w:val="002575F2"/>
    <w:rsid w:val="00260E04"/>
    <w:rsid w:val="00263796"/>
    <w:rsid w:val="00264E97"/>
    <w:rsid w:val="002664A5"/>
    <w:rsid w:val="00266A67"/>
    <w:rsid w:val="00266D56"/>
    <w:rsid w:val="002676F0"/>
    <w:rsid w:val="002708AD"/>
    <w:rsid w:val="00271114"/>
    <w:rsid w:val="002717B5"/>
    <w:rsid w:val="002718EC"/>
    <w:rsid w:val="002721DA"/>
    <w:rsid w:val="0027482E"/>
    <w:rsid w:val="00274DB1"/>
    <w:rsid w:val="0027524B"/>
    <w:rsid w:val="0027683C"/>
    <w:rsid w:val="00280D67"/>
    <w:rsid w:val="002819A0"/>
    <w:rsid w:val="00282AFA"/>
    <w:rsid w:val="00283091"/>
    <w:rsid w:val="00283787"/>
    <w:rsid w:val="00284D45"/>
    <w:rsid w:val="0028676F"/>
    <w:rsid w:val="00287F57"/>
    <w:rsid w:val="00290422"/>
    <w:rsid w:val="002908FE"/>
    <w:rsid w:val="002911F5"/>
    <w:rsid w:val="002930A6"/>
    <w:rsid w:val="00294E96"/>
    <w:rsid w:val="002956BD"/>
    <w:rsid w:val="00295BDA"/>
    <w:rsid w:val="002960BB"/>
    <w:rsid w:val="002963C9"/>
    <w:rsid w:val="00296E34"/>
    <w:rsid w:val="002971BB"/>
    <w:rsid w:val="002A125C"/>
    <w:rsid w:val="002A1F82"/>
    <w:rsid w:val="002A3092"/>
    <w:rsid w:val="002A405E"/>
    <w:rsid w:val="002A4759"/>
    <w:rsid w:val="002A5568"/>
    <w:rsid w:val="002A6603"/>
    <w:rsid w:val="002A6E48"/>
    <w:rsid w:val="002A7D04"/>
    <w:rsid w:val="002B0CFA"/>
    <w:rsid w:val="002B1284"/>
    <w:rsid w:val="002B148B"/>
    <w:rsid w:val="002B27DA"/>
    <w:rsid w:val="002B28D5"/>
    <w:rsid w:val="002B28EC"/>
    <w:rsid w:val="002B33A6"/>
    <w:rsid w:val="002B39F4"/>
    <w:rsid w:val="002B3E9B"/>
    <w:rsid w:val="002B45AC"/>
    <w:rsid w:val="002B4A0D"/>
    <w:rsid w:val="002B4D3B"/>
    <w:rsid w:val="002B5348"/>
    <w:rsid w:val="002B537A"/>
    <w:rsid w:val="002B5597"/>
    <w:rsid w:val="002B618F"/>
    <w:rsid w:val="002B647C"/>
    <w:rsid w:val="002B65CE"/>
    <w:rsid w:val="002B790B"/>
    <w:rsid w:val="002C17ED"/>
    <w:rsid w:val="002C1AA5"/>
    <w:rsid w:val="002C231D"/>
    <w:rsid w:val="002C25AF"/>
    <w:rsid w:val="002C27E7"/>
    <w:rsid w:val="002C285C"/>
    <w:rsid w:val="002C2D94"/>
    <w:rsid w:val="002C3166"/>
    <w:rsid w:val="002C31BD"/>
    <w:rsid w:val="002C462B"/>
    <w:rsid w:val="002C4637"/>
    <w:rsid w:val="002C49FD"/>
    <w:rsid w:val="002C51A0"/>
    <w:rsid w:val="002C7309"/>
    <w:rsid w:val="002C7B5B"/>
    <w:rsid w:val="002D0F5A"/>
    <w:rsid w:val="002D1353"/>
    <w:rsid w:val="002D143F"/>
    <w:rsid w:val="002D2191"/>
    <w:rsid w:val="002D46AA"/>
    <w:rsid w:val="002D48EC"/>
    <w:rsid w:val="002D6423"/>
    <w:rsid w:val="002D65C5"/>
    <w:rsid w:val="002D719D"/>
    <w:rsid w:val="002D75EB"/>
    <w:rsid w:val="002E1619"/>
    <w:rsid w:val="002E271A"/>
    <w:rsid w:val="002E2722"/>
    <w:rsid w:val="002E2818"/>
    <w:rsid w:val="002E38C3"/>
    <w:rsid w:val="002E391C"/>
    <w:rsid w:val="002E4138"/>
    <w:rsid w:val="002E4379"/>
    <w:rsid w:val="002E60D1"/>
    <w:rsid w:val="002F0615"/>
    <w:rsid w:val="002F5DB9"/>
    <w:rsid w:val="002F6355"/>
    <w:rsid w:val="00302A8D"/>
    <w:rsid w:val="00302B7E"/>
    <w:rsid w:val="00303088"/>
    <w:rsid w:val="00303536"/>
    <w:rsid w:val="003036FB"/>
    <w:rsid w:val="00303CD3"/>
    <w:rsid w:val="0030436F"/>
    <w:rsid w:val="003049ED"/>
    <w:rsid w:val="00304F5B"/>
    <w:rsid w:val="00305428"/>
    <w:rsid w:val="0030580B"/>
    <w:rsid w:val="00307C15"/>
    <w:rsid w:val="0031040E"/>
    <w:rsid w:val="00310A8B"/>
    <w:rsid w:val="0031357A"/>
    <w:rsid w:val="0031443F"/>
    <w:rsid w:val="0031478E"/>
    <w:rsid w:val="00314E98"/>
    <w:rsid w:val="0031584F"/>
    <w:rsid w:val="003179AF"/>
    <w:rsid w:val="003224B6"/>
    <w:rsid w:val="00326BE7"/>
    <w:rsid w:val="00326D8E"/>
    <w:rsid w:val="00327308"/>
    <w:rsid w:val="00330E03"/>
    <w:rsid w:val="003312CD"/>
    <w:rsid w:val="00331772"/>
    <w:rsid w:val="0033185F"/>
    <w:rsid w:val="00332930"/>
    <w:rsid w:val="0033363D"/>
    <w:rsid w:val="00333AD8"/>
    <w:rsid w:val="003342B7"/>
    <w:rsid w:val="003343CF"/>
    <w:rsid w:val="00334650"/>
    <w:rsid w:val="00334E63"/>
    <w:rsid w:val="00335550"/>
    <w:rsid w:val="003369DD"/>
    <w:rsid w:val="00336DCE"/>
    <w:rsid w:val="00340A1E"/>
    <w:rsid w:val="00341CFB"/>
    <w:rsid w:val="00342132"/>
    <w:rsid w:val="0034388D"/>
    <w:rsid w:val="00343FFA"/>
    <w:rsid w:val="003442AF"/>
    <w:rsid w:val="003443BB"/>
    <w:rsid w:val="003447B9"/>
    <w:rsid w:val="00350C0B"/>
    <w:rsid w:val="00350CF2"/>
    <w:rsid w:val="00351C88"/>
    <w:rsid w:val="0035218A"/>
    <w:rsid w:val="00353C11"/>
    <w:rsid w:val="0035461C"/>
    <w:rsid w:val="00354C9E"/>
    <w:rsid w:val="00354D7E"/>
    <w:rsid w:val="003551F8"/>
    <w:rsid w:val="00355585"/>
    <w:rsid w:val="00355879"/>
    <w:rsid w:val="0035633E"/>
    <w:rsid w:val="00360754"/>
    <w:rsid w:val="003610D0"/>
    <w:rsid w:val="00364594"/>
    <w:rsid w:val="00364E5D"/>
    <w:rsid w:val="00365928"/>
    <w:rsid w:val="003671E5"/>
    <w:rsid w:val="00367D65"/>
    <w:rsid w:val="00370931"/>
    <w:rsid w:val="00370CA7"/>
    <w:rsid w:val="00372C55"/>
    <w:rsid w:val="003733B2"/>
    <w:rsid w:val="003734E2"/>
    <w:rsid w:val="00373597"/>
    <w:rsid w:val="003746E5"/>
    <w:rsid w:val="00374A6E"/>
    <w:rsid w:val="00375673"/>
    <w:rsid w:val="00377EC5"/>
    <w:rsid w:val="00381B45"/>
    <w:rsid w:val="00382C59"/>
    <w:rsid w:val="003838A4"/>
    <w:rsid w:val="0038483E"/>
    <w:rsid w:val="003862E6"/>
    <w:rsid w:val="003873B1"/>
    <w:rsid w:val="00387A42"/>
    <w:rsid w:val="00387DA6"/>
    <w:rsid w:val="0039005C"/>
    <w:rsid w:val="003911E3"/>
    <w:rsid w:val="0039132A"/>
    <w:rsid w:val="00391CF1"/>
    <w:rsid w:val="00392A92"/>
    <w:rsid w:val="00394805"/>
    <w:rsid w:val="0039485A"/>
    <w:rsid w:val="00394DF2"/>
    <w:rsid w:val="00395541"/>
    <w:rsid w:val="00396146"/>
    <w:rsid w:val="00396EB2"/>
    <w:rsid w:val="003974AD"/>
    <w:rsid w:val="003A0955"/>
    <w:rsid w:val="003A0E1A"/>
    <w:rsid w:val="003A1963"/>
    <w:rsid w:val="003A1E8B"/>
    <w:rsid w:val="003A321C"/>
    <w:rsid w:val="003A3F88"/>
    <w:rsid w:val="003A4003"/>
    <w:rsid w:val="003A4923"/>
    <w:rsid w:val="003A4C32"/>
    <w:rsid w:val="003A52DC"/>
    <w:rsid w:val="003A554F"/>
    <w:rsid w:val="003A7FB7"/>
    <w:rsid w:val="003B06FE"/>
    <w:rsid w:val="003B0AB8"/>
    <w:rsid w:val="003B191B"/>
    <w:rsid w:val="003B304C"/>
    <w:rsid w:val="003B41F8"/>
    <w:rsid w:val="003B48B4"/>
    <w:rsid w:val="003B4C75"/>
    <w:rsid w:val="003B4E1A"/>
    <w:rsid w:val="003B4E3E"/>
    <w:rsid w:val="003B525C"/>
    <w:rsid w:val="003B56D0"/>
    <w:rsid w:val="003B714E"/>
    <w:rsid w:val="003B7855"/>
    <w:rsid w:val="003B7900"/>
    <w:rsid w:val="003B7CD5"/>
    <w:rsid w:val="003C1759"/>
    <w:rsid w:val="003C2567"/>
    <w:rsid w:val="003C29AD"/>
    <w:rsid w:val="003C37F8"/>
    <w:rsid w:val="003C43BF"/>
    <w:rsid w:val="003C50CE"/>
    <w:rsid w:val="003C5E9F"/>
    <w:rsid w:val="003D022E"/>
    <w:rsid w:val="003D23F8"/>
    <w:rsid w:val="003D26B1"/>
    <w:rsid w:val="003D3D7E"/>
    <w:rsid w:val="003D4C29"/>
    <w:rsid w:val="003D5B05"/>
    <w:rsid w:val="003D5D4E"/>
    <w:rsid w:val="003D6AAF"/>
    <w:rsid w:val="003D7585"/>
    <w:rsid w:val="003E0F7A"/>
    <w:rsid w:val="003E1C07"/>
    <w:rsid w:val="003E289A"/>
    <w:rsid w:val="003E3310"/>
    <w:rsid w:val="003E3F3A"/>
    <w:rsid w:val="003E4370"/>
    <w:rsid w:val="003E56FC"/>
    <w:rsid w:val="003E5A0E"/>
    <w:rsid w:val="003E6546"/>
    <w:rsid w:val="003E7181"/>
    <w:rsid w:val="003E7480"/>
    <w:rsid w:val="003E76FC"/>
    <w:rsid w:val="003E7D62"/>
    <w:rsid w:val="003F07D8"/>
    <w:rsid w:val="003F1545"/>
    <w:rsid w:val="003F23C9"/>
    <w:rsid w:val="003F29FC"/>
    <w:rsid w:val="003F4253"/>
    <w:rsid w:val="003F4726"/>
    <w:rsid w:val="003F4824"/>
    <w:rsid w:val="003F5354"/>
    <w:rsid w:val="003F5699"/>
    <w:rsid w:val="003F79C3"/>
    <w:rsid w:val="003F7B85"/>
    <w:rsid w:val="00400343"/>
    <w:rsid w:val="00400B69"/>
    <w:rsid w:val="00401249"/>
    <w:rsid w:val="00402665"/>
    <w:rsid w:val="004028A1"/>
    <w:rsid w:val="00402BB9"/>
    <w:rsid w:val="004032B6"/>
    <w:rsid w:val="004047E0"/>
    <w:rsid w:val="00404DC5"/>
    <w:rsid w:val="00406039"/>
    <w:rsid w:val="0040636A"/>
    <w:rsid w:val="0040643E"/>
    <w:rsid w:val="004079D4"/>
    <w:rsid w:val="00410E59"/>
    <w:rsid w:val="00411982"/>
    <w:rsid w:val="0041226C"/>
    <w:rsid w:val="00412EE9"/>
    <w:rsid w:val="004130CB"/>
    <w:rsid w:val="0041416E"/>
    <w:rsid w:val="004146A3"/>
    <w:rsid w:val="004157C7"/>
    <w:rsid w:val="00415A56"/>
    <w:rsid w:val="00416577"/>
    <w:rsid w:val="00416EFB"/>
    <w:rsid w:val="00420856"/>
    <w:rsid w:val="00423CA8"/>
    <w:rsid w:val="00423CD1"/>
    <w:rsid w:val="0042537B"/>
    <w:rsid w:val="0042786A"/>
    <w:rsid w:val="004306AB"/>
    <w:rsid w:val="00431A8C"/>
    <w:rsid w:val="004320F5"/>
    <w:rsid w:val="00433BE7"/>
    <w:rsid w:val="00434F1C"/>
    <w:rsid w:val="004357A3"/>
    <w:rsid w:val="00436459"/>
    <w:rsid w:val="00440339"/>
    <w:rsid w:val="004415FF"/>
    <w:rsid w:val="00441E90"/>
    <w:rsid w:val="004431A3"/>
    <w:rsid w:val="00444DA7"/>
    <w:rsid w:val="00444EFA"/>
    <w:rsid w:val="00444FEF"/>
    <w:rsid w:val="00445809"/>
    <w:rsid w:val="00445867"/>
    <w:rsid w:val="0044641C"/>
    <w:rsid w:val="0044755F"/>
    <w:rsid w:val="00450DAB"/>
    <w:rsid w:val="00451406"/>
    <w:rsid w:val="00451499"/>
    <w:rsid w:val="00453FD6"/>
    <w:rsid w:val="00454244"/>
    <w:rsid w:val="00454B4B"/>
    <w:rsid w:val="004550CB"/>
    <w:rsid w:val="004559DC"/>
    <w:rsid w:val="00456B8C"/>
    <w:rsid w:val="00456E90"/>
    <w:rsid w:val="00457D56"/>
    <w:rsid w:val="00457DB0"/>
    <w:rsid w:val="004603D0"/>
    <w:rsid w:val="0046271C"/>
    <w:rsid w:val="00463ABB"/>
    <w:rsid w:val="004641FE"/>
    <w:rsid w:val="004645D7"/>
    <w:rsid w:val="00464684"/>
    <w:rsid w:val="00464FE3"/>
    <w:rsid w:val="0046563A"/>
    <w:rsid w:val="00465CBB"/>
    <w:rsid w:val="004660DF"/>
    <w:rsid w:val="0046615F"/>
    <w:rsid w:val="0046755D"/>
    <w:rsid w:val="004734F4"/>
    <w:rsid w:val="00473CE9"/>
    <w:rsid w:val="00474B27"/>
    <w:rsid w:val="00475B36"/>
    <w:rsid w:val="00476C5F"/>
    <w:rsid w:val="00476EDC"/>
    <w:rsid w:val="00476F74"/>
    <w:rsid w:val="004770C9"/>
    <w:rsid w:val="004771C1"/>
    <w:rsid w:val="004773B1"/>
    <w:rsid w:val="00477F8A"/>
    <w:rsid w:val="00480874"/>
    <w:rsid w:val="00481575"/>
    <w:rsid w:val="00481614"/>
    <w:rsid w:val="0048279F"/>
    <w:rsid w:val="00483560"/>
    <w:rsid w:val="00483564"/>
    <w:rsid w:val="0048466B"/>
    <w:rsid w:val="00484761"/>
    <w:rsid w:val="00485816"/>
    <w:rsid w:val="004871A9"/>
    <w:rsid w:val="00487DE0"/>
    <w:rsid w:val="00492438"/>
    <w:rsid w:val="0049336A"/>
    <w:rsid w:val="0049563F"/>
    <w:rsid w:val="00496BB1"/>
    <w:rsid w:val="00497243"/>
    <w:rsid w:val="004A2D3D"/>
    <w:rsid w:val="004A43EA"/>
    <w:rsid w:val="004A7043"/>
    <w:rsid w:val="004A7EED"/>
    <w:rsid w:val="004B1556"/>
    <w:rsid w:val="004B29B1"/>
    <w:rsid w:val="004B464F"/>
    <w:rsid w:val="004B57AD"/>
    <w:rsid w:val="004B5D6C"/>
    <w:rsid w:val="004C0647"/>
    <w:rsid w:val="004C23FA"/>
    <w:rsid w:val="004C2C7F"/>
    <w:rsid w:val="004C2E14"/>
    <w:rsid w:val="004C3C44"/>
    <w:rsid w:val="004C491B"/>
    <w:rsid w:val="004C6A91"/>
    <w:rsid w:val="004C6D2A"/>
    <w:rsid w:val="004C7359"/>
    <w:rsid w:val="004D0A6F"/>
    <w:rsid w:val="004D41DF"/>
    <w:rsid w:val="004D6E5D"/>
    <w:rsid w:val="004D70F7"/>
    <w:rsid w:val="004D7266"/>
    <w:rsid w:val="004E0B84"/>
    <w:rsid w:val="004E1060"/>
    <w:rsid w:val="004E11D7"/>
    <w:rsid w:val="004E1382"/>
    <w:rsid w:val="004E1DE9"/>
    <w:rsid w:val="004E4105"/>
    <w:rsid w:val="004E4B18"/>
    <w:rsid w:val="004E5701"/>
    <w:rsid w:val="004E5DC3"/>
    <w:rsid w:val="004E629E"/>
    <w:rsid w:val="004E64D9"/>
    <w:rsid w:val="004F1AB1"/>
    <w:rsid w:val="004F1B07"/>
    <w:rsid w:val="004F1D07"/>
    <w:rsid w:val="004F2A42"/>
    <w:rsid w:val="004F3E1F"/>
    <w:rsid w:val="004F42B8"/>
    <w:rsid w:val="004F4F32"/>
    <w:rsid w:val="004F6FC1"/>
    <w:rsid w:val="004F708A"/>
    <w:rsid w:val="0050168D"/>
    <w:rsid w:val="00502840"/>
    <w:rsid w:val="005033E4"/>
    <w:rsid w:val="00503696"/>
    <w:rsid w:val="00503EFF"/>
    <w:rsid w:val="00504E9E"/>
    <w:rsid w:val="0050684C"/>
    <w:rsid w:val="0050760B"/>
    <w:rsid w:val="0051067E"/>
    <w:rsid w:val="00510FAD"/>
    <w:rsid w:val="0051218E"/>
    <w:rsid w:val="0051291A"/>
    <w:rsid w:val="0051469B"/>
    <w:rsid w:val="00515C50"/>
    <w:rsid w:val="005202A7"/>
    <w:rsid w:val="00520E23"/>
    <w:rsid w:val="00520F4C"/>
    <w:rsid w:val="0052136E"/>
    <w:rsid w:val="005213D1"/>
    <w:rsid w:val="00522055"/>
    <w:rsid w:val="00522064"/>
    <w:rsid w:val="005229FF"/>
    <w:rsid w:val="00524BAC"/>
    <w:rsid w:val="005252A6"/>
    <w:rsid w:val="005279BC"/>
    <w:rsid w:val="00530747"/>
    <w:rsid w:val="0053250B"/>
    <w:rsid w:val="00534737"/>
    <w:rsid w:val="00534FD2"/>
    <w:rsid w:val="00535554"/>
    <w:rsid w:val="00535A42"/>
    <w:rsid w:val="00535F6A"/>
    <w:rsid w:val="0053600F"/>
    <w:rsid w:val="005360B3"/>
    <w:rsid w:val="00536ED6"/>
    <w:rsid w:val="00537728"/>
    <w:rsid w:val="00540AAD"/>
    <w:rsid w:val="00541732"/>
    <w:rsid w:val="005426F5"/>
    <w:rsid w:val="00542915"/>
    <w:rsid w:val="00542FBB"/>
    <w:rsid w:val="00544B8D"/>
    <w:rsid w:val="00546701"/>
    <w:rsid w:val="005478E8"/>
    <w:rsid w:val="00551B55"/>
    <w:rsid w:val="005532D8"/>
    <w:rsid w:val="005533E5"/>
    <w:rsid w:val="00553AB0"/>
    <w:rsid w:val="00553B2E"/>
    <w:rsid w:val="0055405E"/>
    <w:rsid w:val="00554763"/>
    <w:rsid w:val="0055477C"/>
    <w:rsid w:val="00556241"/>
    <w:rsid w:val="005607B2"/>
    <w:rsid w:val="005607DE"/>
    <w:rsid w:val="00560EA9"/>
    <w:rsid w:val="00561A70"/>
    <w:rsid w:val="00561D77"/>
    <w:rsid w:val="00562DDC"/>
    <w:rsid w:val="0056354E"/>
    <w:rsid w:val="00563C4B"/>
    <w:rsid w:val="00564D49"/>
    <w:rsid w:val="00564DA8"/>
    <w:rsid w:val="00564DF8"/>
    <w:rsid w:val="00566545"/>
    <w:rsid w:val="00566C2D"/>
    <w:rsid w:val="00567147"/>
    <w:rsid w:val="00567694"/>
    <w:rsid w:val="00567DD0"/>
    <w:rsid w:val="005716B1"/>
    <w:rsid w:val="0057234F"/>
    <w:rsid w:val="00575FF5"/>
    <w:rsid w:val="0057743F"/>
    <w:rsid w:val="005778B1"/>
    <w:rsid w:val="00580CFC"/>
    <w:rsid w:val="00581240"/>
    <w:rsid w:val="0058397D"/>
    <w:rsid w:val="00583C9F"/>
    <w:rsid w:val="00583F7F"/>
    <w:rsid w:val="00586BEC"/>
    <w:rsid w:val="00586CD7"/>
    <w:rsid w:val="00587F13"/>
    <w:rsid w:val="0059003C"/>
    <w:rsid w:val="005900E0"/>
    <w:rsid w:val="005902EB"/>
    <w:rsid w:val="00590C01"/>
    <w:rsid w:val="00592615"/>
    <w:rsid w:val="00592C38"/>
    <w:rsid w:val="00592D82"/>
    <w:rsid w:val="00593691"/>
    <w:rsid w:val="00593BA8"/>
    <w:rsid w:val="00593E06"/>
    <w:rsid w:val="00594A52"/>
    <w:rsid w:val="00594C13"/>
    <w:rsid w:val="005950BB"/>
    <w:rsid w:val="00595207"/>
    <w:rsid w:val="0059746A"/>
    <w:rsid w:val="005975A9"/>
    <w:rsid w:val="00597A99"/>
    <w:rsid w:val="00597C23"/>
    <w:rsid w:val="005A15DC"/>
    <w:rsid w:val="005A1893"/>
    <w:rsid w:val="005A2929"/>
    <w:rsid w:val="005A2A4B"/>
    <w:rsid w:val="005A5FF0"/>
    <w:rsid w:val="005A6DCC"/>
    <w:rsid w:val="005A7330"/>
    <w:rsid w:val="005A7424"/>
    <w:rsid w:val="005B0B5A"/>
    <w:rsid w:val="005B1661"/>
    <w:rsid w:val="005B2756"/>
    <w:rsid w:val="005B389A"/>
    <w:rsid w:val="005B4369"/>
    <w:rsid w:val="005B4501"/>
    <w:rsid w:val="005B53E4"/>
    <w:rsid w:val="005B6041"/>
    <w:rsid w:val="005B62D6"/>
    <w:rsid w:val="005B79A0"/>
    <w:rsid w:val="005C0ABB"/>
    <w:rsid w:val="005C1589"/>
    <w:rsid w:val="005C201B"/>
    <w:rsid w:val="005C2BF6"/>
    <w:rsid w:val="005C313A"/>
    <w:rsid w:val="005C35BC"/>
    <w:rsid w:val="005C360C"/>
    <w:rsid w:val="005C37B0"/>
    <w:rsid w:val="005C65C1"/>
    <w:rsid w:val="005C65CB"/>
    <w:rsid w:val="005C6D36"/>
    <w:rsid w:val="005D0C17"/>
    <w:rsid w:val="005D1203"/>
    <w:rsid w:val="005D2F5E"/>
    <w:rsid w:val="005D6132"/>
    <w:rsid w:val="005D6BB9"/>
    <w:rsid w:val="005D7995"/>
    <w:rsid w:val="005E0E4E"/>
    <w:rsid w:val="005E17CF"/>
    <w:rsid w:val="005E1DF5"/>
    <w:rsid w:val="005E20C4"/>
    <w:rsid w:val="005E2B0B"/>
    <w:rsid w:val="005E2C7B"/>
    <w:rsid w:val="005E4231"/>
    <w:rsid w:val="005E552B"/>
    <w:rsid w:val="005E66BF"/>
    <w:rsid w:val="005E6ACE"/>
    <w:rsid w:val="005F1585"/>
    <w:rsid w:val="005F2ADD"/>
    <w:rsid w:val="005F320E"/>
    <w:rsid w:val="005F3407"/>
    <w:rsid w:val="005F3D13"/>
    <w:rsid w:val="005F4055"/>
    <w:rsid w:val="005F40EB"/>
    <w:rsid w:val="005F4999"/>
    <w:rsid w:val="005F55E1"/>
    <w:rsid w:val="005F7F24"/>
    <w:rsid w:val="0060005D"/>
    <w:rsid w:val="00600112"/>
    <w:rsid w:val="00602F1F"/>
    <w:rsid w:val="00603C1A"/>
    <w:rsid w:val="0060520C"/>
    <w:rsid w:val="00605C0F"/>
    <w:rsid w:val="00605C87"/>
    <w:rsid w:val="00606085"/>
    <w:rsid w:val="006063DD"/>
    <w:rsid w:val="00606C0C"/>
    <w:rsid w:val="00606F0F"/>
    <w:rsid w:val="00607DBB"/>
    <w:rsid w:val="006105E2"/>
    <w:rsid w:val="00610824"/>
    <w:rsid w:val="00612F98"/>
    <w:rsid w:val="006159EF"/>
    <w:rsid w:val="0061742B"/>
    <w:rsid w:val="00620CAF"/>
    <w:rsid w:val="00621E86"/>
    <w:rsid w:val="00621EA5"/>
    <w:rsid w:val="00622A3C"/>
    <w:rsid w:val="006239BE"/>
    <w:rsid w:val="00625A1C"/>
    <w:rsid w:val="00625A9B"/>
    <w:rsid w:val="00625ACC"/>
    <w:rsid w:val="00625D4E"/>
    <w:rsid w:val="00625F88"/>
    <w:rsid w:val="00627A6A"/>
    <w:rsid w:val="00630201"/>
    <w:rsid w:val="006325DD"/>
    <w:rsid w:val="0063359E"/>
    <w:rsid w:val="0063393E"/>
    <w:rsid w:val="006341EE"/>
    <w:rsid w:val="00634274"/>
    <w:rsid w:val="006345F0"/>
    <w:rsid w:val="00636240"/>
    <w:rsid w:val="00637FF1"/>
    <w:rsid w:val="00640AE9"/>
    <w:rsid w:val="00641D1B"/>
    <w:rsid w:val="00641FF0"/>
    <w:rsid w:val="00645743"/>
    <w:rsid w:val="006460E5"/>
    <w:rsid w:val="00646229"/>
    <w:rsid w:val="00646723"/>
    <w:rsid w:val="00646737"/>
    <w:rsid w:val="00646974"/>
    <w:rsid w:val="00646DBD"/>
    <w:rsid w:val="00646E32"/>
    <w:rsid w:val="00647A12"/>
    <w:rsid w:val="00647AC8"/>
    <w:rsid w:val="00650D06"/>
    <w:rsid w:val="00651573"/>
    <w:rsid w:val="006516E6"/>
    <w:rsid w:val="00653309"/>
    <w:rsid w:val="00654DC6"/>
    <w:rsid w:val="00656E1A"/>
    <w:rsid w:val="006572C1"/>
    <w:rsid w:val="00660775"/>
    <w:rsid w:val="006615E8"/>
    <w:rsid w:val="00662D12"/>
    <w:rsid w:val="00663705"/>
    <w:rsid w:val="00663D4D"/>
    <w:rsid w:val="00664AE1"/>
    <w:rsid w:val="0066519C"/>
    <w:rsid w:val="00665795"/>
    <w:rsid w:val="00665C64"/>
    <w:rsid w:val="0066631A"/>
    <w:rsid w:val="00666587"/>
    <w:rsid w:val="006674B2"/>
    <w:rsid w:val="00670B02"/>
    <w:rsid w:val="006713AE"/>
    <w:rsid w:val="006728F9"/>
    <w:rsid w:val="00673C67"/>
    <w:rsid w:val="0067441D"/>
    <w:rsid w:val="00674913"/>
    <w:rsid w:val="0067608E"/>
    <w:rsid w:val="006761F8"/>
    <w:rsid w:val="00677566"/>
    <w:rsid w:val="006810CC"/>
    <w:rsid w:val="00681512"/>
    <w:rsid w:val="00681963"/>
    <w:rsid w:val="00683269"/>
    <w:rsid w:val="0068559A"/>
    <w:rsid w:val="0068731C"/>
    <w:rsid w:val="0068744C"/>
    <w:rsid w:val="00687A94"/>
    <w:rsid w:val="00687B0D"/>
    <w:rsid w:val="00687F85"/>
    <w:rsid w:val="006957E7"/>
    <w:rsid w:val="00696F89"/>
    <w:rsid w:val="00697160"/>
    <w:rsid w:val="00697749"/>
    <w:rsid w:val="006A0899"/>
    <w:rsid w:val="006A1527"/>
    <w:rsid w:val="006A1F39"/>
    <w:rsid w:val="006A21BE"/>
    <w:rsid w:val="006A2516"/>
    <w:rsid w:val="006A2B9D"/>
    <w:rsid w:val="006A2BB7"/>
    <w:rsid w:val="006A3805"/>
    <w:rsid w:val="006A3C00"/>
    <w:rsid w:val="006A405A"/>
    <w:rsid w:val="006A4DB4"/>
    <w:rsid w:val="006A707B"/>
    <w:rsid w:val="006A7407"/>
    <w:rsid w:val="006B0C10"/>
    <w:rsid w:val="006B0F5D"/>
    <w:rsid w:val="006B13C1"/>
    <w:rsid w:val="006B247F"/>
    <w:rsid w:val="006B2775"/>
    <w:rsid w:val="006B2B89"/>
    <w:rsid w:val="006B3E31"/>
    <w:rsid w:val="006B3E3C"/>
    <w:rsid w:val="006B4F37"/>
    <w:rsid w:val="006B6216"/>
    <w:rsid w:val="006B64F2"/>
    <w:rsid w:val="006B6535"/>
    <w:rsid w:val="006B6957"/>
    <w:rsid w:val="006B78AF"/>
    <w:rsid w:val="006C0DBB"/>
    <w:rsid w:val="006C15C3"/>
    <w:rsid w:val="006C1617"/>
    <w:rsid w:val="006C3D2E"/>
    <w:rsid w:val="006C4B7D"/>
    <w:rsid w:val="006C581D"/>
    <w:rsid w:val="006C740E"/>
    <w:rsid w:val="006C75A6"/>
    <w:rsid w:val="006C79CD"/>
    <w:rsid w:val="006D12F3"/>
    <w:rsid w:val="006D2E7E"/>
    <w:rsid w:val="006D3D8A"/>
    <w:rsid w:val="006D78E2"/>
    <w:rsid w:val="006D7A69"/>
    <w:rsid w:val="006D7C03"/>
    <w:rsid w:val="006E1115"/>
    <w:rsid w:val="006E2A65"/>
    <w:rsid w:val="006E34A3"/>
    <w:rsid w:val="006E38A9"/>
    <w:rsid w:val="006E6A62"/>
    <w:rsid w:val="006E7058"/>
    <w:rsid w:val="006F2162"/>
    <w:rsid w:val="006F3645"/>
    <w:rsid w:val="006F4727"/>
    <w:rsid w:val="006F52D7"/>
    <w:rsid w:val="006F52F4"/>
    <w:rsid w:val="006F5670"/>
    <w:rsid w:val="006F6D6B"/>
    <w:rsid w:val="00700293"/>
    <w:rsid w:val="007008F4"/>
    <w:rsid w:val="00701295"/>
    <w:rsid w:val="00701AD3"/>
    <w:rsid w:val="00702436"/>
    <w:rsid w:val="0070701A"/>
    <w:rsid w:val="007077D2"/>
    <w:rsid w:val="007106B4"/>
    <w:rsid w:val="00711E22"/>
    <w:rsid w:val="00712662"/>
    <w:rsid w:val="00712B95"/>
    <w:rsid w:val="00713697"/>
    <w:rsid w:val="0071422D"/>
    <w:rsid w:val="00714B79"/>
    <w:rsid w:val="007154F8"/>
    <w:rsid w:val="00715A12"/>
    <w:rsid w:val="00715F0A"/>
    <w:rsid w:val="00716F2B"/>
    <w:rsid w:val="00717345"/>
    <w:rsid w:val="00717418"/>
    <w:rsid w:val="00717F9A"/>
    <w:rsid w:val="00720DFF"/>
    <w:rsid w:val="00721A38"/>
    <w:rsid w:val="00721B16"/>
    <w:rsid w:val="00722277"/>
    <w:rsid w:val="00724C24"/>
    <w:rsid w:val="00724CA1"/>
    <w:rsid w:val="00724CA3"/>
    <w:rsid w:val="007266A5"/>
    <w:rsid w:val="00730280"/>
    <w:rsid w:val="00731C3F"/>
    <w:rsid w:val="00731F66"/>
    <w:rsid w:val="00731FE8"/>
    <w:rsid w:val="00733132"/>
    <w:rsid w:val="00734417"/>
    <w:rsid w:val="00734DD8"/>
    <w:rsid w:val="007359B7"/>
    <w:rsid w:val="0073622B"/>
    <w:rsid w:val="00736F2E"/>
    <w:rsid w:val="0073747B"/>
    <w:rsid w:val="00737BDA"/>
    <w:rsid w:val="00740A8D"/>
    <w:rsid w:val="00741BB5"/>
    <w:rsid w:val="0074251D"/>
    <w:rsid w:val="007429DA"/>
    <w:rsid w:val="00743CB1"/>
    <w:rsid w:val="00744109"/>
    <w:rsid w:val="007443CA"/>
    <w:rsid w:val="00744540"/>
    <w:rsid w:val="00744B96"/>
    <w:rsid w:val="00744BC7"/>
    <w:rsid w:val="00744E63"/>
    <w:rsid w:val="007454D8"/>
    <w:rsid w:val="00746401"/>
    <w:rsid w:val="00747004"/>
    <w:rsid w:val="00747B45"/>
    <w:rsid w:val="0075079D"/>
    <w:rsid w:val="00750BA7"/>
    <w:rsid w:val="0075159D"/>
    <w:rsid w:val="007517B9"/>
    <w:rsid w:val="00751F2B"/>
    <w:rsid w:val="00753EA9"/>
    <w:rsid w:val="00753F22"/>
    <w:rsid w:val="00755151"/>
    <w:rsid w:val="00755E04"/>
    <w:rsid w:val="00756418"/>
    <w:rsid w:val="00756FC2"/>
    <w:rsid w:val="00761A84"/>
    <w:rsid w:val="0076215A"/>
    <w:rsid w:val="00762B44"/>
    <w:rsid w:val="0076304D"/>
    <w:rsid w:val="00763085"/>
    <w:rsid w:val="007641FC"/>
    <w:rsid w:val="00765291"/>
    <w:rsid w:val="00770852"/>
    <w:rsid w:val="00772998"/>
    <w:rsid w:val="00772FAA"/>
    <w:rsid w:val="00772FDB"/>
    <w:rsid w:val="00774701"/>
    <w:rsid w:val="00774955"/>
    <w:rsid w:val="00774A57"/>
    <w:rsid w:val="00775E3E"/>
    <w:rsid w:val="00776349"/>
    <w:rsid w:val="00776C10"/>
    <w:rsid w:val="007771E4"/>
    <w:rsid w:val="00777F94"/>
    <w:rsid w:val="007808AE"/>
    <w:rsid w:val="007811A7"/>
    <w:rsid w:val="007828AE"/>
    <w:rsid w:val="007831AD"/>
    <w:rsid w:val="0078343D"/>
    <w:rsid w:val="007836FE"/>
    <w:rsid w:val="00786A96"/>
    <w:rsid w:val="00786AD8"/>
    <w:rsid w:val="00786FC6"/>
    <w:rsid w:val="00787F6E"/>
    <w:rsid w:val="0079132E"/>
    <w:rsid w:val="007914A8"/>
    <w:rsid w:val="0079196A"/>
    <w:rsid w:val="007922AA"/>
    <w:rsid w:val="00793F3F"/>
    <w:rsid w:val="0079558F"/>
    <w:rsid w:val="00796745"/>
    <w:rsid w:val="007A064D"/>
    <w:rsid w:val="007A0B5F"/>
    <w:rsid w:val="007A1F73"/>
    <w:rsid w:val="007A5D79"/>
    <w:rsid w:val="007A602E"/>
    <w:rsid w:val="007A74DA"/>
    <w:rsid w:val="007A7CED"/>
    <w:rsid w:val="007B0402"/>
    <w:rsid w:val="007B13EB"/>
    <w:rsid w:val="007B1BE6"/>
    <w:rsid w:val="007B1F54"/>
    <w:rsid w:val="007B2994"/>
    <w:rsid w:val="007B2B44"/>
    <w:rsid w:val="007B4107"/>
    <w:rsid w:val="007B4B07"/>
    <w:rsid w:val="007B5E5E"/>
    <w:rsid w:val="007B6DE6"/>
    <w:rsid w:val="007B79AA"/>
    <w:rsid w:val="007B7AAC"/>
    <w:rsid w:val="007C008C"/>
    <w:rsid w:val="007C054D"/>
    <w:rsid w:val="007C135A"/>
    <w:rsid w:val="007C2BAE"/>
    <w:rsid w:val="007C526E"/>
    <w:rsid w:val="007C529C"/>
    <w:rsid w:val="007C5503"/>
    <w:rsid w:val="007C7052"/>
    <w:rsid w:val="007D009E"/>
    <w:rsid w:val="007D044F"/>
    <w:rsid w:val="007D3812"/>
    <w:rsid w:val="007D3C55"/>
    <w:rsid w:val="007D5BE3"/>
    <w:rsid w:val="007D63C2"/>
    <w:rsid w:val="007D72BA"/>
    <w:rsid w:val="007D733F"/>
    <w:rsid w:val="007E08A6"/>
    <w:rsid w:val="007E1986"/>
    <w:rsid w:val="007E1B76"/>
    <w:rsid w:val="007E1D63"/>
    <w:rsid w:val="007E2B10"/>
    <w:rsid w:val="007E2FEC"/>
    <w:rsid w:val="007E31A2"/>
    <w:rsid w:val="007E38DE"/>
    <w:rsid w:val="007E4EED"/>
    <w:rsid w:val="007E697A"/>
    <w:rsid w:val="007E705B"/>
    <w:rsid w:val="007E78DD"/>
    <w:rsid w:val="007E7ED6"/>
    <w:rsid w:val="007F11C9"/>
    <w:rsid w:val="007F2772"/>
    <w:rsid w:val="007F3794"/>
    <w:rsid w:val="007F55C3"/>
    <w:rsid w:val="007F5C51"/>
    <w:rsid w:val="007F6EE7"/>
    <w:rsid w:val="007F7792"/>
    <w:rsid w:val="008013ED"/>
    <w:rsid w:val="00802137"/>
    <w:rsid w:val="00802D05"/>
    <w:rsid w:val="008046A7"/>
    <w:rsid w:val="008048C9"/>
    <w:rsid w:val="00806D20"/>
    <w:rsid w:val="00811052"/>
    <w:rsid w:val="008121D1"/>
    <w:rsid w:val="008134C7"/>
    <w:rsid w:val="00814601"/>
    <w:rsid w:val="0081479C"/>
    <w:rsid w:val="00814B92"/>
    <w:rsid w:val="00816935"/>
    <w:rsid w:val="00820829"/>
    <w:rsid w:val="00820AB2"/>
    <w:rsid w:val="00820AFB"/>
    <w:rsid w:val="00820D8C"/>
    <w:rsid w:val="00820F36"/>
    <w:rsid w:val="008217D0"/>
    <w:rsid w:val="00822403"/>
    <w:rsid w:val="00822742"/>
    <w:rsid w:val="00822C0E"/>
    <w:rsid w:val="00822F92"/>
    <w:rsid w:val="008237BE"/>
    <w:rsid w:val="00827A33"/>
    <w:rsid w:val="0083076C"/>
    <w:rsid w:val="00831FC8"/>
    <w:rsid w:val="00832110"/>
    <w:rsid w:val="00832471"/>
    <w:rsid w:val="00832A99"/>
    <w:rsid w:val="00832D47"/>
    <w:rsid w:val="00833835"/>
    <w:rsid w:val="00833959"/>
    <w:rsid w:val="00833C76"/>
    <w:rsid w:val="00834038"/>
    <w:rsid w:val="00834130"/>
    <w:rsid w:val="008342E5"/>
    <w:rsid w:val="00834B99"/>
    <w:rsid w:val="00834DDB"/>
    <w:rsid w:val="008355FC"/>
    <w:rsid w:val="008368F4"/>
    <w:rsid w:val="00836E91"/>
    <w:rsid w:val="00837B42"/>
    <w:rsid w:val="0084204D"/>
    <w:rsid w:val="00844ECB"/>
    <w:rsid w:val="008468A5"/>
    <w:rsid w:val="008479FA"/>
    <w:rsid w:val="00850CC4"/>
    <w:rsid w:val="00850EB1"/>
    <w:rsid w:val="008520C3"/>
    <w:rsid w:val="008542A2"/>
    <w:rsid w:val="00854C67"/>
    <w:rsid w:val="008555F7"/>
    <w:rsid w:val="00856AB2"/>
    <w:rsid w:val="008573C6"/>
    <w:rsid w:val="00857CCD"/>
    <w:rsid w:val="00862072"/>
    <w:rsid w:val="008626FA"/>
    <w:rsid w:val="00862A63"/>
    <w:rsid w:val="00863319"/>
    <w:rsid w:val="00863F72"/>
    <w:rsid w:val="008646E4"/>
    <w:rsid w:val="0086556D"/>
    <w:rsid w:val="00865CE8"/>
    <w:rsid w:val="0086726C"/>
    <w:rsid w:val="0086758C"/>
    <w:rsid w:val="008704B7"/>
    <w:rsid w:val="00870B77"/>
    <w:rsid w:val="00870F8A"/>
    <w:rsid w:val="00872390"/>
    <w:rsid w:val="00873A1D"/>
    <w:rsid w:val="00873BD5"/>
    <w:rsid w:val="008749D0"/>
    <w:rsid w:val="00875CDC"/>
    <w:rsid w:val="00875E9E"/>
    <w:rsid w:val="0088176C"/>
    <w:rsid w:val="00881D37"/>
    <w:rsid w:val="00882168"/>
    <w:rsid w:val="00882CDF"/>
    <w:rsid w:val="00882FCC"/>
    <w:rsid w:val="008832A5"/>
    <w:rsid w:val="008842C1"/>
    <w:rsid w:val="00885814"/>
    <w:rsid w:val="00886595"/>
    <w:rsid w:val="008875AB"/>
    <w:rsid w:val="0089008F"/>
    <w:rsid w:val="0089090B"/>
    <w:rsid w:val="00891231"/>
    <w:rsid w:val="00893D89"/>
    <w:rsid w:val="008945FE"/>
    <w:rsid w:val="00894D30"/>
    <w:rsid w:val="00895841"/>
    <w:rsid w:val="008962C0"/>
    <w:rsid w:val="008969C5"/>
    <w:rsid w:val="00896C6B"/>
    <w:rsid w:val="008971A6"/>
    <w:rsid w:val="008A175F"/>
    <w:rsid w:val="008A1A3E"/>
    <w:rsid w:val="008A32D7"/>
    <w:rsid w:val="008A3707"/>
    <w:rsid w:val="008A5A6F"/>
    <w:rsid w:val="008A5E96"/>
    <w:rsid w:val="008A6AF4"/>
    <w:rsid w:val="008A74B0"/>
    <w:rsid w:val="008B0A82"/>
    <w:rsid w:val="008B1562"/>
    <w:rsid w:val="008B221E"/>
    <w:rsid w:val="008B22F2"/>
    <w:rsid w:val="008B4964"/>
    <w:rsid w:val="008B65FB"/>
    <w:rsid w:val="008B7367"/>
    <w:rsid w:val="008B7760"/>
    <w:rsid w:val="008C146B"/>
    <w:rsid w:val="008C2305"/>
    <w:rsid w:val="008C2460"/>
    <w:rsid w:val="008C27C0"/>
    <w:rsid w:val="008C2E93"/>
    <w:rsid w:val="008C34BF"/>
    <w:rsid w:val="008C43D8"/>
    <w:rsid w:val="008C62AA"/>
    <w:rsid w:val="008D0E81"/>
    <w:rsid w:val="008D0FA2"/>
    <w:rsid w:val="008D143B"/>
    <w:rsid w:val="008D503C"/>
    <w:rsid w:val="008D5156"/>
    <w:rsid w:val="008D6373"/>
    <w:rsid w:val="008D7394"/>
    <w:rsid w:val="008D7B99"/>
    <w:rsid w:val="008E0329"/>
    <w:rsid w:val="008E1043"/>
    <w:rsid w:val="008E1161"/>
    <w:rsid w:val="008E1408"/>
    <w:rsid w:val="008E2A66"/>
    <w:rsid w:val="008E5677"/>
    <w:rsid w:val="008E6312"/>
    <w:rsid w:val="008E6576"/>
    <w:rsid w:val="008E75B2"/>
    <w:rsid w:val="008E7B11"/>
    <w:rsid w:val="008E7F62"/>
    <w:rsid w:val="008F0486"/>
    <w:rsid w:val="008F05D1"/>
    <w:rsid w:val="008F0A28"/>
    <w:rsid w:val="008F193E"/>
    <w:rsid w:val="008F1A70"/>
    <w:rsid w:val="008F1DF7"/>
    <w:rsid w:val="008F44EA"/>
    <w:rsid w:val="008F46A5"/>
    <w:rsid w:val="008F5120"/>
    <w:rsid w:val="008F52F8"/>
    <w:rsid w:val="008F5EBA"/>
    <w:rsid w:val="008F62F0"/>
    <w:rsid w:val="008F68AB"/>
    <w:rsid w:val="008F7202"/>
    <w:rsid w:val="008F7BF9"/>
    <w:rsid w:val="00900FA2"/>
    <w:rsid w:val="009024EC"/>
    <w:rsid w:val="00902D0C"/>
    <w:rsid w:val="009046A9"/>
    <w:rsid w:val="00904A69"/>
    <w:rsid w:val="00904CAD"/>
    <w:rsid w:val="00906057"/>
    <w:rsid w:val="009065B8"/>
    <w:rsid w:val="009072BF"/>
    <w:rsid w:val="009074CC"/>
    <w:rsid w:val="009102F9"/>
    <w:rsid w:val="00910562"/>
    <w:rsid w:val="009111B4"/>
    <w:rsid w:val="009115BB"/>
    <w:rsid w:val="00911DA0"/>
    <w:rsid w:val="009129DB"/>
    <w:rsid w:val="00912A5A"/>
    <w:rsid w:val="00913029"/>
    <w:rsid w:val="00913B3F"/>
    <w:rsid w:val="00913EB0"/>
    <w:rsid w:val="00914F47"/>
    <w:rsid w:val="00915285"/>
    <w:rsid w:val="009158C9"/>
    <w:rsid w:val="00915A88"/>
    <w:rsid w:val="0091685B"/>
    <w:rsid w:val="00916E15"/>
    <w:rsid w:val="009179B3"/>
    <w:rsid w:val="009205F2"/>
    <w:rsid w:val="00920A9C"/>
    <w:rsid w:val="00921A78"/>
    <w:rsid w:val="009220F3"/>
    <w:rsid w:val="00923145"/>
    <w:rsid w:val="009237C6"/>
    <w:rsid w:val="00923888"/>
    <w:rsid w:val="00925A43"/>
    <w:rsid w:val="009260C7"/>
    <w:rsid w:val="0092691B"/>
    <w:rsid w:val="00927521"/>
    <w:rsid w:val="00930ADB"/>
    <w:rsid w:val="00931FBA"/>
    <w:rsid w:val="00932015"/>
    <w:rsid w:val="0093349A"/>
    <w:rsid w:val="00934272"/>
    <w:rsid w:val="00934A0C"/>
    <w:rsid w:val="00934B06"/>
    <w:rsid w:val="0094003D"/>
    <w:rsid w:val="00940131"/>
    <w:rsid w:val="0094234D"/>
    <w:rsid w:val="00942428"/>
    <w:rsid w:val="0094267E"/>
    <w:rsid w:val="00943D78"/>
    <w:rsid w:val="009451F6"/>
    <w:rsid w:val="009464F0"/>
    <w:rsid w:val="009500CB"/>
    <w:rsid w:val="009520CF"/>
    <w:rsid w:val="00954208"/>
    <w:rsid w:val="009549AA"/>
    <w:rsid w:val="00956229"/>
    <w:rsid w:val="00957E06"/>
    <w:rsid w:val="009612E8"/>
    <w:rsid w:val="00961642"/>
    <w:rsid w:val="00962CB8"/>
    <w:rsid w:val="00962FB2"/>
    <w:rsid w:val="00965167"/>
    <w:rsid w:val="00965B44"/>
    <w:rsid w:val="009662C9"/>
    <w:rsid w:val="00966B02"/>
    <w:rsid w:val="00967459"/>
    <w:rsid w:val="00967539"/>
    <w:rsid w:val="0097064C"/>
    <w:rsid w:val="0097069A"/>
    <w:rsid w:val="009712A5"/>
    <w:rsid w:val="00971D2F"/>
    <w:rsid w:val="009720C0"/>
    <w:rsid w:val="0097396C"/>
    <w:rsid w:val="00977A57"/>
    <w:rsid w:val="009803DA"/>
    <w:rsid w:val="00980C28"/>
    <w:rsid w:val="00982DF7"/>
    <w:rsid w:val="00983A2B"/>
    <w:rsid w:val="00983EF8"/>
    <w:rsid w:val="00985FD1"/>
    <w:rsid w:val="00986137"/>
    <w:rsid w:val="00986235"/>
    <w:rsid w:val="00986A0C"/>
    <w:rsid w:val="00986DA5"/>
    <w:rsid w:val="00986F6B"/>
    <w:rsid w:val="00990391"/>
    <w:rsid w:val="0099339C"/>
    <w:rsid w:val="009945AE"/>
    <w:rsid w:val="0099493D"/>
    <w:rsid w:val="00994D99"/>
    <w:rsid w:val="00994EBF"/>
    <w:rsid w:val="009952C1"/>
    <w:rsid w:val="0099599D"/>
    <w:rsid w:val="009976D6"/>
    <w:rsid w:val="009A1C54"/>
    <w:rsid w:val="009A32A9"/>
    <w:rsid w:val="009A51EC"/>
    <w:rsid w:val="009A6269"/>
    <w:rsid w:val="009A6CAE"/>
    <w:rsid w:val="009B1104"/>
    <w:rsid w:val="009B19BD"/>
    <w:rsid w:val="009B2C6F"/>
    <w:rsid w:val="009B2DA7"/>
    <w:rsid w:val="009B3718"/>
    <w:rsid w:val="009B45B4"/>
    <w:rsid w:val="009B4775"/>
    <w:rsid w:val="009B49F7"/>
    <w:rsid w:val="009B6AEF"/>
    <w:rsid w:val="009B6C02"/>
    <w:rsid w:val="009B787C"/>
    <w:rsid w:val="009C14D9"/>
    <w:rsid w:val="009C316F"/>
    <w:rsid w:val="009C355A"/>
    <w:rsid w:val="009C7E86"/>
    <w:rsid w:val="009D0158"/>
    <w:rsid w:val="009D0974"/>
    <w:rsid w:val="009D1B7F"/>
    <w:rsid w:val="009D1E3B"/>
    <w:rsid w:val="009D4722"/>
    <w:rsid w:val="009D4F39"/>
    <w:rsid w:val="009D54AD"/>
    <w:rsid w:val="009D5A0A"/>
    <w:rsid w:val="009E08AB"/>
    <w:rsid w:val="009E2AEF"/>
    <w:rsid w:val="009E539A"/>
    <w:rsid w:val="009E7C7C"/>
    <w:rsid w:val="009E7E83"/>
    <w:rsid w:val="009F11DF"/>
    <w:rsid w:val="009F15AE"/>
    <w:rsid w:val="009F20D0"/>
    <w:rsid w:val="009F351B"/>
    <w:rsid w:val="009F458A"/>
    <w:rsid w:val="009F49ED"/>
    <w:rsid w:val="009F4D7B"/>
    <w:rsid w:val="009F63CE"/>
    <w:rsid w:val="009F679D"/>
    <w:rsid w:val="009F75A0"/>
    <w:rsid w:val="009F7A03"/>
    <w:rsid w:val="009F7C29"/>
    <w:rsid w:val="00A0099A"/>
    <w:rsid w:val="00A01517"/>
    <w:rsid w:val="00A02745"/>
    <w:rsid w:val="00A02D15"/>
    <w:rsid w:val="00A02EF1"/>
    <w:rsid w:val="00A03384"/>
    <w:rsid w:val="00A04970"/>
    <w:rsid w:val="00A07773"/>
    <w:rsid w:val="00A105AE"/>
    <w:rsid w:val="00A125F4"/>
    <w:rsid w:val="00A132FB"/>
    <w:rsid w:val="00A1363E"/>
    <w:rsid w:val="00A13B68"/>
    <w:rsid w:val="00A14204"/>
    <w:rsid w:val="00A145F1"/>
    <w:rsid w:val="00A14CC4"/>
    <w:rsid w:val="00A15155"/>
    <w:rsid w:val="00A1585F"/>
    <w:rsid w:val="00A15BAF"/>
    <w:rsid w:val="00A16E7E"/>
    <w:rsid w:val="00A17218"/>
    <w:rsid w:val="00A20597"/>
    <w:rsid w:val="00A21ABB"/>
    <w:rsid w:val="00A21FC0"/>
    <w:rsid w:val="00A23022"/>
    <w:rsid w:val="00A23910"/>
    <w:rsid w:val="00A23B91"/>
    <w:rsid w:val="00A25EA9"/>
    <w:rsid w:val="00A26E39"/>
    <w:rsid w:val="00A270F6"/>
    <w:rsid w:val="00A27F33"/>
    <w:rsid w:val="00A3373A"/>
    <w:rsid w:val="00A33F33"/>
    <w:rsid w:val="00A346E5"/>
    <w:rsid w:val="00A357FD"/>
    <w:rsid w:val="00A364C1"/>
    <w:rsid w:val="00A37AEF"/>
    <w:rsid w:val="00A4065C"/>
    <w:rsid w:val="00A42A49"/>
    <w:rsid w:val="00A42F91"/>
    <w:rsid w:val="00A43646"/>
    <w:rsid w:val="00A454C1"/>
    <w:rsid w:val="00A459B3"/>
    <w:rsid w:val="00A4630D"/>
    <w:rsid w:val="00A46443"/>
    <w:rsid w:val="00A46E8D"/>
    <w:rsid w:val="00A510A3"/>
    <w:rsid w:val="00A52345"/>
    <w:rsid w:val="00A5285F"/>
    <w:rsid w:val="00A52A0B"/>
    <w:rsid w:val="00A52DB9"/>
    <w:rsid w:val="00A54BBC"/>
    <w:rsid w:val="00A54E32"/>
    <w:rsid w:val="00A564B4"/>
    <w:rsid w:val="00A6089E"/>
    <w:rsid w:val="00A60A89"/>
    <w:rsid w:val="00A60B8E"/>
    <w:rsid w:val="00A61FD8"/>
    <w:rsid w:val="00A628A0"/>
    <w:rsid w:val="00A63EC1"/>
    <w:rsid w:val="00A65C62"/>
    <w:rsid w:val="00A67EFE"/>
    <w:rsid w:val="00A7253B"/>
    <w:rsid w:val="00A72AB3"/>
    <w:rsid w:val="00A74173"/>
    <w:rsid w:val="00A745D2"/>
    <w:rsid w:val="00A74B11"/>
    <w:rsid w:val="00A74D62"/>
    <w:rsid w:val="00A74F1F"/>
    <w:rsid w:val="00A77C8A"/>
    <w:rsid w:val="00A800C6"/>
    <w:rsid w:val="00A81975"/>
    <w:rsid w:val="00A821E6"/>
    <w:rsid w:val="00A82485"/>
    <w:rsid w:val="00A82808"/>
    <w:rsid w:val="00A82E3F"/>
    <w:rsid w:val="00A85DD9"/>
    <w:rsid w:val="00A85F0C"/>
    <w:rsid w:val="00A864B8"/>
    <w:rsid w:val="00A86D85"/>
    <w:rsid w:val="00A87E58"/>
    <w:rsid w:val="00A9004D"/>
    <w:rsid w:val="00A90AF5"/>
    <w:rsid w:val="00A926E8"/>
    <w:rsid w:val="00A95022"/>
    <w:rsid w:val="00A95BD4"/>
    <w:rsid w:val="00A96301"/>
    <w:rsid w:val="00A96528"/>
    <w:rsid w:val="00AA0418"/>
    <w:rsid w:val="00AA3238"/>
    <w:rsid w:val="00AA3F94"/>
    <w:rsid w:val="00AA4A15"/>
    <w:rsid w:val="00AA63B1"/>
    <w:rsid w:val="00AB123B"/>
    <w:rsid w:val="00AB1857"/>
    <w:rsid w:val="00AB1C31"/>
    <w:rsid w:val="00AB3825"/>
    <w:rsid w:val="00AB3A9C"/>
    <w:rsid w:val="00AB498F"/>
    <w:rsid w:val="00AB55F5"/>
    <w:rsid w:val="00AB5913"/>
    <w:rsid w:val="00AB5DEC"/>
    <w:rsid w:val="00AB618B"/>
    <w:rsid w:val="00AC0771"/>
    <w:rsid w:val="00AC0D0D"/>
    <w:rsid w:val="00AC107B"/>
    <w:rsid w:val="00AC218C"/>
    <w:rsid w:val="00AC24F4"/>
    <w:rsid w:val="00AC2783"/>
    <w:rsid w:val="00AC3506"/>
    <w:rsid w:val="00AC3EC7"/>
    <w:rsid w:val="00AC41DC"/>
    <w:rsid w:val="00AC4588"/>
    <w:rsid w:val="00AC7394"/>
    <w:rsid w:val="00AC7470"/>
    <w:rsid w:val="00AD13B1"/>
    <w:rsid w:val="00AD1DB8"/>
    <w:rsid w:val="00AD22A3"/>
    <w:rsid w:val="00AD35EC"/>
    <w:rsid w:val="00AD443D"/>
    <w:rsid w:val="00AD4961"/>
    <w:rsid w:val="00AD63A9"/>
    <w:rsid w:val="00AD7A0F"/>
    <w:rsid w:val="00AD7B71"/>
    <w:rsid w:val="00AE039E"/>
    <w:rsid w:val="00AE4542"/>
    <w:rsid w:val="00AE6936"/>
    <w:rsid w:val="00AE6B6B"/>
    <w:rsid w:val="00AE6E4A"/>
    <w:rsid w:val="00AE7961"/>
    <w:rsid w:val="00AE7C4D"/>
    <w:rsid w:val="00AF0171"/>
    <w:rsid w:val="00AF1186"/>
    <w:rsid w:val="00AF1E13"/>
    <w:rsid w:val="00AF24A1"/>
    <w:rsid w:val="00AF2F2E"/>
    <w:rsid w:val="00AF3823"/>
    <w:rsid w:val="00AF397E"/>
    <w:rsid w:val="00AF410C"/>
    <w:rsid w:val="00AF676D"/>
    <w:rsid w:val="00AF6FD6"/>
    <w:rsid w:val="00B014BF"/>
    <w:rsid w:val="00B02449"/>
    <w:rsid w:val="00B02E39"/>
    <w:rsid w:val="00B0364F"/>
    <w:rsid w:val="00B0480B"/>
    <w:rsid w:val="00B06D77"/>
    <w:rsid w:val="00B07F09"/>
    <w:rsid w:val="00B1019D"/>
    <w:rsid w:val="00B11D28"/>
    <w:rsid w:val="00B14005"/>
    <w:rsid w:val="00B1475B"/>
    <w:rsid w:val="00B14C26"/>
    <w:rsid w:val="00B15F87"/>
    <w:rsid w:val="00B173EF"/>
    <w:rsid w:val="00B1795D"/>
    <w:rsid w:val="00B20115"/>
    <w:rsid w:val="00B218B0"/>
    <w:rsid w:val="00B22A54"/>
    <w:rsid w:val="00B22F44"/>
    <w:rsid w:val="00B251F2"/>
    <w:rsid w:val="00B252F2"/>
    <w:rsid w:val="00B25B20"/>
    <w:rsid w:val="00B266CD"/>
    <w:rsid w:val="00B27026"/>
    <w:rsid w:val="00B270E9"/>
    <w:rsid w:val="00B2729E"/>
    <w:rsid w:val="00B300F4"/>
    <w:rsid w:val="00B305F3"/>
    <w:rsid w:val="00B31C4F"/>
    <w:rsid w:val="00B31DC1"/>
    <w:rsid w:val="00B32CA1"/>
    <w:rsid w:val="00B34151"/>
    <w:rsid w:val="00B3445E"/>
    <w:rsid w:val="00B34706"/>
    <w:rsid w:val="00B34937"/>
    <w:rsid w:val="00B35D63"/>
    <w:rsid w:val="00B3633A"/>
    <w:rsid w:val="00B4177C"/>
    <w:rsid w:val="00B41F53"/>
    <w:rsid w:val="00B42161"/>
    <w:rsid w:val="00B42324"/>
    <w:rsid w:val="00B4451F"/>
    <w:rsid w:val="00B44E55"/>
    <w:rsid w:val="00B451BC"/>
    <w:rsid w:val="00B46090"/>
    <w:rsid w:val="00B469CB"/>
    <w:rsid w:val="00B46BC3"/>
    <w:rsid w:val="00B478E2"/>
    <w:rsid w:val="00B50E08"/>
    <w:rsid w:val="00B51B2A"/>
    <w:rsid w:val="00B5313B"/>
    <w:rsid w:val="00B535C5"/>
    <w:rsid w:val="00B54669"/>
    <w:rsid w:val="00B55EDD"/>
    <w:rsid w:val="00B55F31"/>
    <w:rsid w:val="00B561F8"/>
    <w:rsid w:val="00B56A18"/>
    <w:rsid w:val="00B578DB"/>
    <w:rsid w:val="00B57942"/>
    <w:rsid w:val="00B60F7D"/>
    <w:rsid w:val="00B61325"/>
    <w:rsid w:val="00B6185B"/>
    <w:rsid w:val="00B623B1"/>
    <w:rsid w:val="00B6283F"/>
    <w:rsid w:val="00B62C2C"/>
    <w:rsid w:val="00B62F67"/>
    <w:rsid w:val="00B63317"/>
    <w:rsid w:val="00B6381F"/>
    <w:rsid w:val="00B63F28"/>
    <w:rsid w:val="00B6419C"/>
    <w:rsid w:val="00B64A66"/>
    <w:rsid w:val="00B64A8F"/>
    <w:rsid w:val="00B65C9A"/>
    <w:rsid w:val="00B65EE2"/>
    <w:rsid w:val="00B66233"/>
    <w:rsid w:val="00B66AA0"/>
    <w:rsid w:val="00B66D80"/>
    <w:rsid w:val="00B67A09"/>
    <w:rsid w:val="00B703D8"/>
    <w:rsid w:val="00B70670"/>
    <w:rsid w:val="00B71D21"/>
    <w:rsid w:val="00B727A5"/>
    <w:rsid w:val="00B72950"/>
    <w:rsid w:val="00B72BDA"/>
    <w:rsid w:val="00B72ECE"/>
    <w:rsid w:val="00B74EF9"/>
    <w:rsid w:val="00B75527"/>
    <w:rsid w:val="00B75A47"/>
    <w:rsid w:val="00B764CB"/>
    <w:rsid w:val="00B7667E"/>
    <w:rsid w:val="00B76C64"/>
    <w:rsid w:val="00B76D35"/>
    <w:rsid w:val="00B77036"/>
    <w:rsid w:val="00B8030C"/>
    <w:rsid w:val="00B825CF"/>
    <w:rsid w:val="00B82F03"/>
    <w:rsid w:val="00B83792"/>
    <w:rsid w:val="00B83D1B"/>
    <w:rsid w:val="00B8439A"/>
    <w:rsid w:val="00B84665"/>
    <w:rsid w:val="00B851F9"/>
    <w:rsid w:val="00B91397"/>
    <w:rsid w:val="00B92470"/>
    <w:rsid w:val="00B931A8"/>
    <w:rsid w:val="00B93D82"/>
    <w:rsid w:val="00B949AC"/>
    <w:rsid w:val="00B94C4F"/>
    <w:rsid w:val="00B94CC0"/>
    <w:rsid w:val="00B95083"/>
    <w:rsid w:val="00B95E03"/>
    <w:rsid w:val="00B95F9E"/>
    <w:rsid w:val="00B95FB4"/>
    <w:rsid w:val="00BA072E"/>
    <w:rsid w:val="00BA0C1D"/>
    <w:rsid w:val="00BA10EA"/>
    <w:rsid w:val="00BA112C"/>
    <w:rsid w:val="00BA1756"/>
    <w:rsid w:val="00BA1A73"/>
    <w:rsid w:val="00BA20EE"/>
    <w:rsid w:val="00BA2861"/>
    <w:rsid w:val="00BA4091"/>
    <w:rsid w:val="00BA41DD"/>
    <w:rsid w:val="00BA4A37"/>
    <w:rsid w:val="00BA5C37"/>
    <w:rsid w:val="00BA6523"/>
    <w:rsid w:val="00BB10BB"/>
    <w:rsid w:val="00BB1E59"/>
    <w:rsid w:val="00BB23E6"/>
    <w:rsid w:val="00BB2738"/>
    <w:rsid w:val="00BB6477"/>
    <w:rsid w:val="00BB653B"/>
    <w:rsid w:val="00BB79C1"/>
    <w:rsid w:val="00BC0193"/>
    <w:rsid w:val="00BC0275"/>
    <w:rsid w:val="00BC132D"/>
    <w:rsid w:val="00BC23AA"/>
    <w:rsid w:val="00BC2914"/>
    <w:rsid w:val="00BC40E0"/>
    <w:rsid w:val="00BC4D46"/>
    <w:rsid w:val="00BC547B"/>
    <w:rsid w:val="00BC6018"/>
    <w:rsid w:val="00BC62AE"/>
    <w:rsid w:val="00BC6612"/>
    <w:rsid w:val="00BC79CF"/>
    <w:rsid w:val="00BD03BA"/>
    <w:rsid w:val="00BD136D"/>
    <w:rsid w:val="00BD20ED"/>
    <w:rsid w:val="00BD2136"/>
    <w:rsid w:val="00BD2F0E"/>
    <w:rsid w:val="00BD49EF"/>
    <w:rsid w:val="00BD652A"/>
    <w:rsid w:val="00BD6A3B"/>
    <w:rsid w:val="00BD6B5F"/>
    <w:rsid w:val="00BD701B"/>
    <w:rsid w:val="00BE02A8"/>
    <w:rsid w:val="00BE0CDC"/>
    <w:rsid w:val="00BE1D2F"/>
    <w:rsid w:val="00BE28EF"/>
    <w:rsid w:val="00BE2E3B"/>
    <w:rsid w:val="00BE451E"/>
    <w:rsid w:val="00BE5DEB"/>
    <w:rsid w:val="00BE6BC3"/>
    <w:rsid w:val="00BE75F9"/>
    <w:rsid w:val="00BE7C6B"/>
    <w:rsid w:val="00BF0198"/>
    <w:rsid w:val="00BF264E"/>
    <w:rsid w:val="00BF2ABB"/>
    <w:rsid w:val="00BF3517"/>
    <w:rsid w:val="00BF3BE1"/>
    <w:rsid w:val="00BF415D"/>
    <w:rsid w:val="00BF45D4"/>
    <w:rsid w:val="00BF4675"/>
    <w:rsid w:val="00BF4FD8"/>
    <w:rsid w:val="00BF58BA"/>
    <w:rsid w:val="00BF683F"/>
    <w:rsid w:val="00BF685F"/>
    <w:rsid w:val="00BF7415"/>
    <w:rsid w:val="00C01C24"/>
    <w:rsid w:val="00C043CC"/>
    <w:rsid w:val="00C04631"/>
    <w:rsid w:val="00C0627B"/>
    <w:rsid w:val="00C10E22"/>
    <w:rsid w:val="00C127FD"/>
    <w:rsid w:val="00C14D72"/>
    <w:rsid w:val="00C175D5"/>
    <w:rsid w:val="00C1760F"/>
    <w:rsid w:val="00C17BE5"/>
    <w:rsid w:val="00C17D47"/>
    <w:rsid w:val="00C21115"/>
    <w:rsid w:val="00C214B5"/>
    <w:rsid w:val="00C217CF"/>
    <w:rsid w:val="00C22021"/>
    <w:rsid w:val="00C225BC"/>
    <w:rsid w:val="00C2293E"/>
    <w:rsid w:val="00C248D6"/>
    <w:rsid w:val="00C3117B"/>
    <w:rsid w:val="00C31188"/>
    <w:rsid w:val="00C32F41"/>
    <w:rsid w:val="00C338C3"/>
    <w:rsid w:val="00C344B7"/>
    <w:rsid w:val="00C362B1"/>
    <w:rsid w:val="00C37DEA"/>
    <w:rsid w:val="00C41C8E"/>
    <w:rsid w:val="00C41FA3"/>
    <w:rsid w:val="00C43252"/>
    <w:rsid w:val="00C43A9C"/>
    <w:rsid w:val="00C442FE"/>
    <w:rsid w:val="00C474B4"/>
    <w:rsid w:val="00C47738"/>
    <w:rsid w:val="00C50240"/>
    <w:rsid w:val="00C5034B"/>
    <w:rsid w:val="00C506CD"/>
    <w:rsid w:val="00C50A82"/>
    <w:rsid w:val="00C50CB3"/>
    <w:rsid w:val="00C50DB5"/>
    <w:rsid w:val="00C53175"/>
    <w:rsid w:val="00C53DEE"/>
    <w:rsid w:val="00C54264"/>
    <w:rsid w:val="00C54DD8"/>
    <w:rsid w:val="00C56B08"/>
    <w:rsid w:val="00C57FDF"/>
    <w:rsid w:val="00C61A6F"/>
    <w:rsid w:val="00C6264F"/>
    <w:rsid w:val="00C63146"/>
    <w:rsid w:val="00C634BE"/>
    <w:rsid w:val="00C638DB"/>
    <w:rsid w:val="00C64BD3"/>
    <w:rsid w:val="00C664E6"/>
    <w:rsid w:val="00C67EF8"/>
    <w:rsid w:val="00C72662"/>
    <w:rsid w:val="00C72C2A"/>
    <w:rsid w:val="00C72CB3"/>
    <w:rsid w:val="00C73A00"/>
    <w:rsid w:val="00C74FE3"/>
    <w:rsid w:val="00C75532"/>
    <w:rsid w:val="00C77F49"/>
    <w:rsid w:val="00C81108"/>
    <w:rsid w:val="00C81253"/>
    <w:rsid w:val="00C820F0"/>
    <w:rsid w:val="00C8251E"/>
    <w:rsid w:val="00C843B8"/>
    <w:rsid w:val="00C85399"/>
    <w:rsid w:val="00C85B48"/>
    <w:rsid w:val="00C85E54"/>
    <w:rsid w:val="00C87B7C"/>
    <w:rsid w:val="00C91320"/>
    <w:rsid w:val="00C918C3"/>
    <w:rsid w:val="00C918C5"/>
    <w:rsid w:val="00C91D9C"/>
    <w:rsid w:val="00C91F3A"/>
    <w:rsid w:val="00C95307"/>
    <w:rsid w:val="00C95DAA"/>
    <w:rsid w:val="00C9607C"/>
    <w:rsid w:val="00C96467"/>
    <w:rsid w:val="00C969DD"/>
    <w:rsid w:val="00CA1384"/>
    <w:rsid w:val="00CA1523"/>
    <w:rsid w:val="00CA2D3A"/>
    <w:rsid w:val="00CA4392"/>
    <w:rsid w:val="00CA48B8"/>
    <w:rsid w:val="00CA5485"/>
    <w:rsid w:val="00CA56F7"/>
    <w:rsid w:val="00CA57B3"/>
    <w:rsid w:val="00CA6CBA"/>
    <w:rsid w:val="00CB252B"/>
    <w:rsid w:val="00CB3CD5"/>
    <w:rsid w:val="00CB597B"/>
    <w:rsid w:val="00CB69C2"/>
    <w:rsid w:val="00CB71CA"/>
    <w:rsid w:val="00CB7815"/>
    <w:rsid w:val="00CB7CF9"/>
    <w:rsid w:val="00CC037F"/>
    <w:rsid w:val="00CC06B6"/>
    <w:rsid w:val="00CC127A"/>
    <w:rsid w:val="00CC1766"/>
    <w:rsid w:val="00CC27D4"/>
    <w:rsid w:val="00CC3B97"/>
    <w:rsid w:val="00CC44EB"/>
    <w:rsid w:val="00CC4854"/>
    <w:rsid w:val="00CC4CE0"/>
    <w:rsid w:val="00CC613D"/>
    <w:rsid w:val="00CC624A"/>
    <w:rsid w:val="00CC67CB"/>
    <w:rsid w:val="00CC7A34"/>
    <w:rsid w:val="00CD0080"/>
    <w:rsid w:val="00CD19C4"/>
    <w:rsid w:val="00CD1E84"/>
    <w:rsid w:val="00CD2EC7"/>
    <w:rsid w:val="00CD373C"/>
    <w:rsid w:val="00CD4C9B"/>
    <w:rsid w:val="00CD531A"/>
    <w:rsid w:val="00CD55BC"/>
    <w:rsid w:val="00CD5AAC"/>
    <w:rsid w:val="00CD66FF"/>
    <w:rsid w:val="00CD6CF9"/>
    <w:rsid w:val="00CD7089"/>
    <w:rsid w:val="00CD7FB8"/>
    <w:rsid w:val="00CE1A76"/>
    <w:rsid w:val="00CE24EC"/>
    <w:rsid w:val="00CE39A0"/>
    <w:rsid w:val="00CE4F6F"/>
    <w:rsid w:val="00CE59F7"/>
    <w:rsid w:val="00CE5A62"/>
    <w:rsid w:val="00CE6797"/>
    <w:rsid w:val="00CE6E57"/>
    <w:rsid w:val="00CE7165"/>
    <w:rsid w:val="00CE73A0"/>
    <w:rsid w:val="00CE749F"/>
    <w:rsid w:val="00CE78CF"/>
    <w:rsid w:val="00CF1D37"/>
    <w:rsid w:val="00CF2E95"/>
    <w:rsid w:val="00CF46AF"/>
    <w:rsid w:val="00CF682C"/>
    <w:rsid w:val="00CF6D61"/>
    <w:rsid w:val="00CF757C"/>
    <w:rsid w:val="00CF7651"/>
    <w:rsid w:val="00D001FD"/>
    <w:rsid w:val="00D02EB6"/>
    <w:rsid w:val="00D043ED"/>
    <w:rsid w:val="00D0449B"/>
    <w:rsid w:val="00D0468D"/>
    <w:rsid w:val="00D04BF2"/>
    <w:rsid w:val="00D04C92"/>
    <w:rsid w:val="00D05B48"/>
    <w:rsid w:val="00D06C15"/>
    <w:rsid w:val="00D10763"/>
    <w:rsid w:val="00D115E9"/>
    <w:rsid w:val="00D13B16"/>
    <w:rsid w:val="00D13F07"/>
    <w:rsid w:val="00D14BED"/>
    <w:rsid w:val="00D1581D"/>
    <w:rsid w:val="00D20DC9"/>
    <w:rsid w:val="00D211DE"/>
    <w:rsid w:val="00D305B2"/>
    <w:rsid w:val="00D30D9E"/>
    <w:rsid w:val="00D31A41"/>
    <w:rsid w:val="00D33AED"/>
    <w:rsid w:val="00D34193"/>
    <w:rsid w:val="00D36167"/>
    <w:rsid w:val="00D36FD1"/>
    <w:rsid w:val="00D37EE0"/>
    <w:rsid w:val="00D41546"/>
    <w:rsid w:val="00D41D7C"/>
    <w:rsid w:val="00D41EB2"/>
    <w:rsid w:val="00D425DE"/>
    <w:rsid w:val="00D42D05"/>
    <w:rsid w:val="00D434FE"/>
    <w:rsid w:val="00D45387"/>
    <w:rsid w:val="00D45B1B"/>
    <w:rsid w:val="00D46B6D"/>
    <w:rsid w:val="00D51C1D"/>
    <w:rsid w:val="00D52AF3"/>
    <w:rsid w:val="00D5339C"/>
    <w:rsid w:val="00D53A90"/>
    <w:rsid w:val="00D60234"/>
    <w:rsid w:val="00D605CD"/>
    <w:rsid w:val="00D60C5D"/>
    <w:rsid w:val="00D6295E"/>
    <w:rsid w:val="00D6383D"/>
    <w:rsid w:val="00D64B33"/>
    <w:rsid w:val="00D64B8A"/>
    <w:rsid w:val="00D650C9"/>
    <w:rsid w:val="00D65F02"/>
    <w:rsid w:val="00D6678B"/>
    <w:rsid w:val="00D66D69"/>
    <w:rsid w:val="00D6757C"/>
    <w:rsid w:val="00D70514"/>
    <w:rsid w:val="00D70D7C"/>
    <w:rsid w:val="00D7195F"/>
    <w:rsid w:val="00D72FCF"/>
    <w:rsid w:val="00D7304F"/>
    <w:rsid w:val="00D738A7"/>
    <w:rsid w:val="00D73A4F"/>
    <w:rsid w:val="00D73C27"/>
    <w:rsid w:val="00D7434D"/>
    <w:rsid w:val="00D75CC7"/>
    <w:rsid w:val="00D7613B"/>
    <w:rsid w:val="00D777A8"/>
    <w:rsid w:val="00D77D77"/>
    <w:rsid w:val="00D81653"/>
    <w:rsid w:val="00D81CF9"/>
    <w:rsid w:val="00D84CBB"/>
    <w:rsid w:val="00D86085"/>
    <w:rsid w:val="00D902C3"/>
    <w:rsid w:val="00D936F0"/>
    <w:rsid w:val="00D93B55"/>
    <w:rsid w:val="00D94055"/>
    <w:rsid w:val="00D940BE"/>
    <w:rsid w:val="00D94656"/>
    <w:rsid w:val="00D94687"/>
    <w:rsid w:val="00D95EB4"/>
    <w:rsid w:val="00DA1255"/>
    <w:rsid w:val="00DA235F"/>
    <w:rsid w:val="00DA399E"/>
    <w:rsid w:val="00DA3C09"/>
    <w:rsid w:val="00DA4378"/>
    <w:rsid w:val="00DA5BD9"/>
    <w:rsid w:val="00DA65DE"/>
    <w:rsid w:val="00DA69FE"/>
    <w:rsid w:val="00DA6AE1"/>
    <w:rsid w:val="00DB0782"/>
    <w:rsid w:val="00DB1993"/>
    <w:rsid w:val="00DB19FC"/>
    <w:rsid w:val="00DB2A22"/>
    <w:rsid w:val="00DB5605"/>
    <w:rsid w:val="00DC061E"/>
    <w:rsid w:val="00DC2EDB"/>
    <w:rsid w:val="00DC2FEC"/>
    <w:rsid w:val="00DC316B"/>
    <w:rsid w:val="00DC5030"/>
    <w:rsid w:val="00DC63F4"/>
    <w:rsid w:val="00DC677B"/>
    <w:rsid w:val="00DC72F6"/>
    <w:rsid w:val="00DD0A11"/>
    <w:rsid w:val="00DD0F00"/>
    <w:rsid w:val="00DD157D"/>
    <w:rsid w:val="00DD170F"/>
    <w:rsid w:val="00DD3691"/>
    <w:rsid w:val="00DD4116"/>
    <w:rsid w:val="00DD5880"/>
    <w:rsid w:val="00DD5B99"/>
    <w:rsid w:val="00DE0A10"/>
    <w:rsid w:val="00DE0FAD"/>
    <w:rsid w:val="00DE1374"/>
    <w:rsid w:val="00DE1A9E"/>
    <w:rsid w:val="00DE22F0"/>
    <w:rsid w:val="00DE3186"/>
    <w:rsid w:val="00DE3397"/>
    <w:rsid w:val="00DE3975"/>
    <w:rsid w:val="00DE51AA"/>
    <w:rsid w:val="00DE51B6"/>
    <w:rsid w:val="00DE56FE"/>
    <w:rsid w:val="00DF142A"/>
    <w:rsid w:val="00DF1AB4"/>
    <w:rsid w:val="00DF35FF"/>
    <w:rsid w:val="00DF5704"/>
    <w:rsid w:val="00DF6F01"/>
    <w:rsid w:val="00DF7B62"/>
    <w:rsid w:val="00DF7E40"/>
    <w:rsid w:val="00E019EC"/>
    <w:rsid w:val="00E0247C"/>
    <w:rsid w:val="00E03305"/>
    <w:rsid w:val="00E04969"/>
    <w:rsid w:val="00E05DD5"/>
    <w:rsid w:val="00E06515"/>
    <w:rsid w:val="00E07046"/>
    <w:rsid w:val="00E076FF"/>
    <w:rsid w:val="00E07E69"/>
    <w:rsid w:val="00E11DDF"/>
    <w:rsid w:val="00E1326E"/>
    <w:rsid w:val="00E133A1"/>
    <w:rsid w:val="00E1543C"/>
    <w:rsid w:val="00E17828"/>
    <w:rsid w:val="00E20C44"/>
    <w:rsid w:val="00E225F3"/>
    <w:rsid w:val="00E22BB7"/>
    <w:rsid w:val="00E24AEA"/>
    <w:rsid w:val="00E250CC"/>
    <w:rsid w:val="00E25A1D"/>
    <w:rsid w:val="00E25C9A"/>
    <w:rsid w:val="00E26151"/>
    <w:rsid w:val="00E26FEC"/>
    <w:rsid w:val="00E271F0"/>
    <w:rsid w:val="00E279C6"/>
    <w:rsid w:val="00E27CB8"/>
    <w:rsid w:val="00E30B78"/>
    <w:rsid w:val="00E31687"/>
    <w:rsid w:val="00E328D0"/>
    <w:rsid w:val="00E332AC"/>
    <w:rsid w:val="00E34308"/>
    <w:rsid w:val="00E34594"/>
    <w:rsid w:val="00E34A4F"/>
    <w:rsid w:val="00E35BFD"/>
    <w:rsid w:val="00E36187"/>
    <w:rsid w:val="00E3670D"/>
    <w:rsid w:val="00E36863"/>
    <w:rsid w:val="00E369C2"/>
    <w:rsid w:val="00E36B00"/>
    <w:rsid w:val="00E37160"/>
    <w:rsid w:val="00E37322"/>
    <w:rsid w:val="00E3769F"/>
    <w:rsid w:val="00E42593"/>
    <w:rsid w:val="00E427AA"/>
    <w:rsid w:val="00E42F0B"/>
    <w:rsid w:val="00E42FFF"/>
    <w:rsid w:val="00E4381B"/>
    <w:rsid w:val="00E43F82"/>
    <w:rsid w:val="00E45011"/>
    <w:rsid w:val="00E45689"/>
    <w:rsid w:val="00E45C95"/>
    <w:rsid w:val="00E4701D"/>
    <w:rsid w:val="00E475D4"/>
    <w:rsid w:val="00E511BE"/>
    <w:rsid w:val="00E51511"/>
    <w:rsid w:val="00E51CE3"/>
    <w:rsid w:val="00E5451E"/>
    <w:rsid w:val="00E54A78"/>
    <w:rsid w:val="00E563F0"/>
    <w:rsid w:val="00E569E3"/>
    <w:rsid w:val="00E5782A"/>
    <w:rsid w:val="00E60292"/>
    <w:rsid w:val="00E604CF"/>
    <w:rsid w:val="00E61395"/>
    <w:rsid w:val="00E61940"/>
    <w:rsid w:val="00E62A2F"/>
    <w:rsid w:val="00E62DC3"/>
    <w:rsid w:val="00E63691"/>
    <w:rsid w:val="00E6464B"/>
    <w:rsid w:val="00E6638C"/>
    <w:rsid w:val="00E7048B"/>
    <w:rsid w:val="00E74AC5"/>
    <w:rsid w:val="00E74CBB"/>
    <w:rsid w:val="00E751E7"/>
    <w:rsid w:val="00E75216"/>
    <w:rsid w:val="00E755F4"/>
    <w:rsid w:val="00E75D01"/>
    <w:rsid w:val="00E75E03"/>
    <w:rsid w:val="00E76393"/>
    <w:rsid w:val="00E771F4"/>
    <w:rsid w:val="00E80645"/>
    <w:rsid w:val="00E84C13"/>
    <w:rsid w:val="00E8550F"/>
    <w:rsid w:val="00E861EB"/>
    <w:rsid w:val="00E87FBA"/>
    <w:rsid w:val="00E91817"/>
    <w:rsid w:val="00E9181E"/>
    <w:rsid w:val="00E918DA"/>
    <w:rsid w:val="00E94041"/>
    <w:rsid w:val="00E94476"/>
    <w:rsid w:val="00E94486"/>
    <w:rsid w:val="00E9523E"/>
    <w:rsid w:val="00E95AF3"/>
    <w:rsid w:val="00E96036"/>
    <w:rsid w:val="00E9688D"/>
    <w:rsid w:val="00EA157C"/>
    <w:rsid w:val="00EA27BF"/>
    <w:rsid w:val="00EA3F55"/>
    <w:rsid w:val="00EA420A"/>
    <w:rsid w:val="00EA466C"/>
    <w:rsid w:val="00EA47BA"/>
    <w:rsid w:val="00EA5428"/>
    <w:rsid w:val="00EA5ED1"/>
    <w:rsid w:val="00EA6B14"/>
    <w:rsid w:val="00EB0166"/>
    <w:rsid w:val="00EB1EF1"/>
    <w:rsid w:val="00EB3566"/>
    <w:rsid w:val="00EB3659"/>
    <w:rsid w:val="00EB3AC4"/>
    <w:rsid w:val="00EB49A0"/>
    <w:rsid w:val="00EB5947"/>
    <w:rsid w:val="00EB6EC2"/>
    <w:rsid w:val="00EC0199"/>
    <w:rsid w:val="00EC0A69"/>
    <w:rsid w:val="00EC1971"/>
    <w:rsid w:val="00EC1DFC"/>
    <w:rsid w:val="00EC23A6"/>
    <w:rsid w:val="00EC26A5"/>
    <w:rsid w:val="00EC4DAE"/>
    <w:rsid w:val="00EC5AF8"/>
    <w:rsid w:val="00EC665C"/>
    <w:rsid w:val="00EC7442"/>
    <w:rsid w:val="00EC7BC8"/>
    <w:rsid w:val="00ED1A5B"/>
    <w:rsid w:val="00ED1B3F"/>
    <w:rsid w:val="00ED1E00"/>
    <w:rsid w:val="00ED20F1"/>
    <w:rsid w:val="00ED23B6"/>
    <w:rsid w:val="00ED2E13"/>
    <w:rsid w:val="00ED54AF"/>
    <w:rsid w:val="00ED640A"/>
    <w:rsid w:val="00ED7084"/>
    <w:rsid w:val="00EE0E1C"/>
    <w:rsid w:val="00EE202E"/>
    <w:rsid w:val="00EE263D"/>
    <w:rsid w:val="00EE3017"/>
    <w:rsid w:val="00EE3BDA"/>
    <w:rsid w:val="00EE495F"/>
    <w:rsid w:val="00EE5125"/>
    <w:rsid w:val="00EE57F0"/>
    <w:rsid w:val="00EE5E5F"/>
    <w:rsid w:val="00EE5E76"/>
    <w:rsid w:val="00EE62EA"/>
    <w:rsid w:val="00EF081C"/>
    <w:rsid w:val="00EF296F"/>
    <w:rsid w:val="00EF3F56"/>
    <w:rsid w:val="00F001F5"/>
    <w:rsid w:val="00F00341"/>
    <w:rsid w:val="00F00427"/>
    <w:rsid w:val="00F005A0"/>
    <w:rsid w:val="00F00CD9"/>
    <w:rsid w:val="00F00DC7"/>
    <w:rsid w:val="00F00E09"/>
    <w:rsid w:val="00F01100"/>
    <w:rsid w:val="00F011A6"/>
    <w:rsid w:val="00F0167C"/>
    <w:rsid w:val="00F02ACC"/>
    <w:rsid w:val="00F03231"/>
    <w:rsid w:val="00F0323C"/>
    <w:rsid w:val="00F03929"/>
    <w:rsid w:val="00F03D8F"/>
    <w:rsid w:val="00F041E7"/>
    <w:rsid w:val="00F05CB2"/>
    <w:rsid w:val="00F05D29"/>
    <w:rsid w:val="00F070DF"/>
    <w:rsid w:val="00F07192"/>
    <w:rsid w:val="00F10BA1"/>
    <w:rsid w:val="00F12CAB"/>
    <w:rsid w:val="00F136B7"/>
    <w:rsid w:val="00F15B74"/>
    <w:rsid w:val="00F162CD"/>
    <w:rsid w:val="00F162D1"/>
    <w:rsid w:val="00F163EE"/>
    <w:rsid w:val="00F17F24"/>
    <w:rsid w:val="00F20204"/>
    <w:rsid w:val="00F204FA"/>
    <w:rsid w:val="00F21458"/>
    <w:rsid w:val="00F22015"/>
    <w:rsid w:val="00F25E2F"/>
    <w:rsid w:val="00F26CF6"/>
    <w:rsid w:val="00F270D0"/>
    <w:rsid w:val="00F3017C"/>
    <w:rsid w:val="00F3327D"/>
    <w:rsid w:val="00F347EC"/>
    <w:rsid w:val="00F3526B"/>
    <w:rsid w:val="00F36B7A"/>
    <w:rsid w:val="00F37087"/>
    <w:rsid w:val="00F37F6A"/>
    <w:rsid w:val="00F37FC1"/>
    <w:rsid w:val="00F40998"/>
    <w:rsid w:val="00F409C6"/>
    <w:rsid w:val="00F416D2"/>
    <w:rsid w:val="00F424F3"/>
    <w:rsid w:val="00F43B31"/>
    <w:rsid w:val="00F44249"/>
    <w:rsid w:val="00F45B48"/>
    <w:rsid w:val="00F504D9"/>
    <w:rsid w:val="00F50646"/>
    <w:rsid w:val="00F52518"/>
    <w:rsid w:val="00F52785"/>
    <w:rsid w:val="00F53D94"/>
    <w:rsid w:val="00F5492B"/>
    <w:rsid w:val="00F54D24"/>
    <w:rsid w:val="00F55690"/>
    <w:rsid w:val="00F567F5"/>
    <w:rsid w:val="00F56AAC"/>
    <w:rsid w:val="00F6015C"/>
    <w:rsid w:val="00F60571"/>
    <w:rsid w:val="00F61336"/>
    <w:rsid w:val="00F637D3"/>
    <w:rsid w:val="00F63CDA"/>
    <w:rsid w:val="00F64A5B"/>
    <w:rsid w:val="00F6622D"/>
    <w:rsid w:val="00F663E0"/>
    <w:rsid w:val="00F66C09"/>
    <w:rsid w:val="00F676E7"/>
    <w:rsid w:val="00F701B5"/>
    <w:rsid w:val="00F70E72"/>
    <w:rsid w:val="00F718A5"/>
    <w:rsid w:val="00F747F4"/>
    <w:rsid w:val="00F74D4C"/>
    <w:rsid w:val="00F7626A"/>
    <w:rsid w:val="00F76FDF"/>
    <w:rsid w:val="00F77BC9"/>
    <w:rsid w:val="00F81882"/>
    <w:rsid w:val="00F818AF"/>
    <w:rsid w:val="00F82181"/>
    <w:rsid w:val="00F8371F"/>
    <w:rsid w:val="00F83730"/>
    <w:rsid w:val="00F83CF2"/>
    <w:rsid w:val="00F864ED"/>
    <w:rsid w:val="00F87725"/>
    <w:rsid w:val="00F90387"/>
    <w:rsid w:val="00F91DCD"/>
    <w:rsid w:val="00F91F0E"/>
    <w:rsid w:val="00F933EF"/>
    <w:rsid w:val="00F956D6"/>
    <w:rsid w:val="00F9745D"/>
    <w:rsid w:val="00FA014F"/>
    <w:rsid w:val="00FA0444"/>
    <w:rsid w:val="00FA0D98"/>
    <w:rsid w:val="00FA0EB4"/>
    <w:rsid w:val="00FA1D4F"/>
    <w:rsid w:val="00FA2B0B"/>
    <w:rsid w:val="00FA37AC"/>
    <w:rsid w:val="00FA3DAC"/>
    <w:rsid w:val="00FA4BC0"/>
    <w:rsid w:val="00FA725E"/>
    <w:rsid w:val="00FB0E8E"/>
    <w:rsid w:val="00FB13A5"/>
    <w:rsid w:val="00FB43E8"/>
    <w:rsid w:val="00FB5826"/>
    <w:rsid w:val="00FB7041"/>
    <w:rsid w:val="00FB7ABB"/>
    <w:rsid w:val="00FC118D"/>
    <w:rsid w:val="00FC17B0"/>
    <w:rsid w:val="00FC21EA"/>
    <w:rsid w:val="00FC3A47"/>
    <w:rsid w:val="00FC3BB0"/>
    <w:rsid w:val="00FC49BD"/>
    <w:rsid w:val="00FC623E"/>
    <w:rsid w:val="00FC7B80"/>
    <w:rsid w:val="00FD0A7D"/>
    <w:rsid w:val="00FD0CE5"/>
    <w:rsid w:val="00FD0DA3"/>
    <w:rsid w:val="00FD2C07"/>
    <w:rsid w:val="00FD45FE"/>
    <w:rsid w:val="00FD468E"/>
    <w:rsid w:val="00FD48C0"/>
    <w:rsid w:val="00FD4F81"/>
    <w:rsid w:val="00FD59AC"/>
    <w:rsid w:val="00FD5C22"/>
    <w:rsid w:val="00FD7C83"/>
    <w:rsid w:val="00FE058E"/>
    <w:rsid w:val="00FE0C16"/>
    <w:rsid w:val="00FE171D"/>
    <w:rsid w:val="00FE22E3"/>
    <w:rsid w:val="00FE3CDB"/>
    <w:rsid w:val="00FE3E85"/>
    <w:rsid w:val="00FE4C87"/>
    <w:rsid w:val="00FE506F"/>
    <w:rsid w:val="00FE751F"/>
    <w:rsid w:val="00FF1204"/>
    <w:rsid w:val="00FF1972"/>
    <w:rsid w:val="00FF1D78"/>
    <w:rsid w:val="00FF20BC"/>
    <w:rsid w:val="00FF2DFD"/>
    <w:rsid w:val="00FF37D5"/>
    <w:rsid w:val="00FF3ABE"/>
    <w:rsid w:val="00FF496B"/>
    <w:rsid w:val="00FF4CDD"/>
    <w:rsid w:val="00FF4F3A"/>
    <w:rsid w:val="00FF5317"/>
    <w:rsid w:val="00FF5525"/>
    <w:rsid w:val="00FF56D5"/>
    <w:rsid w:val="00FF66CF"/>
    <w:rsid w:val="00FF6A89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7B85E001"/>
  <w15:chartTrackingRefBased/>
  <w15:docId w15:val="{F41EA95F-1987-4613-996E-AFDB68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48"/>
    <w:pPr>
      <w:jc w:val="both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1D07"/>
    <w:pPr>
      <w:spacing w:before="480"/>
      <w:outlineLvl w:val="0"/>
    </w:pPr>
    <w:rPr>
      <w:rFonts w:ascii="Arial (W1)" w:hAnsi="Arial (W1)"/>
      <w:b/>
      <w:caps/>
      <w:sz w:val="22"/>
      <w:szCs w:val="22"/>
      <w:lang w:eastAsia="en-US"/>
    </w:rPr>
  </w:style>
  <w:style w:type="paragraph" w:styleId="Heading2">
    <w:name w:val="heading 2"/>
    <w:aliases w:val="Student Name"/>
    <w:basedOn w:val="Normal"/>
    <w:next w:val="Heading4"/>
    <w:link w:val="Heading2Char"/>
    <w:qFormat/>
    <w:rsid w:val="001E2EE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1E2EEE"/>
    <w:pPr>
      <w:keepNext/>
      <w:ind w:left="567"/>
      <w:outlineLvl w:val="2"/>
    </w:pPr>
    <w:rPr>
      <w:b/>
      <w:bCs/>
      <w:i/>
      <w:szCs w:val="26"/>
      <w:lang w:val="x-none" w:eastAsia="x-none"/>
    </w:rPr>
  </w:style>
  <w:style w:type="paragraph" w:styleId="Heading4">
    <w:name w:val="heading 4"/>
    <w:basedOn w:val="Normal"/>
    <w:link w:val="Heading4Char"/>
    <w:qFormat/>
    <w:rsid w:val="001E2EEE"/>
    <w:pPr>
      <w:keepNext/>
      <w:numPr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E2EEE"/>
    <w:pPr>
      <w:numPr>
        <w:numId w:val="2"/>
      </w:numPr>
      <w:spacing w:after="24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CD1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423CD1"/>
    <w:pPr>
      <w:tabs>
        <w:tab w:val="num" w:pos="1296"/>
      </w:tabs>
      <w:spacing w:before="240" w:after="60"/>
      <w:ind w:left="1296" w:hanging="1296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rsid w:val="00423CD1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qFormat/>
    <w:rsid w:val="00423CD1"/>
    <w:pPr>
      <w:tabs>
        <w:tab w:val="num" w:pos="1584"/>
      </w:tabs>
      <w:spacing w:before="240" w:after="60"/>
      <w:ind w:left="1584" w:hanging="1584"/>
      <w:outlineLvl w:val="8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625D4E"/>
    <w:pPr>
      <w:pBdr>
        <w:top w:val="single" w:sz="6" w:space="1" w:color="999999"/>
        <w:left w:val="single" w:sz="6" w:space="4" w:color="999999"/>
        <w:bottom w:val="single" w:sz="6" w:space="1" w:color="999999"/>
        <w:right w:val="single" w:sz="6" w:space="4" w:color="999999"/>
      </w:pBdr>
    </w:pPr>
    <w:rPr>
      <w:rFonts w:ascii="Comic Sans MS" w:hAnsi="Comic Sans MS"/>
      <w:color w:val="800000"/>
      <w:szCs w:val="20"/>
      <w:lang w:eastAsia="en-US"/>
    </w:rPr>
  </w:style>
  <w:style w:type="paragraph" w:customStyle="1" w:styleId="StyleHeading4BlackAfter6ptLinespacingsingle">
    <w:name w:val="Style Heading 4 + Black After:  6 pt Line spacing:  single"/>
    <w:basedOn w:val="Heading4"/>
    <w:rsid w:val="00621E86"/>
    <w:pPr>
      <w:keepNext w:val="0"/>
      <w:spacing w:after="120"/>
    </w:pPr>
    <w:rPr>
      <w:b/>
      <w:bCs w:val="0"/>
      <w:color w:val="000000"/>
      <w:szCs w:val="20"/>
      <w:lang w:eastAsia="en-US"/>
    </w:rPr>
  </w:style>
  <w:style w:type="paragraph" w:styleId="Header">
    <w:name w:val="header"/>
    <w:basedOn w:val="Normal"/>
    <w:rsid w:val="00423C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3C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CD1"/>
  </w:style>
  <w:style w:type="paragraph" w:styleId="FootnoteText">
    <w:name w:val="footnote text"/>
    <w:basedOn w:val="Normal"/>
    <w:semiHidden/>
    <w:rsid w:val="008B4964"/>
    <w:rPr>
      <w:sz w:val="18"/>
      <w:szCs w:val="20"/>
    </w:rPr>
  </w:style>
  <w:style w:type="character" w:styleId="FootnoteReference">
    <w:name w:val="footnote reference"/>
    <w:semiHidden/>
    <w:rsid w:val="008B4964"/>
    <w:rPr>
      <w:vertAlign w:val="superscript"/>
    </w:rPr>
  </w:style>
  <w:style w:type="paragraph" w:styleId="Title">
    <w:name w:val="Title"/>
    <w:basedOn w:val="Normal"/>
    <w:qFormat/>
    <w:rsid w:val="00C32F41"/>
    <w:pPr>
      <w:jc w:val="center"/>
    </w:pPr>
    <w:rPr>
      <w:rFonts w:ascii="Palatino" w:hAnsi="Palatino"/>
      <w:b/>
      <w:sz w:val="22"/>
      <w:szCs w:val="20"/>
      <w:lang w:eastAsia="en-US"/>
    </w:rPr>
  </w:style>
  <w:style w:type="paragraph" w:styleId="BodyText2">
    <w:name w:val="Body Text 2"/>
    <w:basedOn w:val="Normal"/>
    <w:rsid w:val="00C32F41"/>
    <w:pPr>
      <w:tabs>
        <w:tab w:val="left" w:pos="3420"/>
      </w:tabs>
      <w:jc w:val="left"/>
    </w:pPr>
    <w:rPr>
      <w:rFonts w:ascii="Palatino" w:hAnsi="Palatino"/>
      <w:szCs w:val="20"/>
      <w:lang w:eastAsia="en-US"/>
    </w:rPr>
  </w:style>
  <w:style w:type="character" w:styleId="Hyperlink">
    <w:name w:val="Hyperlink"/>
    <w:uiPriority w:val="99"/>
    <w:rsid w:val="00C32F41"/>
    <w:rPr>
      <w:color w:val="0000FF"/>
      <w:u w:val="single"/>
    </w:rPr>
  </w:style>
  <w:style w:type="table" w:styleId="TableGrid">
    <w:name w:val="Table Grid"/>
    <w:basedOn w:val="TableNormal"/>
    <w:rsid w:val="00FE3E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034510"/>
    <w:pPr>
      <w:spacing w:before="100" w:beforeAutospacing="1" w:after="100" w:afterAutospacing="1"/>
      <w:jc w:val="left"/>
    </w:pPr>
    <w:rPr>
      <w:rFonts w:cs="Arial"/>
      <w:sz w:val="24"/>
    </w:rPr>
  </w:style>
  <w:style w:type="character" w:styleId="Strong">
    <w:name w:val="Strong"/>
    <w:uiPriority w:val="22"/>
    <w:qFormat/>
    <w:rsid w:val="00034510"/>
    <w:rPr>
      <w:b/>
      <w:bCs/>
    </w:rPr>
  </w:style>
  <w:style w:type="character" w:styleId="FollowedHyperlink">
    <w:name w:val="FollowedHyperlink"/>
    <w:rsid w:val="002C462B"/>
    <w:rPr>
      <w:color w:val="000080"/>
      <w:u w:val="single"/>
    </w:rPr>
  </w:style>
  <w:style w:type="paragraph" w:styleId="NormalWeb">
    <w:name w:val="Normal (Web)"/>
    <w:basedOn w:val="Normal"/>
    <w:uiPriority w:val="99"/>
    <w:rsid w:val="00B21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tudent Name Char"/>
    <w:link w:val="Heading2"/>
    <w:rsid w:val="007B6DE6"/>
    <w:rPr>
      <w:rFonts w:ascii="Arial" w:hAnsi="Arial" w:cs="Arial"/>
      <w:b/>
      <w:bCs/>
      <w:iCs/>
      <w:szCs w:val="28"/>
      <w:lang w:val="en-GB" w:eastAsia="en-GB" w:bidi="ar-SA"/>
    </w:rPr>
  </w:style>
  <w:style w:type="paragraph" w:customStyle="1" w:styleId="Commentary">
    <w:name w:val="Commentary"/>
    <w:basedOn w:val="Normal"/>
    <w:rsid w:val="007B6DE6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120" w:after="360"/>
      <w:ind w:left="924" w:hanging="357"/>
      <w:contextualSpacing/>
    </w:pPr>
    <w:rPr>
      <w:rFonts w:ascii="Tahoma" w:hAnsi="Tahoma"/>
      <w:color w:val="333333"/>
      <w:szCs w:val="20"/>
      <w:lang w:eastAsia="en-US"/>
    </w:rPr>
  </w:style>
  <w:style w:type="paragraph" w:customStyle="1" w:styleId="Minute3">
    <w:name w:val="Minute 3"/>
    <w:basedOn w:val="Normal"/>
    <w:rsid w:val="005478E8"/>
    <w:pPr>
      <w:ind w:left="2880" w:hanging="2160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252"/>
    <w:rPr>
      <w:rFonts w:ascii="Tahoma" w:hAnsi="Tahoma" w:cs="Tahoma"/>
      <w:sz w:val="16"/>
      <w:szCs w:val="16"/>
    </w:rPr>
  </w:style>
  <w:style w:type="paragraph" w:customStyle="1" w:styleId="StyleHeading2StudentNameBlack">
    <w:name w:val="Style Heading 2Student Name + Black"/>
    <w:basedOn w:val="Heading2"/>
    <w:link w:val="StyleHeading2StudentNameBlackChar"/>
    <w:rsid w:val="00454B4B"/>
    <w:pPr>
      <w:keepNext w:val="0"/>
      <w:numPr>
        <w:ilvl w:val="1"/>
      </w:numPr>
      <w:tabs>
        <w:tab w:val="num" w:pos="737"/>
      </w:tabs>
      <w:spacing w:after="240"/>
      <w:ind w:left="737" w:hanging="737"/>
    </w:pPr>
    <w:rPr>
      <w:rFonts w:cs="Times New Roman"/>
      <w:b w:val="0"/>
      <w:bCs w:val="0"/>
      <w:iCs w:val="0"/>
      <w:color w:val="000000"/>
      <w:sz w:val="22"/>
      <w:szCs w:val="20"/>
      <w:lang w:val="x-none" w:eastAsia="en-US"/>
    </w:rPr>
  </w:style>
  <w:style w:type="character" w:customStyle="1" w:styleId="StyleHeading2StudentNameBlackChar">
    <w:name w:val="Style Heading 2Student Name + Black Char"/>
    <w:link w:val="StyleHeading2StudentNameBlack"/>
    <w:rsid w:val="00454B4B"/>
    <w:rPr>
      <w:rFonts w:ascii="Arial" w:hAnsi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4B4B"/>
    <w:pPr>
      <w:ind w:left="720"/>
      <w:contextualSpacing/>
    </w:pPr>
    <w:rPr>
      <w:noProof/>
      <w:sz w:val="22"/>
      <w:szCs w:val="20"/>
      <w:lang w:eastAsia="en-US"/>
    </w:rPr>
  </w:style>
  <w:style w:type="paragraph" w:styleId="NoSpacing">
    <w:name w:val="No Spacing"/>
    <w:basedOn w:val="Normal"/>
    <w:uiPriority w:val="1"/>
    <w:qFormat/>
    <w:rsid w:val="00E4701D"/>
    <w:pPr>
      <w:jc w:val="left"/>
    </w:pPr>
    <w:rPr>
      <w:rFonts w:eastAsia="Calibri" w:cs="Arial"/>
      <w:sz w:val="24"/>
    </w:rPr>
  </w:style>
  <w:style w:type="paragraph" w:styleId="TOC1">
    <w:name w:val="toc 1"/>
    <w:basedOn w:val="Normal"/>
    <w:next w:val="Normal"/>
    <w:autoRedefine/>
    <w:uiPriority w:val="39"/>
    <w:rsid w:val="00212F36"/>
    <w:pPr>
      <w:tabs>
        <w:tab w:val="right" w:leader="dot" w:pos="13948"/>
      </w:tabs>
      <w:kinsoku w:val="0"/>
      <w:spacing w:line="480" w:lineRule="auto"/>
      <w:ind w:left="284" w:hanging="142"/>
      <w:jc w:val="distribute"/>
    </w:pPr>
    <w:rPr>
      <w:rFonts w:ascii="Calibri" w:hAnsi="Calibri" w:cs="Calibri"/>
      <w:caps/>
      <w:noProof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31FC8"/>
    <w:pPr>
      <w:ind w:left="200"/>
      <w:jc w:val="left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71488"/>
    <w:pPr>
      <w:ind w:left="400"/>
      <w:jc w:val="left"/>
    </w:pPr>
    <w:rPr>
      <w:rFonts w:ascii="Calibri" w:hAnsi="Calibr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BF264E"/>
    <w:rPr>
      <w:color w:val="00008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BF264E"/>
    <w:rPr>
      <w:rFonts w:ascii="Arial" w:hAnsi="Arial"/>
      <w:color w:val="000080"/>
      <w:lang w:val="x-none" w:eastAsia="en-US"/>
    </w:rPr>
  </w:style>
  <w:style w:type="character" w:customStyle="1" w:styleId="Heading3Char">
    <w:name w:val="Heading 3 Char"/>
    <w:link w:val="Heading3"/>
    <w:rsid w:val="00753EA9"/>
    <w:rPr>
      <w:rFonts w:ascii="Arial" w:hAnsi="Arial" w:cs="Arial"/>
      <w:b/>
      <w:bCs/>
      <w:i/>
      <w:szCs w:val="26"/>
    </w:rPr>
  </w:style>
  <w:style w:type="paragraph" w:customStyle="1" w:styleId="Default">
    <w:name w:val="Default"/>
    <w:rsid w:val="00253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Minutes2">
    <w:name w:val="Minutes2"/>
    <w:basedOn w:val="Normal"/>
    <w:link w:val="Minutes2Char"/>
    <w:rsid w:val="00EC1DFC"/>
    <w:pPr>
      <w:tabs>
        <w:tab w:val="left" w:pos="720"/>
        <w:tab w:val="left" w:pos="2880"/>
        <w:tab w:val="right" w:pos="8928"/>
      </w:tabs>
      <w:ind w:left="720" w:hanging="720"/>
    </w:pPr>
    <w:rPr>
      <w:sz w:val="22"/>
      <w:szCs w:val="22"/>
      <w:lang w:val="x-none" w:eastAsia="x-none"/>
    </w:rPr>
  </w:style>
  <w:style w:type="character" w:customStyle="1" w:styleId="Minutes2Char">
    <w:name w:val="Minutes2 Char"/>
    <w:link w:val="Minutes2"/>
    <w:rsid w:val="00EC1DFC"/>
    <w:rPr>
      <w:rFonts w:ascii="Arial" w:hAnsi="Arial"/>
      <w:sz w:val="22"/>
      <w:szCs w:val="22"/>
    </w:rPr>
  </w:style>
  <w:style w:type="character" w:styleId="Emphasis">
    <w:name w:val="Emphasis"/>
    <w:uiPriority w:val="20"/>
    <w:qFormat/>
    <w:rsid w:val="0016020D"/>
    <w:rPr>
      <w:i/>
      <w:iCs/>
    </w:rPr>
  </w:style>
  <w:style w:type="character" w:styleId="CommentReference">
    <w:name w:val="annotation reference"/>
    <w:uiPriority w:val="99"/>
    <w:semiHidden/>
    <w:unhideWhenUsed/>
    <w:rsid w:val="007B13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3EB"/>
    <w:rPr>
      <w:rFonts w:ascii="Arial" w:hAnsi="Arial"/>
      <w:b/>
      <w:bCs/>
      <w:color w:val="00008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5D01"/>
    <w:pPr>
      <w:ind w:left="600"/>
      <w:jc w:val="left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75D01"/>
    <w:pPr>
      <w:ind w:left="800"/>
      <w:jc w:val="left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75D01"/>
    <w:pPr>
      <w:ind w:left="1000"/>
      <w:jc w:val="left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75D01"/>
    <w:pPr>
      <w:ind w:left="1200"/>
      <w:jc w:val="left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75D01"/>
    <w:pPr>
      <w:ind w:left="1400"/>
      <w:jc w:val="left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75D01"/>
    <w:pPr>
      <w:ind w:left="1600"/>
      <w:jc w:val="left"/>
    </w:pPr>
    <w:rPr>
      <w:rFonts w:ascii="Calibri" w:hAnsi="Calibri"/>
      <w:sz w:val="18"/>
      <w:szCs w:val="21"/>
    </w:rPr>
  </w:style>
  <w:style w:type="character" w:customStyle="1" w:styleId="LJcalibri11pointbold">
    <w:name w:val="LJ calibri 11 point bold"/>
    <w:uiPriority w:val="1"/>
    <w:rsid w:val="008342E5"/>
    <w:rPr>
      <w:rFonts w:ascii="Calibri" w:hAnsi="Calibri"/>
      <w:b/>
      <w:sz w:val="22"/>
    </w:rPr>
  </w:style>
  <w:style w:type="character" w:customStyle="1" w:styleId="Heading4Char">
    <w:name w:val="Heading 4 Char"/>
    <w:link w:val="Heading4"/>
    <w:rsid w:val="00BC40E0"/>
    <w:rPr>
      <w:rFonts w:ascii="Arial" w:hAnsi="Arial"/>
      <w:bCs/>
      <w:szCs w:val="28"/>
      <w:lang w:eastAsia="en-GB"/>
    </w:rPr>
  </w:style>
  <w:style w:type="paragraph" w:customStyle="1" w:styleId="Agenda2">
    <w:name w:val="Agenda2"/>
    <w:basedOn w:val="Normal"/>
    <w:rsid w:val="0075159D"/>
    <w:pPr>
      <w:tabs>
        <w:tab w:val="left" w:pos="432"/>
        <w:tab w:val="center" w:pos="4464"/>
        <w:tab w:val="right" w:pos="8928"/>
      </w:tabs>
      <w:jc w:val="left"/>
    </w:pPr>
    <w:rPr>
      <w:sz w:val="22"/>
      <w:szCs w:val="22"/>
    </w:rPr>
  </w:style>
  <w:style w:type="character" w:customStyle="1" w:styleId="sizelock">
    <w:name w:val="size lock"/>
    <w:uiPriority w:val="1"/>
    <w:rsid w:val="0075159D"/>
    <w:rPr>
      <w:sz w:val="24"/>
    </w:rPr>
  </w:style>
  <w:style w:type="character" w:customStyle="1" w:styleId="Style3">
    <w:name w:val="Style3"/>
    <w:basedOn w:val="DefaultParagraphFont"/>
    <w:uiPriority w:val="1"/>
    <w:rsid w:val="0022191F"/>
    <w:rPr>
      <w:rFonts w:ascii="Arial" w:hAnsi="Arial"/>
      <w:sz w:val="24"/>
    </w:rPr>
  </w:style>
  <w:style w:type="paragraph" w:customStyle="1" w:styleId="Minutes1">
    <w:name w:val="Minutes1"/>
    <w:basedOn w:val="Normal"/>
    <w:link w:val="Minutes1Char"/>
    <w:rsid w:val="00BB23E6"/>
    <w:pPr>
      <w:tabs>
        <w:tab w:val="center" w:pos="4464"/>
        <w:tab w:val="right" w:pos="8928"/>
      </w:tabs>
    </w:pPr>
    <w:rPr>
      <w:sz w:val="22"/>
      <w:szCs w:val="22"/>
    </w:rPr>
  </w:style>
  <w:style w:type="character" w:customStyle="1" w:styleId="Minutes1Char">
    <w:name w:val="Minutes1 Char"/>
    <w:basedOn w:val="DefaultParagraphFont"/>
    <w:link w:val="Minutes1"/>
    <w:rsid w:val="00BB23E6"/>
    <w:rPr>
      <w:rFonts w:ascii="Arial" w:hAnsi="Arial"/>
      <w:sz w:val="22"/>
      <w:szCs w:val="22"/>
      <w:lang w:eastAsia="en-GB"/>
    </w:rPr>
  </w:style>
  <w:style w:type="character" w:customStyle="1" w:styleId="arial12">
    <w:name w:val="arial 12"/>
    <w:basedOn w:val="DefaultParagraphFont"/>
    <w:uiPriority w:val="1"/>
    <w:qFormat/>
    <w:rsid w:val="00902D0C"/>
    <w:rPr>
      <w:rFonts w:ascii="Arial" w:hAnsi="Arial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1A0F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customStyle="1" w:styleId="NEW">
    <w:name w:val="NEW"/>
    <w:basedOn w:val="TOCHeading"/>
    <w:link w:val="NEWChar"/>
    <w:qFormat/>
    <w:rsid w:val="00266D56"/>
    <w:pPr>
      <w:jc w:val="both"/>
    </w:pPr>
  </w:style>
  <w:style w:type="character" w:customStyle="1" w:styleId="Heading1Char">
    <w:name w:val="Heading 1 Char"/>
    <w:basedOn w:val="DefaultParagraphFont"/>
    <w:link w:val="Heading1"/>
    <w:rsid w:val="00266D56"/>
    <w:rPr>
      <w:rFonts w:ascii="Arial (W1)" w:hAnsi="Arial (W1)"/>
      <w:b/>
      <w:caps/>
      <w:sz w:val="22"/>
      <w:szCs w:val="22"/>
      <w:lang w:eastAsia="en-US"/>
    </w:rPr>
  </w:style>
  <w:style w:type="character" w:customStyle="1" w:styleId="TOCHeadingChar">
    <w:name w:val="TOC Heading Char"/>
    <w:basedOn w:val="Heading1Char"/>
    <w:link w:val="TOCHeading"/>
    <w:uiPriority w:val="39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NEWChar">
    <w:name w:val="NEW Char"/>
    <w:basedOn w:val="TOCHeadingChar"/>
    <w:link w:val="NEW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arial12bold">
    <w:name w:val="arial 12 bold"/>
    <w:basedOn w:val="DefaultParagraphFont"/>
    <w:uiPriority w:val="1"/>
    <w:qFormat/>
    <w:rsid w:val="005229FF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81882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33132"/>
    <w:rPr>
      <w:color w:val="808080"/>
    </w:rPr>
  </w:style>
  <w:style w:type="paragraph" w:customStyle="1" w:styleId="Agenda1">
    <w:name w:val="Agenda 1"/>
    <w:basedOn w:val="Normal"/>
    <w:rsid w:val="00681512"/>
    <w:pPr>
      <w:tabs>
        <w:tab w:val="center" w:pos="4464"/>
        <w:tab w:val="right" w:pos="8928"/>
      </w:tabs>
      <w:jc w:val="left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749">
          <w:marLeft w:val="-8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3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09">
                  <w:marLeft w:val="176"/>
                  <w:marRight w:val="176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683">
                      <w:marLeft w:val="88"/>
                      <w:marRight w:val="88"/>
                      <w:marTop w:val="176"/>
                      <w:marBottom w:val="176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2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99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5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543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7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31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Tees@hull.ac.uk" TargetMode="External"/><Relationship Id="rId13" Type="http://schemas.openxmlformats.org/officeDocument/2006/relationships/hyperlink" Target="https://www.qaa.ac.uk/news-events/news/contracting-to-cheat-in-higher-education-updated-3rd-edition-of-contract-cheating-guidance-now-available" TargetMode="External"/><Relationship Id="rId18" Type="http://schemas.openxmlformats.org/officeDocument/2006/relationships/hyperlink" Target="https://www.qaa.ac.uk/news-events/news/qaa-discusses-perspectives-on-quality-from-around-the-world-through-online-panel-discussion" TargetMode="External"/><Relationship Id="rId26" Type="http://schemas.openxmlformats.org/officeDocument/2006/relationships/hyperlink" Target="mailto:quality@hull.ac.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fficeforstudents.org.uk/news-blog-and-events/blog/partnerships-to-increase-equality-of-opportunity-for-all-students/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qaa.ac.uk/news-events/news/have-your-say-on-12-new-subject-benchmark-statements---consultation-now-open" TargetMode="External"/><Relationship Id="rId17" Type="http://schemas.openxmlformats.org/officeDocument/2006/relationships/hyperlink" Target="https://www.qaa.ac.uk/news-events/news/unpacking-the-hidden-curriculum-for-students-new-guidance-launched-for-staff" TargetMode="External"/><Relationship Id="rId25" Type="http://schemas.openxmlformats.org/officeDocument/2006/relationships/hyperlink" Target="https://www.officeforstudents.org.uk/news-blog-and-events/events/consultation-on-a-new-approach-to-regulating-access-and-participa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qaa.ac.uk/news-events/news/enhancing-student-awareness-of-academic-integrity-in-an-accessible-and-inclusive-manner" TargetMode="External"/><Relationship Id="rId20" Type="http://schemas.openxmlformats.org/officeDocument/2006/relationships/hyperlink" Target="https://www.officeforstudents.org.uk/news-blog-and-events/press-and-media/access-and-participation-shake-up-will-boost-equality-of-opportunity-says-john-blake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hull.ac.uk%2Fchoose-hull%2Funiversity-and-region%2Fkey-documents%2Fdocs%2Fquality%2Fprogramme-development-and-management%2Fexemption-from-the-academic-framework-sept-2022.docx&amp;wdOrigin=BROWSELINK" TargetMode="External"/><Relationship Id="rId24" Type="http://schemas.openxmlformats.org/officeDocument/2006/relationships/hyperlink" Target="https://www.officeforstudents.org.uk/news-blog-and-events/press-and-media/new-ofs-investigations-to-examine-credibility-of-degre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news-events/news/qaa-invites-expressions-of-interest-for-chairs-and-deputy-chairs-for-subject-benchmark-statement-reviews-2022-23" TargetMode="External"/><Relationship Id="rId23" Type="http://schemas.openxmlformats.org/officeDocument/2006/relationships/hyperlink" Target="https://www.officeforstudents.org.uk/news-blog-and-events/press-and-media/uni-connect-programme-reaches-one-million-young-peopl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www.hull.ac.uk%2Fchoose-hull%2Funiversity-and-region%2Fkey-documents%2Fdocs%2Fquality%2Fprogramme-development-and-management%2Fsuspension-withdrawal-form-sept-2022.docx&amp;wdOrigin=BROWSELINK" TargetMode="External"/><Relationship Id="rId19" Type="http://schemas.openxmlformats.org/officeDocument/2006/relationships/hyperlink" Target="https://www.qaa.ac.uk/news-events/news/qaa-calls-for-the-nss-to-keep-asking-students-in-england-about-satisfaction-with-quality-of-cours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hull.ac.uk%2Fchoose-hull%2Funiversity-and-region%2Fkey-documents%2Fdocs%2Fquality%2Fprogramme-development-and-management%2Fmajor-modification-and-modifcation-pre-approval-form-sept-2022.docx&amp;wdOrigin=BROWSELINK" TargetMode="External"/><Relationship Id="rId14" Type="http://schemas.openxmlformats.org/officeDocument/2006/relationships/hyperlink" Target="https://www.qaa.ac.uk/news-events/news/enabling-students-from-underrepresented-backgrounds-to-develop-confidence-and-competencies" TargetMode="External"/><Relationship Id="rId22" Type="http://schemas.openxmlformats.org/officeDocument/2006/relationships/hyperlink" Target="https://www.officeforstudents.org.uk/news-blog-and-events/press-and-media/funding-boost-to-tackle-digital-skills-gaps-in-ai-and-data-science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F595-333F-44B5-AF8E-F795B42B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851</Words>
  <Characters>8824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Hull</Company>
  <LinksUpToDate>false</LinksUpToDate>
  <CharactersWithSpaces>9656</CharactersWithSpaces>
  <SharedDoc>false</SharedDoc>
  <HLinks>
    <vt:vector size="48" baseType="variant"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mailto:lte@hull.ac.uk</vt:lpwstr>
      </vt:variant>
      <vt:variant>
        <vt:lpwstr/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_Toc503511650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_Toc503511649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_Toc503511648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_Toc503511647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_Toc503511646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_Toc503511645</vt:lpwstr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mailto:L.Tees@hull.ac.uk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Update Sept 2022</dc:title>
  <dc:subject>
  </dc:subject>
  <dc:creator>Jane Iddon</dc:creator>
  <cp:keywords>
  </cp:keywords>
  <cp:lastModifiedBy>lisa tees</cp:lastModifiedBy>
  <cp:revision>73</cp:revision>
  <cp:lastPrinted>2016-10-28T10:34:00Z</cp:lastPrinted>
  <dcterms:created xsi:type="dcterms:W3CDTF">2022-02-23T17:43:00Z</dcterms:created>
  <dcterms:modified xsi:type="dcterms:W3CDTF">2023-06-12T18:04:25Z</dcterms:modified>
</cp:coreProperties>
</file>