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C43252" w:rsidRDefault="00D10763" w14:paraId="5E21FA60" w14:textId="77777777">
      <w:pPr>
        <w:tabs>
          <w:tab w:val="left" w:pos="3420"/>
        </w:tabs>
        <w:jc w:val="center"/>
        <w:rPr>
          <w:b/>
          <w:sz w:val="24"/>
        </w:rPr>
      </w:pPr>
    </w:p>
    <w:p w:rsidRPr="00137EBE" w:rsidR="00DC5030" w:rsidP="00986235" w:rsidRDefault="00986235" w14:paraId="588F1934" w14:textId="5CA705D9">
      <w:pPr>
        <w:tabs>
          <w:tab w:val="left" w:pos="3420"/>
        </w:tabs>
        <w:jc w:val="center"/>
        <w:rPr>
          <w:rFonts w:asciiTheme="minorHAnsi" w:hAnsiTheme="minorHAnsi"/>
          <w:b/>
          <w:sz w:val="28"/>
          <w:szCs w:val="28"/>
        </w:rPr>
      </w:pPr>
      <w:r>
        <w:rPr>
          <w:rFonts w:asciiTheme="minorHAnsi" w:hAnsiTheme="minorHAnsi"/>
          <w:b/>
          <w:sz w:val="28"/>
          <w:szCs w:val="28"/>
        </w:rPr>
        <w:t xml:space="preserve">QUALITY </w:t>
      </w:r>
      <w:r w:rsidR="003E7B54">
        <w:rPr>
          <w:rFonts w:asciiTheme="minorHAnsi" w:hAnsiTheme="minorHAnsi"/>
          <w:b/>
          <w:sz w:val="28"/>
          <w:szCs w:val="28"/>
        </w:rPr>
        <w:t>SUPPORT SERVICE</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0C4CE0" w:rsidP="00904CAD" w:rsidRDefault="00BD3E2A" w14:paraId="7660BAC2" w14:textId="31461D99">
      <w:pPr>
        <w:tabs>
          <w:tab w:val="left" w:pos="3420"/>
        </w:tabs>
        <w:jc w:val="center"/>
        <w:rPr>
          <w:rFonts w:asciiTheme="minorHAnsi" w:hAnsiTheme="minorHAnsi"/>
          <w:b/>
          <w:sz w:val="28"/>
          <w:szCs w:val="28"/>
        </w:rPr>
      </w:pPr>
      <w:r>
        <w:rPr>
          <w:rFonts w:asciiTheme="minorHAnsi" w:hAnsiTheme="minorHAnsi"/>
          <w:b/>
          <w:sz w:val="28"/>
          <w:szCs w:val="28"/>
        </w:rPr>
        <w:t>Consolidated Version</w:t>
      </w:r>
      <w:r w:rsidR="008F46A5">
        <w:rPr>
          <w:rFonts w:asciiTheme="minorHAnsi" w:hAnsiTheme="minorHAnsi"/>
          <w:b/>
          <w:sz w:val="28"/>
          <w:szCs w:val="28"/>
        </w:rPr>
        <w:t xml:space="preserve"> 2021/22</w:t>
      </w:r>
      <w:r w:rsidRPr="00137EBE" w:rsidR="009046A9">
        <w:rPr>
          <w:rFonts w:asciiTheme="minorHAnsi" w:hAnsiTheme="minorHAnsi"/>
          <w:b/>
          <w:sz w:val="28"/>
          <w:szCs w:val="28"/>
        </w:rPr>
        <w:t xml:space="preserve"> </w:t>
      </w: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09DD63F0">
      <w:pPr>
        <w:tabs>
          <w:tab w:val="left" w:pos="3420"/>
        </w:tabs>
        <w:rPr>
          <w:rFonts w:asciiTheme="minorHAnsi" w:hAnsiTheme="minorHAnsi"/>
          <w:sz w:val="22"/>
          <w:szCs w:val="22"/>
        </w:rPr>
      </w:pPr>
      <w:r w:rsidRPr="00137EBE">
        <w:rPr>
          <w:rFonts w:asciiTheme="minorHAnsi" w:hAnsiTheme="minorHAnsi"/>
          <w:sz w:val="22"/>
          <w:szCs w:val="22"/>
        </w:rPr>
        <w:t>This document shows the status of all</w:t>
      </w:r>
      <w:r w:rsidRPr="00137EBE" w:rsidR="00BD3E2A">
        <w:rPr>
          <w:rFonts w:asciiTheme="minorHAnsi" w:hAnsiTheme="minorHAnsi"/>
          <w:sz w:val="22"/>
          <w:szCs w:val="22"/>
        </w:rPr>
        <w:t xml:space="preserve"> changes to the University’s Quality and Standards Framework </w:t>
      </w:r>
      <w:r w:rsidR="00BD3E2A">
        <w:rPr>
          <w:rFonts w:asciiTheme="minorHAnsi" w:hAnsiTheme="minorHAnsi"/>
          <w:sz w:val="22"/>
          <w:szCs w:val="22"/>
        </w:rPr>
        <w:t>during academic year 2021-22.</w:t>
      </w:r>
    </w:p>
    <w:p w:rsidRPr="00137EBE" w:rsidR="002819A0" w:rsidP="00787F6E" w:rsidRDefault="002819A0" w14:paraId="4A69CCDD" w14:textId="77777777">
      <w:pPr>
        <w:tabs>
          <w:tab w:val="left" w:pos="3420"/>
        </w:tabs>
        <w:rPr>
          <w:rFonts w:asciiTheme="minorHAnsi" w:hAnsiTheme="minorHAnsi"/>
          <w:sz w:val="22"/>
          <w:szCs w:val="22"/>
        </w:rPr>
      </w:pPr>
    </w:p>
    <w:p w:rsidRPr="00137EBE" w:rsidR="004A7043" w:rsidP="00293C80" w:rsidRDefault="004A7043" w14:paraId="5BB7C22E" w14:textId="1EC9DD9D">
      <w:pPr>
        <w:tabs>
          <w:tab w:val="left" w:pos="3420"/>
        </w:tabs>
        <w:rPr>
          <w:rFonts w:asciiTheme="minorHAnsi" w:hAnsiTheme="minorHAnsi"/>
          <w:sz w:val="22"/>
          <w:szCs w:val="22"/>
        </w:rPr>
      </w:pP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137EBE" w:rsidR="00266D56" w:rsidP="00F270D0" w:rsidRDefault="002D500D" w14:paraId="0BE0BB6A" w14:textId="77777777">
          <w:pPr>
            <w:pStyle w:val="NEW"/>
            <w:rPr>
              <w:rStyle w:val="arial12"/>
              <w:rFonts w:asciiTheme="minorHAnsi" w:hAnsiTheme="minorHAnsi"/>
              <w:noProof/>
            </w:rPr>
          </w:pPr>
          <w:hyperlink w:history="1" w:anchor="Approved">
            <w:r w:rsidRPr="00E61395" w:rsidR="003A3F88">
              <w:rPr>
                <w:rStyle w:val="arial12"/>
                <w:rFonts w:asciiTheme="minorHAnsi" w:hAnsiTheme="minorHAnsi"/>
                <w:sz w:val="32"/>
              </w:rPr>
              <w:t>APPROVED AMENDMENTS TO THE QUALITY AND STANDARDS FRAMEWORK</w:t>
            </w:r>
            <w:r w:rsidRPr="00137EBE" w:rsidR="003A3F88">
              <w:rPr>
                <w:rStyle w:val="arial12"/>
                <w:rFonts w:asciiTheme="minorHAnsi" w:hAnsiTheme="minorHAnsi"/>
              </w:rPr>
              <w:tab/>
            </w:r>
            <w:r w:rsidRPr="00137EBE" w:rsidR="003A3F88">
              <w:rPr>
                <w:rStyle w:val="arial12"/>
                <w:rFonts w:asciiTheme="minorHAnsi" w:hAnsiTheme="minorHAnsi"/>
              </w:rPr>
              <w:tab/>
            </w:r>
            <w:r w:rsidRPr="00137EBE" w:rsidR="003A3F88">
              <w:rPr>
                <w:rStyle w:val="arial12"/>
                <w:rFonts w:asciiTheme="minorHAnsi" w:hAnsiTheme="minorHAnsi"/>
              </w:rPr>
              <w:tab/>
            </w:r>
            <w:r w:rsidRPr="00137EBE" w:rsidR="003A3F88">
              <w:rPr>
                <w:rStyle w:val="arial12"/>
                <w:rFonts w:asciiTheme="minorHAnsi" w:hAnsiTheme="minorHAnsi"/>
              </w:rPr>
              <w:tab/>
            </w:r>
            <w:r w:rsidR="00137EBE">
              <w:rPr>
                <w:rStyle w:val="arial12"/>
                <w:rFonts w:asciiTheme="minorHAnsi" w:hAnsiTheme="minorHAnsi"/>
              </w:rPr>
              <w:tab/>
            </w:r>
            <w:r w:rsidR="00137EBE">
              <w:rPr>
                <w:rStyle w:val="arial12"/>
                <w:rFonts w:asciiTheme="minorHAnsi" w:hAnsiTheme="minorHAnsi"/>
              </w:rPr>
              <w:tab/>
            </w:r>
            <w:r w:rsidR="00F270D0">
              <w:rPr>
                <w:rStyle w:val="arial12"/>
                <w:rFonts w:asciiTheme="minorHAnsi" w:hAnsiTheme="minorHAnsi"/>
              </w:rPr>
              <w:tab/>
            </w:r>
            <w:r w:rsidR="00F270D0">
              <w:rPr>
                <w:rStyle w:val="arial12"/>
                <w:rFonts w:asciiTheme="minorHAnsi" w:hAnsiTheme="minorHAnsi"/>
              </w:rPr>
              <w:tab/>
            </w:r>
            <w:r w:rsidR="00F270D0">
              <w:rPr>
                <w:rStyle w:val="arial12"/>
                <w:rFonts w:asciiTheme="minorHAnsi" w:hAnsiTheme="minorHAnsi"/>
              </w:rPr>
              <w:tab/>
            </w:r>
          </w:hyperlink>
        </w:p>
        <w:p w:rsidRPr="003E7B54" w:rsidR="003E7B54" w:rsidRDefault="00266D56" w14:paraId="5B4B852E" w14:textId="36F10561">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r w:rsidRPr="00BD20ED">
            <w:rPr>
              <w:rStyle w:val="arial12"/>
              <w:rFonts w:asciiTheme="minorHAnsi" w:hAnsiTheme="minorHAnsi"/>
              <w:color w:val="2E74B5" w:themeColor="accent1" w:themeShade="BF"/>
              <w:sz w:val="28"/>
              <w:szCs w:val="28"/>
            </w:rPr>
            <w:fldChar w:fldCharType="begin"/>
          </w:r>
          <w:r w:rsidRPr="00BD20ED">
            <w:rPr>
              <w:rStyle w:val="arial12"/>
              <w:rFonts w:asciiTheme="minorHAnsi" w:hAnsiTheme="minorHAnsi"/>
              <w:color w:val="2E74B5" w:themeColor="accent1" w:themeShade="BF"/>
              <w:sz w:val="28"/>
              <w:szCs w:val="28"/>
            </w:rPr>
            <w:instrText xml:space="preserve"> TOC \o "1-3" \h \z \u </w:instrText>
          </w:r>
          <w:r w:rsidRPr="00BD20ED">
            <w:rPr>
              <w:rStyle w:val="arial12"/>
              <w:rFonts w:asciiTheme="minorHAnsi" w:hAnsiTheme="minorHAnsi"/>
              <w:color w:val="2E74B5" w:themeColor="accent1" w:themeShade="BF"/>
              <w:sz w:val="28"/>
              <w:szCs w:val="28"/>
            </w:rPr>
            <w:fldChar w:fldCharType="separate"/>
          </w:r>
          <w:hyperlink w:history="1" w:anchor="_Toc144298181">
            <w:r w:rsidRPr="003E7B54" w:rsidR="003E7B54">
              <w:rPr>
                <w:rStyle w:val="Hyperlink"/>
                <w:noProof/>
                <w:color w:val="2E74B5" w:themeColor="accent1" w:themeShade="BF"/>
                <w:sz w:val="24"/>
              </w:rPr>
              <w:t>ASSESSMENT</w:t>
            </w:r>
            <w:r w:rsidRPr="003E7B54" w:rsidR="003E7B54">
              <w:rPr>
                <w:noProof/>
                <w:webHidden/>
                <w:color w:val="2E74B5" w:themeColor="accent1" w:themeShade="BF"/>
                <w:sz w:val="24"/>
              </w:rPr>
              <w:tab/>
            </w:r>
            <w:r w:rsidRPr="003E7B54" w:rsidR="003E7B54">
              <w:rPr>
                <w:noProof/>
                <w:webHidden/>
                <w:color w:val="2E74B5" w:themeColor="accent1" w:themeShade="BF"/>
                <w:sz w:val="24"/>
              </w:rPr>
              <w:fldChar w:fldCharType="begin"/>
            </w:r>
            <w:r w:rsidRPr="003E7B54" w:rsidR="003E7B54">
              <w:rPr>
                <w:noProof/>
                <w:webHidden/>
                <w:color w:val="2E74B5" w:themeColor="accent1" w:themeShade="BF"/>
                <w:sz w:val="24"/>
              </w:rPr>
              <w:instrText xml:space="preserve"> PAGEREF _Toc144298181 \h </w:instrText>
            </w:r>
            <w:r w:rsidRPr="003E7B54" w:rsidR="003E7B54">
              <w:rPr>
                <w:noProof/>
                <w:webHidden/>
                <w:color w:val="2E74B5" w:themeColor="accent1" w:themeShade="BF"/>
                <w:sz w:val="24"/>
              </w:rPr>
            </w:r>
            <w:r w:rsidRPr="003E7B54" w:rsidR="003E7B54">
              <w:rPr>
                <w:noProof/>
                <w:webHidden/>
                <w:color w:val="2E74B5" w:themeColor="accent1" w:themeShade="BF"/>
                <w:sz w:val="24"/>
              </w:rPr>
              <w:fldChar w:fldCharType="separate"/>
            </w:r>
            <w:r w:rsidRPr="003E7B54" w:rsidR="003E7B54">
              <w:rPr>
                <w:noProof/>
                <w:webHidden/>
                <w:color w:val="2E74B5" w:themeColor="accent1" w:themeShade="BF"/>
                <w:sz w:val="24"/>
              </w:rPr>
              <w:t>3</w:t>
            </w:r>
            <w:r w:rsidRPr="003E7B54" w:rsidR="003E7B54">
              <w:rPr>
                <w:noProof/>
                <w:webHidden/>
                <w:color w:val="2E74B5" w:themeColor="accent1" w:themeShade="BF"/>
                <w:sz w:val="24"/>
              </w:rPr>
              <w:fldChar w:fldCharType="end"/>
            </w:r>
          </w:hyperlink>
        </w:p>
        <w:p w:rsidRPr="003E7B54" w:rsidR="003E7B54" w:rsidRDefault="003E7B54" w14:paraId="7B411A30" w14:textId="27F119D0">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4298182">
            <w:r w:rsidRPr="003E7B54">
              <w:rPr>
                <w:rStyle w:val="Hyperlink"/>
                <w:noProof/>
                <w:color w:val="2E74B5" w:themeColor="accent1" w:themeShade="BF"/>
                <w:sz w:val="24"/>
              </w:rPr>
              <w:t>EXTERNAL EXAMINERS</w:t>
            </w:r>
            <w:r w:rsidRPr="003E7B54">
              <w:rPr>
                <w:noProof/>
                <w:webHidden/>
                <w:color w:val="2E74B5" w:themeColor="accent1" w:themeShade="BF"/>
                <w:sz w:val="24"/>
              </w:rPr>
              <w:tab/>
            </w:r>
            <w:r w:rsidRPr="003E7B54">
              <w:rPr>
                <w:noProof/>
                <w:webHidden/>
                <w:color w:val="2E74B5" w:themeColor="accent1" w:themeShade="BF"/>
                <w:sz w:val="24"/>
              </w:rPr>
              <w:fldChar w:fldCharType="begin"/>
            </w:r>
            <w:r w:rsidRPr="003E7B54">
              <w:rPr>
                <w:noProof/>
                <w:webHidden/>
                <w:color w:val="2E74B5" w:themeColor="accent1" w:themeShade="BF"/>
                <w:sz w:val="24"/>
              </w:rPr>
              <w:instrText xml:space="preserve"> PAGEREF _Toc144298182 \h </w:instrText>
            </w:r>
            <w:r w:rsidRPr="003E7B54">
              <w:rPr>
                <w:noProof/>
                <w:webHidden/>
                <w:color w:val="2E74B5" w:themeColor="accent1" w:themeShade="BF"/>
                <w:sz w:val="24"/>
              </w:rPr>
            </w:r>
            <w:r w:rsidRPr="003E7B54">
              <w:rPr>
                <w:noProof/>
                <w:webHidden/>
                <w:color w:val="2E74B5" w:themeColor="accent1" w:themeShade="BF"/>
                <w:sz w:val="24"/>
              </w:rPr>
              <w:fldChar w:fldCharType="separate"/>
            </w:r>
            <w:r w:rsidRPr="003E7B54">
              <w:rPr>
                <w:noProof/>
                <w:webHidden/>
                <w:color w:val="2E74B5" w:themeColor="accent1" w:themeShade="BF"/>
                <w:sz w:val="24"/>
              </w:rPr>
              <w:t>4</w:t>
            </w:r>
            <w:r w:rsidRPr="003E7B54">
              <w:rPr>
                <w:noProof/>
                <w:webHidden/>
                <w:color w:val="2E74B5" w:themeColor="accent1" w:themeShade="BF"/>
                <w:sz w:val="24"/>
              </w:rPr>
              <w:fldChar w:fldCharType="end"/>
            </w:r>
          </w:hyperlink>
        </w:p>
        <w:p w:rsidRPr="003E7B54" w:rsidR="003E7B54" w:rsidRDefault="003E7B54" w14:paraId="0B969389" w14:textId="4376AFDE">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4298183">
            <w:r w:rsidRPr="003E7B54">
              <w:rPr>
                <w:rStyle w:val="Hyperlink"/>
                <w:noProof/>
                <w:color w:val="2E74B5" w:themeColor="accent1" w:themeShade="BF"/>
                <w:sz w:val="24"/>
              </w:rPr>
              <w:t>MONITORING AND ENHANCEMENT</w:t>
            </w:r>
            <w:r w:rsidRPr="003E7B54">
              <w:rPr>
                <w:noProof/>
                <w:webHidden/>
                <w:color w:val="2E74B5" w:themeColor="accent1" w:themeShade="BF"/>
                <w:sz w:val="24"/>
              </w:rPr>
              <w:tab/>
            </w:r>
            <w:r w:rsidRPr="003E7B54">
              <w:rPr>
                <w:noProof/>
                <w:webHidden/>
                <w:color w:val="2E74B5" w:themeColor="accent1" w:themeShade="BF"/>
                <w:sz w:val="24"/>
              </w:rPr>
              <w:fldChar w:fldCharType="begin"/>
            </w:r>
            <w:r w:rsidRPr="003E7B54">
              <w:rPr>
                <w:noProof/>
                <w:webHidden/>
                <w:color w:val="2E74B5" w:themeColor="accent1" w:themeShade="BF"/>
                <w:sz w:val="24"/>
              </w:rPr>
              <w:instrText xml:space="preserve"> PAGEREF _Toc144298183 \h </w:instrText>
            </w:r>
            <w:r w:rsidRPr="003E7B54">
              <w:rPr>
                <w:noProof/>
                <w:webHidden/>
                <w:color w:val="2E74B5" w:themeColor="accent1" w:themeShade="BF"/>
                <w:sz w:val="24"/>
              </w:rPr>
            </w:r>
            <w:r w:rsidRPr="003E7B54">
              <w:rPr>
                <w:noProof/>
                <w:webHidden/>
                <w:color w:val="2E74B5" w:themeColor="accent1" w:themeShade="BF"/>
                <w:sz w:val="24"/>
              </w:rPr>
              <w:fldChar w:fldCharType="separate"/>
            </w:r>
            <w:r w:rsidRPr="003E7B54">
              <w:rPr>
                <w:noProof/>
                <w:webHidden/>
                <w:color w:val="2E74B5" w:themeColor="accent1" w:themeShade="BF"/>
                <w:sz w:val="24"/>
              </w:rPr>
              <w:t>5</w:t>
            </w:r>
            <w:r w:rsidRPr="003E7B54">
              <w:rPr>
                <w:noProof/>
                <w:webHidden/>
                <w:color w:val="2E74B5" w:themeColor="accent1" w:themeShade="BF"/>
                <w:sz w:val="24"/>
              </w:rPr>
              <w:fldChar w:fldCharType="end"/>
            </w:r>
          </w:hyperlink>
        </w:p>
        <w:p w:rsidRPr="003E7B54" w:rsidR="003E7B54" w:rsidRDefault="003E7B54" w14:paraId="2AA6980F" w14:textId="0402AD97">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4298184">
            <w:r w:rsidRPr="003E7B54">
              <w:rPr>
                <w:rStyle w:val="Hyperlink"/>
                <w:noProof/>
                <w:color w:val="2E74B5" w:themeColor="accent1" w:themeShade="BF"/>
                <w:sz w:val="24"/>
              </w:rPr>
              <w:t>PROGRAMME REGULATIONS</w:t>
            </w:r>
            <w:r w:rsidRPr="003E7B54">
              <w:rPr>
                <w:noProof/>
                <w:webHidden/>
                <w:color w:val="2E74B5" w:themeColor="accent1" w:themeShade="BF"/>
                <w:sz w:val="24"/>
              </w:rPr>
              <w:tab/>
            </w:r>
            <w:r w:rsidRPr="003E7B54">
              <w:rPr>
                <w:noProof/>
                <w:webHidden/>
                <w:color w:val="2E74B5" w:themeColor="accent1" w:themeShade="BF"/>
                <w:sz w:val="24"/>
              </w:rPr>
              <w:fldChar w:fldCharType="begin"/>
            </w:r>
            <w:r w:rsidRPr="003E7B54">
              <w:rPr>
                <w:noProof/>
                <w:webHidden/>
                <w:color w:val="2E74B5" w:themeColor="accent1" w:themeShade="BF"/>
                <w:sz w:val="24"/>
              </w:rPr>
              <w:instrText xml:space="preserve"> PAGEREF _Toc144298184 \h </w:instrText>
            </w:r>
            <w:r w:rsidRPr="003E7B54">
              <w:rPr>
                <w:noProof/>
                <w:webHidden/>
                <w:color w:val="2E74B5" w:themeColor="accent1" w:themeShade="BF"/>
                <w:sz w:val="24"/>
              </w:rPr>
            </w:r>
            <w:r w:rsidRPr="003E7B54">
              <w:rPr>
                <w:noProof/>
                <w:webHidden/>
                <w:color w:val="2E74B5" w:themeColor="accent1" w:themeShade="BF"/>
                <w:sz w:val="24"/>
              </w:rPr>
              <w:fldChar w:fldCharType="separate"/>
            </w:r>
            <w:r w:rsidRPr="003E7B54">
              <w:rPr>
                <w:noProof/>
                <w:webHidden/>
                <w:color w:val="2E74B5" w:themeColor="accent1" w:themeShade="BF"/>
                <w:sz w:val="24"/>
              </w:rPr>
              <w:t>5</w:t>
            </w:r>
            <w:r w:rsidRPr="003E7B54">
              <w:rPr>
                <w:noProof/>
                <w:webHidden/>
                <w:color w:val="2E74B5" w:themeColor="accent1" w:themeShade="BF"/>
                <w:sz w:val="24"/>
              </w:rPr>
              <w:fldChar w:fldCharType="end"/>
            </w:r>
          </w:hyperlink>
        </w:p>
        <w:p w:rsidRPr="003E7B54" w:rsidR="003E7B54" w:rsidRDefault="003E7B54" w14:paraId="54242E25" w14:textId="6EAA6364">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4298185">
            <w:r w:rsidRPr="003E7B54">
              <w:rPr>
                <w:rStyle w:val="Hyperlink"/>
                <w:noProof/>
                <w:color w:val="2E74B5" w:themeColor="accent1" w:themeShade="BF"/>
                <w:sz w:val="24"/>
              </w:rPr>
              <w:t>MONITORING AND ENHANCEMENT</w:t>
            </w:r>
            <w:r w:rsidRPr="003E7B54">
              <w:rPr>
                <w:noProof/>
                <w:webHidden/>
                <w:color w:val="2E74B5" w:themeColor="accent1" w:themeShade="BF"/>
                <w:sz w:val="24"/>
              </w:rPr>
              <w:tab/>
            </w:r>
            <w:r w:rsidRPr="003E7B54">
              <w:rPr>
                <w:noProof/>
                <w:webHidden/>
                <w:color w:val="2E74B5" w:themeColor="accent1" w:themeShade="BF"/>
                <w:sz w:val="24"/>
              </w:rPr>
              <w:fldChar w:fldCharType="begin"/>
            </w:r>
            <w:r w:rsidRPr="003E7B54">
              <w:rPr>
                <w:noProof/>
                <w:webHidden/>
                <w:color w:val="2E74B5" w:themeColor="accent1" w:themeShade="BF"/>
                <w:sz w:val="24"/>
              </w:rPr>
              <w:instrText xml:space="preserve"> PAGEREF _Toc144298185 \h </w:instrText>
            </w:r>
            <w:r w:rsidRPr="003E7B54">
              <w:rPr>
                <w:noProof/>
                <w:webHidden/>
                <w:color w:val="2E74B5" w:themeColor="accent1" w:themeShade="BF"/>
                <w:sz w:val="24"/>
              </w:rPr>
            </w:r>
            <w:r w:rsidRPr="003E7B54">
              <w:rPr>
                <w:noProof/>
                <w:webHidden/>
                <w:color w:val="2E74B5" w:themeColor="accent1" w:themeShade="BF"/>
                <w:sz w:val="24"/>
              </w:rPr>
              <w:fldChar w:fldCharType="separate"/>
            </w:r>
            <w:r w:rsidRPr="003E7B54">
              <w:rPr>
                <w:noProof/>
                <w:webHidden/>
                <w:color w:val="2E74B5" w:themeColor="accent1" w:themeShade="BF"/>
                <w:sz w:val="24"/>
              </w:rPr>
              <w:t>7</w:t>
            </w:r>
            <w:r w:rsidRPr="003E7B54">
              <w:rPr>
                <w:noProof/>
                <w:webHidden/>
                <w:color w:val="2E74B5" w:themeColor="accent1" w:themeShade="BF"/>
                <w:sz w:val="24"/>
              </w:rPr>
              <w:fldChar w:fldCharType="end"/>
            </w:r>
          </w:hyperlink>
        </w:p>
        <w:p w:rsidRPr="003E7B54" w:rsidR="003E7B54" w:rsidRDefault="003E7B54" w14:paraId="0B0B3236" w14:textId="5152A120">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4298186">
            <w:r w:rsidRPr="003E7B54">
              <w:rPr>
                <w:rStyle w:val="Hyperlink"/>
                <w:noProof/>
                <w:color w:val="2E74B5" w:themeColor="accent1" w:themeShade="BF"/>
                <w:sz w:val="24"/>
              </w:rPr>
              <w:t>STUDENT INFORMATION</w:t>
            </w:r>
            <w:r w:rsidRPr="003E7B54">
              <w:rPr>
                <w:noProof/>
                <w:webHidden/>
                <w:color w:val="2E74B5" w:themeColor="accent1" w:themeShade="BF"/>
                <w:sz w:val="24"/>
              </w:rPr>
              <w:tab/>
            </w:r>
            <w:r w:rsidRPr="003E7B54">
              <w:rPr>
                <w:noProof/>
                <w:webHidden/>
                <w:color w:val="2E74B5" w:themeColor="accent1" w:themeShade="BF"/>
                <w:sz w:val="24"/>
              </w:rPr>
              <w:fldChar w:fldCharType="begin"/>
            </w:r>
            <w:r w:rsidRPr="003E7B54">
              <w:rPr>
                <w:noProof/>
                <w:webHidden/>
                <w:color w:val="2E74B5" w:themeColor="accent1" w:themeShade="BF"/>
                <w:sz w:val="24"/>
              </w:rPr>
              <w:instrText xml:space="preserve"> PAGEREF _Toc144298186 \h </w:instrText>
            </w:r>
            <w:r w:rsidRPr="003E7B54">
              <w:rPr>
                <w:noProof/>
                <w:webHidden/>
                <w:color w:val="2E74B5" w:themeColor="accent1" w:themeShade="BF"/>
                <w:sz w:val="24"/>
              </w:rPr>
            </w:r>
            <w:r w:rsidRPr="003E7B54">
              <w:rPr>
                <w:noProof/>
                <w:webHidden/>
                <w:color w:val="2E74B5" w:themeColor="accent1" w:themeShade="BF"/>
                <w:sz w:val="24"/>
              </w:rPr>
              <w:fldChar w:fldCharType="separate"/>
            </w:r>
            <w:r w:rsidRPr="003E7B54">
              <w:rPr>
                <w:noProof/>
                <w:webHidden/>
                <w:color w:val="2E74B5" w:themeColor="accent1" w:themeShade="BF"/>
                <w:sz w:val="24"/>
              </w:rPr>
              <w:t>8</w:t>
            </w:r>
            <w:r w:rsidRPr="003E7B54">
              <w:rPr>
                <w:noProof/>
                <w:webHidden/>
                <w:color w:val="2E74B5" w:themeColor="accent1" w:themeShade="BF"/>
                <w:sz w:val="24"/>
              </w:rPr>
              <w:fldChar w:fldCharType="end"/>
            </w:r>
          </w:hyperlink>
        </w:p>
        <w:p w:rsidRPr="003E7B54" w:rsidR="003E7B54" w:rsidRDefault="003E7B54" w14:paraId="47920341" w14:textId="265FFBF7">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4298187">
            <w:r w:rsidRPr="003E7B54">
              <w:rPr>
                <w:rStyle w:val="Hyperlink"/>
                <w:noProof/>
                <w:color w:val="2E74B5" w:themeColor="accent1" w:themeShade="BF"/>
                <w:sz w:val="24"/>
              </w:rPr>
              <w:t>HOUSEKEEPING AMENDMENTS</w:t>
            </w:r>
            <w:r w:rsidRPr="003E7B54">
              <w:rPr>
                <w:noProof/>
                <w:webHidden/>
                <w:color w:val="2E74B5" w:themeColor="accent1" w:themeShade="BF"/>
                <w:sz w:val="24"/>
              </w:rPr>
              <w:tab/>
            </w:r>
            <w:r w:rsidRPr="003E7B54">
              <w:rPr>
                <w:noProof/>
                <w:webHidden/>
                <w:color w:val="2E74B5" w:themeColor="accent1" w:themeShade="BF"/>
                <w:sz w:val="24"/>
              </w:rPr>
              <w:fldChar w:fldCharType="begin"/>
            </w:r>
            <w:r w:rsidRPr="003E7B54">
              <w:rPr>
                <w:noProof/>
                <w:webHidden/>
                <w:color w:val="2E74B5" w:themeColor="accent1" w:themeShade="BF"/>
                <w:sz w:val="24"/>
              </w:rPr>
              <w:instrText xml:space="preserve"> PAGEREF _Toc144298187 \h </w:instrText>
            </w:r>
            <w:r w:rsidRPr="003E7B54">
              <w:rPr>
                <w:noProof/>
                <w:webHidden/>
                <w:color w:val="2E74B5" w:themeColor="accent1" w:themeShade="BF"/>
                <w:sz w:val="24"/>
              </w:rPr>
            </w:r>
            <w:r w:rsidRPr="003E7B54">
              <w:rPr>
                <w:noProof/>
                <w:webHidden/>
                <w:color w:val="2E74B5" w:themeColor="accent1" w:themeShade="BF"/>
                <w:sz w:val="24"/>
              </w:rPr>
              <w:fldChar w:fldCharType="separate"/>
            </w:r>
            <w:r w:rsidRPr="003E7B54">
              <w:rPr>
                <w:noProof/>
                <w:webHidden/>
                <w:color w:val="2E74B5" w:themeColor="accent1" w:themeShade="BF"/>
                <w:sz w:val="24"/>
              </w:rPr>
              <w:t>11</w:t>
            </w:r>
            <w:r w:rsidRPr="003E7B54">
              <w:rPr>
                <w:noProof/>
                <w:webHidden/>
                <w:color w:val="2E74B5" w:themeColor="accent1" w:themeShade="BF"/>
                <w:sz w:val="24"/>
              </w:rPr>
              <w:fldChar w:fldCharType="end"/>
            </w:r>
          </w:hyperlink>
        </w:p>
        <w:p w:rsidRPr="00BD20ED" w:rsidR="00266D56" w:rsidP="00266D56" w:rsidRDefault="00266D56" w14:paraId="286E30F0" w14:textId="4793B2F3">
          <w:pPr>
            <w:pStyle w:val="NEW"/>
            <w:rPr>
              <w:rStyle w:val="arial12"/>
              <w:sz w:val="28"/>
              <w:szCs w:val="28"/>
            </w:rPr>
          </w:pPr>
          <w:r w:rsidRPr="00BD20ED">
            <w:rPr>
              <w:rStyle w:val="arial12"/>
              <w:rFonts w:asciiTheme="minorHAnsi" w:hAnsiTheme="minorHAnsi"/>
              <w:sz w:val="28"/>
              <w:szCs w:val="28"/>
            </w:rPr>
            <w:fldChar w:fldCharType="end"/>
          </w:r>
        </w:p>
      </w:sdtContent>
    </w:sdt>
    <w:p w:rsidRPr="00C72662" w:rsidR="00ED20F1" w:rsidP="00C72662" w:rsidRDefault="00E75D01" w14:paraId="1D2AED84" w14:textId="5A3FDEB1">
      <w:pPr>
        <w:tabs>
          <w:tab w:val="left" w:pos="3420"/>
        </w:tabs>
        <w:kinsoku w:val="0"/>
        <w:spacing w:line="360" w:lineRule="auto"/>
        <w:rPr>
          <w:rFonts w:asciiTheme="minorHAnsi" w:hAnsiTheme="minorHAnsi" w:cstheme="minorBidi"/>
          <w:b/>
          <w:bCs/>
          <w:color w:val="0070C0"/>
          <w:sz w:val="28"/>
          <w:szCs w:val="28"/>
          <w:lang w:eastAsia="en-US"/>
        </w:rPr>
      </w:pPr>
      <w:r w:rsidRPr="00BD6A3B">
        <w:rPr>
          <w:sz w:val="32"/>
          <w:szCs w:val="32"/>
        </w:rPr>
        <w:br w:type="page"/>
      </w:r>
      <w:bookmarkStart w:name="Approved" w:id="1"/>
      <w:bookmarkStart w:name="_Toc530130780" w:id="2"/>
      <w:bookmarkEnd w:id="1"/>
      <w:r w:rsidRPr="00BB6477" w:rsidR="00434F1C">
        <w:rPr>
          <w:rFonts w:asciiTheme="minorHAnsi" w:hAnsiTheme="minorHAnsi" w:cstheme="minorBidi"/>
          <w:b/>
          <w:bCs/>
          <w:color w:val="0070C0"/>
          <w:sz w:val="28"/>
          <w:szCs w:val="28"/>
          <w:lang w:eastAsia="en-US"/>
        </w:rPr>
        <w:lastRenderedPageBreak/>
        <w:t>APPROVED AMENDMENTS TO THE QUALITY AND STANDARDS FRAMEWORK</w:t>
      </w:r>
      <w:bookmarkEnd w:id="2"/>
    </w:p>
    <w:p w:rsidRPr="00B62F67" w:rsidR="00560EA9" w:rsidP="00560EA9" w:rsidRDefault="00560EA9" w14:paraId="04CB3CAD" w14:textId="113A3F5E">
      <w:pPr>
        <w:pStyle w:val="Heading2"/>
        <w:spacing w:before="240" w:after="240"/>
        <w:rPr>
          <w:rFonts w:asciiTheme="minorHAnsi" w:hAnsiTheme="minorHAnsi"/>
          <w:color w:val="0070C0"/>
          <w:sz w:val="24"/>
          <w:szCs w:val="24"/>
        </w:rPr>
      </w:pPr>
      <w:bookmarkStart w:name="_Toc144298181" w:id="3"/>
      <w:r>
        <w:rPr>
          <w:rFonts w:asciiTheme="minorHAnsi" w:hAnsiTheme="minorHAnsi"/>
          <w:color w:val="0070C0"/>
          <w:sz w:val="24"/>
          <w:szCs w:val="24"/>
        </w:rPr>
        <w:t>ASSESSMENT</w:t>
      </w:r>
      <w:bookmarkEnd w:id="3"/>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560EA9" w:rsidTr="000B1CD2" w14:paraId="57B28241" w14:textId="77777777">
        <w:trPr>
          <w:tblHeader/>
        </w:trPr>
        <w:tc>
          <w:tcPr>
            <w:tcW w:w="3470" w:type="dxa"/>
            <w:shd w:val="clear" w:color="auto" w:fill="D0CECE"/>
          </w:tcPr>
          <w:p w:rsidRPr="00D7434D" w:rsidR="00560EA9" w:rsidP="000B1CD2" w:rsidRDefault="00560EA9" w14:paraId="03E3729F"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560EA9" w:rsidP="000B1CD2" w:rsidRDefault="00560EA9" w14:paraId="47B0F2F6" w14:textId="77777777">
            <w:pPr>
              <w:jc w:val="center"/>
              <w:rPr>
                <w:rFonts w:cs="Arial"/>
                <w:sz w:val="22"/>
                <w:szCs w:val="22"/>
              </w:rPr>
            </w:pPr>
            <w:r w:rsidRPr="00D7434D">
              <w:rPr>
                <w:b/>
                <w:sz w:val="22"/>
                <w:szCs w:val="22"/>
              </w:rPr>
              <w:t>Details</w:t>
            </w:r>
          </w:p>
        </w:tc>
        <w:tc>
          <w:tcPr>
            <w:tcW w:w="3321" w:type="dxa"/>
            <w:shd w:val="clear" w:color="auto" w:fill="D0CECE"/>
          </w:tcPr>
          <w:p w:rsidRPr="00D7434D" w:rsidR="00560EA9" w:rsidP="000B1CD2" w:rsidRDefault="00560EA9" w14:paraId="6A659FDB" w14:textId="77777777">
            <w:pPr>
              <w:jc w:val="center"/>
              <w:rPr>
                <w:color w:val="000000"/>
                <w:sz w:val="22"/>
                <w:szCs w:val="22"/>
              </w:rPr>
            </w:pPr>
            <w:r w:rsidRPr="00D7434D">
              <w:rPr>
                <w:b/>
                <w:sz w:val="22"/>
                <w:szCs w:val="22"/>
              </w:rPr>
              <w:t>Implementation</w:t>
            </w:r>
          </w:p>
        </w:tc>
      </w:tr>
      <w:tr w:rsidRPr="00FD45FE" w:rsidR="00560EA9" w:rsidTr="000B1CD2" w14:paraId="545E074B" w14:textId="77777777">
        <w:tc>
          <w:tcPr>
            <w:tcW w:w="3470" w:type="dxa"/>
            <w:shd w:val="clear" w:color="auto" w:fill="auto"/>
          </w:tcPr>
          <w:p w:rsidRPr="007F06D5" w:rsidR="00560EA9" w:rsidP="007F06D5" w:rsidRDefault="00560EA9" w14:paraId="763BCE74" w14:textId="0F9EF533">
            <w:pPr>
              <w:jc w:val="left"/>
              <w:rPr>
                <w:rFonts w:ascii="Calibri" w:hAnsi="Calibri" w:cs="Calibri"/>
                <w:b/>
                <w:bCs/>
                <w:sz w:val="24"/>
              </w:rPr>
            </w:pPr>
            <w:r w:rsidRPr="007F06D5">
              <w:rPr>
                <w:rFonts w:ascii="Calibri" w:hAnsi="Calibri" w:cs="Calibri"/>
                <w:b/>
                <w:bCs/>
                <w:sz w:val="24"/>
              </w:rPr>
              <w:t>Digital Education and Assessment Strategy</w:t>
            </w:r>
          </w:p>
        </w:tc>
        <w:tc>
          <w:tcPr>
            <w:tcW w:w="7157" w:type="dxa"/>
            <w:shd w:val="clear" w:color="auto" w:fill="auto"/>
          </w:tcPr>
          <w:p w:rsidR="00E6464B" w:rsidP="00E6464B" w:rsidRDefault="00E6464B" w14:paraId="14F9A5FC" w14:textId="4E1BE6AC">
            <w:pPr>
              <w:jc w:val="left"/>
              <w:rPr>
                <w:rFonts w:ascii="Calibri" w:hAnsi="Calibri" w:cs="Calibri"/>
                <w:sz w:val="24"/>
              </w:rPr>
            </w:pPr>
            <w:r w:rsidRPr="00A23B91">
              <w:rPr>
                <w:rFonts w:ascii="Calibri" w:hAnsi="Calibri" w:cs="Calibri"/>
                <w:sz w:val="24"/>
              </w:rPr>
              <w:t xml:space="preserve">The University </w:t>
            </w:r>
            <w:r>
              <w:rPr>
                <w:rFonts w:ascii="Calibri" w:hAnsi="Calibri" w:cs="Calibri"/>
                <w:sz w:val="24"/>
              </w:rPr>
              <w:t>developed a new strategy for Digital Education and Assessment.</w:t>
            </w:r>
          </w:p>
          <w:p w:rsidR="00E6464B" w:rsidP="00E6464B" w:rsidRDefault="00E6464B" w14:paraId="752D8BA8" w14:textId="77777777">
            <w:pPr>
              <w:jc w:val="left"/>
              <w:rPr>
                <w:rFonts w:ascii="Calibri" w:hAnsi="Calibri" w:cs="Calibri"/>
                <w:sz w:val="24"/>
              </w:rPr>
            </w:pPr>
          </w:p>
          <w:p w:rsidR="00E6464B" w:rsidP="00E6464B" w:rsidRDefault="00E6464B" w14:paraId="65403CC7" w14:textId="77777777">
            <w:pPr>
              <w:jc w:val="left"/>
              <w:rPr>
                <w:rFonts w:ascii="Calibri" w:hAnsi="Calibri" w:cs="Calibri"/>
                <w:sz w:val="24"/>
              </w:rPr>
            </w:pPr>
            <w:r w:rsidRPr="00E6464B">
              <w:rPr>
                <w:rFonts w:ascii="Calibri" w:hAnsi="Calibri" w:cs="Calibri"/>
                <w:sz w:val="24"/>
              </w:rPr>
              <w:t xml:space="preserve">The Digital Education and Assessment Strategy provides the overarching principles to reinforce and enhance the use of digital practices across teaching and learning.  </w:t>
            </w:r>
            <w:r>
              <w:rPr>
                <w:rFonts w:ascii="Calibri" w:hAnsi="Calibri" w:cs="Calibri"/>
                <w:sz w:val="24"/>
              </w:rPr>
              <w:t>The</w:t>
            </w:r>
            <w:r w:rsidRPr="00E6464B">
              <w:rPr>
                <w:rFonts w:ascii="Calibri" w:hAnsi="Calibri" w:cs="Calibri"/>
                <w:sz w:val="24"/>
              </w:rPr>
              <w:t xml:space="preserve"> strategy provides the key principles in designing and implementing digital teaching and assessment, building on the progress made in recent years and learning from the response to the Coronavirus pandemic</w:t>
            </w:r>
            <w:r>
              <w:rPr>
                <w:rFonts w:ascii="Calibri" w:hAnsi="Calibri" w:cs="Calibri"/>
                <w:sz w:val="24"/>
              </w:rPr>
              <w:t>.</w:t>
            </w:r>
          </w:p>
          <w:p w:rsidR="00E6464B" w:rsidP="00E6464B" w:rsidRDefault="00E6464B" w14:paraId="682E9913" w14:textId="77777777">
            <w:pPr>
              <w:jc w:val="left"/>
              <w:rPr>
                <w:rFonts w:ascii="Calibri" w:hAnsi="Calibri" w:cs="Calibri"/>
                <w:sz w:val="24"/>
              </w:rPr>
            </w:pPr>
          </w:p>
          <w:p w:rsidR="00560EA9" w:rsidP="00E6464B" w:rsidRDefault="00E6464B" w14:paraId="35317510" w14:textId="46C755AD">
            <w:pPr>
              <w:jc w:val="left"/>
              <w:rPr>
                <w:rFonts w:ascii="Calibri" w:hAnsi="Calibri" w:cs="Calibri"/>
                <w:sz w:val="24"/>
              </w:rPr>
            </w:pPr>
            <w:r w:rsidRPr="00E6464B">
              <w:rPr>
                <w:rFonts w:ascii="Calibri" w:hAnsi="Calibri" w:cs="Calibri"/>
                <w:sz w:val="24"/>
              </w:rPr>
              <w:t>This is an addition to the University’s Inclusive Assessment Policy and the overarching Education Strategy.</w:t>
            </w:r>
          </w:p>
          <w:p w:rsidR="00E6464B" w:rsidP="00E6464B" w:rsidRDefault="00E6464B" w14:paraId="4844DE8B" w14:textId="77777777">
            <w:pPr>
              <w:jc w:val="right"/>
              <w:rPr>
                <w:rFonts w:ascii="Calibri" w:hAnsi="Calibri" w:cs="Calibri"/>
                <w:sz w:val="24"/>
              </w:rPr>
            </w:pPr>
            <w:r>
              <w:rPr>
                <w:rFonts w:ascii="Calibri" w:hAnsi="Calibri" w:cs="Calibri"/>
                <w:sz w:val="24"/>
              </w:rPr>
              <w:t>Education Committee, July 2021</w:t>
            </w:r>
          </w:p>
          <w:p w:rsidRPr="00FD45FE" w:rsidR="00E6464B" w:rsidP="00E6464B" w:rsidRDefault="00E6464B" w14:paraId="6F6C25FC" w14:textId="4F46BD4B">
            <w:pPr>
              <w:jc w:val="right"/>
              <w:rPr>
                <w:rFonts w:ascii="Calibri" w:hAnsi="Calibri" w:cs="Calibri"/>
                <w:sz w:val="24"/>
              </w:rPr>
            </w:pPr>
            <w:r>
              <w:rPr>
                <w:rFonts w:ascii="Calibri" w:hAnsi="Calibri" w:cs="Calibri"/>
                <w:sz w:val="24"/>
              </w:rPr>
              <w:t>Senate, Sept 2021</w:t>
            </w:r>
          </w:p>
        </w:tc>
        <w:tc>
          <w:tcPr>
            <w:tcW w:w="3321" w:type="dxa"/>
            <w:shd w:val="clear" w:color="auto" w:fill="auto"/>
          </w:tcPr>
          <w:p w:rsidRPr="00FD45FE" w:rsidR="00560EA9" w:rsidP="000B1CD2" w:rsidRDefault="00560EA9" w14:paraId="22FA197A" w14:textId="77777777">
            <w:pPr>
              <w:spacing w:after="120"/>
              <w:jc w:val="left"/>
              <w:rPr>
                <w:rFonts w:ascii="Calibri" w:hAnsi="Calibri" w:cs="Calibri"/>
                <w:color w:val="000000"/>
                <w:sz w:val="24"/>
              </w:rPr>
            </w:pPr>
            <w:r w:rsidRPr="00FD45FE">
              <w:rPr>
                <w:rFonts w:ascii="Calibri" w:hAnsi="Calibri" w:cs="Calibri"/>
                <w:color w:val="000000"/>
                <w:sz w:val="24"/>
              </w:rPr>
              <w:t>Implementation: Sept 2021</w:t>
            </w:r>
          </w:p>
          <w:p w:rsidRPr="00FD45FE" w:rsidR="00560EA9" w:rsidP="00560EA9" w:rsidRDefault="00560EA9" w14:paraId="6FB02A92" w14:textId="4DEE939E">
            <w:pPr>
              <w:spacing w:before="120" w:after="120"/>
              <w:jc w:val="left"/>
              <w:rPr>
                <w:rFonts w:ascii="Calibri" w:hAnsi="Calibri" w:cs="Calibri"/>
                <w:color w:val="000000"/>
                <w:sz w:val="24"/>
              </w:rPr>
            </w:pPr>
            <w:r w:rsidRPr="00FD45FE">
              <w:rPr>
                <w:rFonts w:ascii="Calibri" w:hAnsi="Calibri" w:cs="Calibri"/>
                <w:color w:val="000000"/>
                <w:sz w:val="24"/>
              </w:rPr>
              <w:t xml:space="preserve">Application to collaborative provision: </w:t>
            </w:r>
            <w:r w:rsidR="00E6464B">
              <w:rPr>
                <w:rFonts w:ascii="Calibri" w:hAnsi="Calibri" w:cs="Calibri"/>
                <w:color w:val="000000"/>
                <w:sz w:val="24"/>
              </w:rPr>
              <w:t>for information</w:t>
            </w:r>
          </w:p>
        </w:tc>
      </w:tr>
      <w:tr w:rsidRPr="00FD45FE" w:rsidR="009C79F8" w:rsidTr="000B1CD2" w14:paraId="4098C04B" w14:textId="77777777">
        <w:tc>
          <w:tcPr>
            <w:tcW w:w="3470" w:type="dxa"/>
            <w:shd w:val="clear" w:color="auto" w:fill="auto"/>
          </w:tcPr>
          <w:p w:rsidRPr="007F06D5" w:rsidR="009C79F8" w:rsidP="009C79F8" w:rsidRDefault="009C79F8" w14:paraId="71E40370" w14:textId="2596BFFB">
            <w:pPr>
              <w:jc w:val="left"/>
              <w:rPr>
                <w:rFonts w:ascii="Calibri" w:hAnsi="Calibri" w:cs="Calibri"/>
                <w:b/>
                <w:bCs/>
                <w:sz w:val="24"/>
              </w:rPr>
            </w:pPr>
            <w:r w:rsidRPr="003F29FC">
              <w:rPr>
                <w:rFonts w:ascii="Calibri" w:hAnsi="Calibri" w:cs="Calibri"/>
                <w:b/>
                <w:bCs/>
                <w:sz w:val="24"/>
              </w:rPr>
              <w:t>University Code of Practice:  Assessment Procedures</w:t>
            </w:r>
          </w:p>
        </w:tc>
        <w:tc>
          <w:tcPr>
            <w:tcW w:w="7157" w:type="dxa"/>
            <w:shd w:val="clear" w:color="auto" w:fill="auto"/>
          </w:tcPr>
          <w:p w:rsidR="009C79F8" w:rsidP="009C79F8" w:rsidRDefault="009C79F8" w14:paraId="234FCE09" w14:textId="3A99A523">
            <w:pPr>
              <w:jc w:val="left"/>
              <w:rPr>
                <w:rFonts w:ascii="Calibri" w:hAnsi="Calibri" w:cs="Calibri"/>
                <w:sz w:val="24"/>
              </w:rPr>
            </w:pPr>
            <w:r w:rsidRPr="00F718A5">
              <w:rPr>
                <w:rFonts w:ascii="Calibri" w:hAnsi="Calibri" w:cs="Calibri"/>
                <w:sz w:val="24"/>
              </w:rPr>
              <w:t xml:space="preserve">The University revised its </w:t>
            </w:r>
            <w:r>
              <w:rPr>
                <w:rFonts w:ascii="Calibri" w:hAnsi="Calibri" w:cs="Calibri"/>
                <w:sz w:val="24"/>
              </w:rPr>
              <w:t>Code of Practice:</w:t>
            </w:r>
            <w:r>
              <w:t xml:space="preserve"> </w:t>
            </w:r>
            <w:r w:rsidRPr="003F29FC">
              <w:rPr>
                <w:rFonts w:ascii="Calibri" w:hAnsi="Calibri" w:cs="Calibri"/>
                <w:sz w:val="24"/>
              </w:rPr>
              <w:t>Assessment Procedures</w:t>
            </w:r>
            <w:r>
              <w:rPr>
                <w:rFonts w:ascii="Calibri" w:hAnsi="Calibri" w:cs="Calibri"/>
                <w:sz w:val="24"/>
              </w:rPr>
              <w:t xml:space="preserve">. </w:t>
            </w:r>
          </w:p>
          <w:p w:rsidR="009C79F8" w:rsidP="009C79F8" w:rsidRDefault="009C79F8" w14:paraId="479FFE8B" w14:textId="77777777">
            <w:pPr>
              <w:jc w:val="left"/>
              <w:rPr>
                <w:rFonts w:ascii="Calibri" w:hAnsi="Calibri" w:cs="Calibri"/>
                <w:sz w:val="24"/>
              </w:rPr>
            </w:pPr>
          </w:p>
          <w:p w:rsidRPr="009945AE" w:rsidR="009C79F8" w:rsidP="009C79F8" w:rsidRDefault="009C79F8" w14:paraId="5FF4FB14" w14:textId="3360F0FA">
            <w:pPr>
              <w:jc w:val="left"/>
              <w:rPr>
                <w:rFonts w:ascii="Calibri" w:hAnsi="Calibri" w:cs="Calibri"/>
                <w:sz w:val="24"/>
              </w:rPr>
            </w:pPr>
            <w:r w:rsidRPr="009945AE">
              <w:rPr>
                <w:rFonts w:ascii="Calibri" w:hAnsi="Calibri" w:cs="Calibri"/>
                <w:sz w:val="24"/>
              </w:rPr>
              <w:t>Amendments include</w:t>
            </w:r>
            <w:r>
              <w:rPr>
                <w:rFonts w:ascii="Calibri" w:hAnsi="Calibri" w:cs="Calibri"/>
                <w:sz w:val="24"/>
              </w:rPr>
              <w:t>d</w:t>
            </w:r>
            <w:r w:rsidRPr="009945AE">
              <w:rPr>
                <w:rFonts w:ascii="Calibri" w:hAnsi="Calibri" w:cs="Calibri"/>
                <w:sz w:val="24"/>
              </w:rPr>
              <w:t>:</w:t>
            </w:r>
          </w:p>
          <w:p w:rsidRPr="009945AE" w:rsidR="009C79F8" w:rsidP="009C79F8" w:rsidRDefault="009C79F8" w14:paraId="54510D46" w14:textId="77777777">
            <w:pPr>
              <w:pStyle w:val="ListParagraph"/>
              <w:numPr>
                <w:ilvl w:val="0"/>
                <w:numId w:val="11"/>
              </w:numPr>
              <w:jc w:val="left"/>
              <w:rPr>
                <w:rFonts w:ascii="Calibri" w:hAnsi="Calibri" w:cs="Calibri"/>
                <w:sz w:val="24"/>
              </w:rPr>
            </w:pPr>
            <w:r w:rsidRPr="009945AE">
              <w:rPr>
                <w:rFonts w:ascii="Calibri" w:hAnsi="Calibri" w:cs="Calibri"/>
                <w:sz w:val="24"/>
              </w:rPr>
              <w:t>Clarifies that taught modules must have a formative as well as summative assessment strategy (1.4).</w:t>
            </w:r>
          </w:p>
          <w:p w:rsidRPr="009945AE" w:rsidR="009C79F8" w:rsidP="009C79F8" w:rsidRDefault="009C79F8" w14:paraId="44771C8F" w14:textId="77777777">
            <w:pPr>
              <w:pStyle w:val="ListParagraph"/>
              <w:numPr>
                <w:ilvl w:val="0"/>
                <w:numId w:val="11"/>
              </w:numPr>
              <w:jc w:val="left"/>
              <w:rPr>
                <w:rFonts w:ascii="Calibri" w:hAnsi="Calibri" w:cs="Calibri"/>
                <w:sz w:val="24"/>
              </w:rPr>
            </w:pPr>
            <w:r w:rsidRPr="009945AE">
              <w:rPr>
                <w:rFonts w:ascii="Calibri" w:hAnsi="Calibri" w:cs="Calibri"/>
                <w:sz w:val="24"/>
              </w:rPr>
              <w:t>Removes reference to long thin modules.</w:t>
            </w:r>
          </w:p>
          <w:p w:rsidRPr="009945AE" w:rsidR="009C79F8" w:rsidP="009C79F8" w:rsidRDefault="009C79F8" w14:paraId="288F6388" w14:textId="77777777">
            <w:pPr>
              <w:pStyle w:val="ListParagraph"/>
              <w:numPr>
                <w:ilvl w:val="0"/>
                <w:numId w:val="11"/>
              </w:numPr>
              <w:jc w:val="left"/>
              <w:rPr>
                <w:rFonts w:ascii="Calibri" w:hAnsi="Calibri" w:cs="Calibri"/>
                <w:sz w:val="24"/>
              </w:rPr>
            </w:pPr>
            <w:r w:rsidRPr="009945AE">
              <w:rPr>
                <w:rFonts w:ascii="Calibri" w:hAnsi="Calibri" w:cs="Calibri"/>
                <w:sz w:val="24"/>
              </w:rPr>
              <w:t>Introduces pass/fail assessment (6).</w:t>
            </w:r>
          </w:p>
          <w:p w:rsidRPr="009945AE" w:rsidR="009C79F8" w:rsidP="009C79F8" w:rsidRDefault="009C79F8" w14:paraId="1FEA1A1F" w14:textId="77777777">
            <w:pPr>
              <w:pStyle w:val="ListParagraph"/>
              <w:numPr>
                <w:ilvl w:val="0"/>
                <w:numId w:val="11"/>
              </w:numPr>
              <w:jc w:val="left"/>
              <w:rPr>
                <w:rFonts w:ascii="Calibri" w:hAnsi="Calibri" w:cs="Calibri"/>
                <w:sz w:val="24"/>
              </w:rPr>
            </w:pPr>
            <w:r>
              <w:rPr>
                <w:rFonts w:ascii="Calibri" w:hAnsi="Calibri" w:cs="Calibri"/>
                <w:sz w:val="24"/>
              </w:rPr>
              <w:t>Distinguish</w:t>
            </w:r>
            <w:r w:rsidRPr="009945AE">
              <w:rPr>
                <w:rFonts w:ascii="Calibri" w:hAnsi="Calibri" w:cs="Calibri"/>
                <w:sz w:val="24"/>
              </w:rPr>
              <w:t>es non-attendance/non-submission</w:t>
            </w:r>
            <w:r>
              <w:rPr>
                <w:rFonts w:ascii="Calibri" w:hAnsi="Calibri" w:cs="Calibri"/>
                <w:sz w:val="24"/>
              </w:rPr>
              <w:t xml:space="preserve"> from a zero-fail mark. (8</w:t>
            </w:r>
            <w:r w:rsidRPr="009945AE">
              <w:rPr>
                <w:rFonts w:ascii="Calibri" w:hAnsi="Calibri" w:cs="Calibri"/>
                <w:sz w:val="24"/>
              </w:rPr>
              <w:t xml:space="preserve">). </w:t>
            </w:r>
          </w:p>
          <w:p w:rsidRPr="009945AE" w:rsidR="009C79F8" w:rsidP="009C79F8" w:rsidRDefault="009C79F8" w14:paraId="72F8D633" w14:textId="77777777">
            <w:pPr>
              <w:pStyle w:val="ListParagraph"/>
              <w:numPr>
                <w:ilvl w:val="0"/>
                <w:numId w:val="11"/>
              </w:numPr>
              <w:jc w:val="left"/>
              <w:rPr>
                <w:rFonts w:ascii="Calibri" w:hAnsi="Calibri" w:cs="Calibri"/>
                <w:sz w:val="24"/>
              </w:rPr>
            </w:pPr>
            <w:r w:rsidRPr="009945AE">
              <w:rPr>
                <w:rFonts w:ascii="Calibri" w:hAnsi="Calibri" w:cs="Calibri"/>
                <w:sz w:val="24"/>
              </w:rPr>
              <w:t>Changes to published submission tim</w:t>
            </w:r>
            <w:r>
              <w:rPr>
                <w:rFonts w:ascii="Calibri" w:hAnsi="Calibri" w:cs="Calibri"/>
                <w:sz w:val="24"/>
              </w:rPr>
              <w:t>es for coursework assessment (9</w:t>
            </w:r>
            <w:r w:rsidRPr="009945AE">
              <w:rPr>
                <w:rFonts w:ascii="Calibri" w:hAnsi="Calibri" w:cs="Calibri"/>
                <w:sz w:val="24"/>
              </w:rPr>
              <w:t>.2).</w:t>
            </w:r>
          </w:p>
          <w:p w:rsidRPr="009945AE" w:rsidR="009C79F8" w:rsidP="009C79F8" w:rsidRDefault="009C79F8" w14:paraId="4F3E528B" w14:textId="77777777">
            <w:pPr>
              <w:pStyle w:val="ListParagraph"/>
              <w:numPr>
                <w:ilvl w:val="0"/>
                <w:numId w:val="11"/>
              </w:numPr>
              <w:jc w:val="left"/>
              <w:rPr>
                <w:rFonts w:ascii="Calibri" w:hAnsi="Calibri" w:cs="Calibri"/>
                <w:sz w:val="24"/>
              </w:rPr>
            </w:pPr>
            <w:r w:rsidRPr="009945AE">
              <w:rPr>
                <w:rFonts w:ascii="Calibri" w:hAnsi="Calibri" w:cs="Calibri"/>
                <w:sz w:val="24"/>
              </w:rPr>
              <w:lastRenderedPageBreak/>
              <w:t>Removes reference to th</w:t>
            </w:r>
            <w:r>
              <w:rPr>
                <w:rFonts w:ascii="Calibri" w:hAnsi="Calibri" w:cs="Calibri"/>
                <w:sz w:val="24"/>
              </w:rPr>
              <w:t>e timeframe for resubmission (12</w:t>
            </w:r>
            <w:r w:rsidRPr="009945AE">
              <w:rPr>
                <w:rFonts w:ascii="Calibri" w:hAnsi="Calibri" w:cs="Calibri"/>
                <w:sz w:val="24"/>
              </w:rPr>
              <w:t>).</w:t>
            </w:r>
          </w:p>
          <w:p w:rsidRPr="003F29FC" w:rsidR="009C79F8" w:rsidP="009C79F8" w:rsidRDefault="009C79F8" w14:paraId="24F18D9E" w14:textId="77777777">
            <w:pPr>
              <w:pStyle w:val="ListParagraph"/>
              <w:jc w:val="left"/>
              <w:rPr>
                <w:rFonts w:ascii="Calibri" w:hAnsi="Calibri" w:cs="Calibri"/>
                <w:sz w:val="24"/>
              </w:rPr>
            </w:pPr>
          </w:p>
          <w:p w:rsidRPr="00A23B91" w:rsidR="009C79F8" w:rsidP="009C79F8" w:rsidRDefault="009C79F8" w14:paraId="5364DED7" w14:textId="61D2A82F">
            <w:pPr>
              <w:jc w:val="right"/>
              <w:rPr>
                <w:rFonts w:ascii="Calibri" w:hAnsi="Calibri" w:cs="Calibri"/>
                <w:sz w:val="24"/>
              </w:rPr>
            </w:pPr>
            <w:r>
              <w:rPr>
                <w:rFonts w:ascii="Calibri" w:hAnsi="Calibri" w:cs="Arial" w:eastAsiaTheme="minorEastAsia"/>
                <w:sz w:val="24"/>
                <w:lang w:eastAsia="zh-CN"/>
              </w:rPr>
              <w:t>Education Committee, July 2022</w:t>
            </w:r>
          </w:p>
        </w:tc>
        <w:tc>
          <w:tcPr>
            <w:tcW w:w="3321" w:type="dxa"/>
            <w:shd w:val="clear" w:color="auto" w:fill="auto"/>
          </w:tcPr>
          <w:p w:rsidRPr="002B148B" w:rsidR="009C79F8" w:rsidP="009C79F8" w:rsidRDefault="009C79F8" w14:paraId="698AFF58" w14:textId="77777777">
            <w:pPr>
              <w:spacing w:after="120"/>
              <w:jc w:val="left"/>
              <w:rPr>
                <w:rFonts w:ascii="Calibri" w:hAnsi="Calibri" w:cs="Calibri"/>
                <w:color w:val="000000"/>
                <w:sz w:val="24"/>
              </w:rPr>
            </w:pPr>
            <w:r w:rsidRPr="002B148B">
              <w:rPr>
                <w:rFonts w:ascii="Calibri" w:hAnsi="Calibri" w:cs="Calibri"/>
                <w:color w:val="000000"/>
                <w:sz w:val="24"/>
              </w:rPr>
              <w:lastRenderedPageBreak/>
              <w:t xml:space="preserve">Implementation: </w:t>
            </w:r>
            <w:r>
              <w:t xml:space="preserve"> </w:t>
            </w:r>
            <w:r w:rsidRPr="009A1C54">
              <w:rPr>
                <w:rFonts w:ascii="Calibri" w:hAnsi="Calibri" w:cs="Calibri"/>
                <w:color w:val="000000"/>
                <w:sz w:val="24"/>
              </w:rPr>
              <w:t>Sept</w:t>
            </w:r>
            <w:r>
              <w:rPr>
                <w:rFonts w:ascii="Calibri" w:hAnsi="Calibri" w:cs="Calibri"/>
                <w:color w:val="000000"/>
                <w:sz w:val="24"/>
              </w:rPr>
              <w:t xml:space="preserve"> </w:t>
            </w:r>
            <w:r w:rsidRPr="009A1C54">
              <w:rPr>
                <w:rFonts w:ascii="Calibri" w:hAnsi="Calibri" w:cs="Calibri"/>
                <w:color w:val="000000"/>
                <w:sz w:val="24"/>
              </w:rPr>
              <w:t>2022</w:t>
            </w:r>
          </w:p>
          <w:p w:rsidRPr="00FD45FE" w:rsidR="009C79F8" w:rsidP="009C79F8" w:rsidRDefault="009C79F8" w14:paraId="5FC5C162" w14:textId="1472BEDE">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FD45FE" w:rsidR="009C79F8" w:rsidTr="000B1CD2" w14:paraId="4A09A351" w14:textId="77777777">
        <w:tc>
          <w:tcPr>
            <w:tcW w:w="3470" w:type="dxa"/>
            <w:shd w:val="clear" w:color="auto" w:fill="auto"/>
          </w:tcPr>
          <w:p w:rsidRPr="003F29FC" w:rsidR="009C79F8" w:rsidP="009C79F8" w:rsidRDefault="009C79F8" w14:paraId="68114C98" w14:textId="05ADCDC0">
            <w:pPr>
              <w:jc w:val="left"/>
              <w:rPr>
                <w:rFonts w:ascii="Calibri" w:hAnsi="Calibri" w:cs="Calibri"/>
                <w:b/>
                <w:bCs/>
                <w:sz w:val="24"/>
              </w:rPr>
            </w:pPr>
            <w:r w:rsidRPr="003F29FC">
              <w:rPr>
                <w:rFonts w:ascii="Calibri" w:hAnsi="Calibri" w:cs="Calibri"/>
                <w:b/>
                <w:bCs/>
                <w:sz w:val="24"/>
              </w:rPr>
              <w:t>University Code of Practice:  Recognition of Prior Learning</w:t>
            </w:r>
          </w:p>
        </w:tc>
        <w:tc>
          <w:tcPr>
            <w:tcW w:w="7157" w:type="dxa"/>
            <w:shd w:val="clear" w:color="auto" w:fill="auto"/>
          </w:tcPr>
          <w:p w:rsidR="009C79F8" w:rsidP="009C79F8" w:rsidRDefault="009C79F8" w14:paraId="77BAFDC3" w14:textId="419C34DA">
            <w:pPr>
              <w:jc w:val="left"/>
              <w:rPr>
                <w:rFonts w:ascii="Calibri" w:hAnsi="Calibri" w:cs="Calibri"/>
                <w:sz w:val="24"/>
              </w:rPr>
            </w:pPr>
            <w:r w:rsidRPr="00F718A5">
              <w:rPr>
                <w:rFonts w:ascii="Calibri" w:hAnsi="Calibri" w:cs="Calibri"/>
                <w:sz w:val="24"/>
              </w:rPr>
              <w:t xml:space="preserve">The University revised its </w:t>
            </w:r>
            <w:r>
              <w:rPr>
                <w:rFonts w:ascii="Calibri" w:hAnsi="Calibri" w:cs="Calibri"/>
                <w:sz w:val="24"/>
              </w:rPr>
              <w:t>Code of Practice:</w:t>
            </w:r>
            <w:r>
              <w:t xml:space="preserve"> </w:t>
            </w:r>
            <w:r w:rsidRPr="003F29FC">
              <w:rPr>
                <w:rFonts w:ascii="Calibri" w:hAnsi="Calibri" w:cs="Calibri"/>
                <w:sz w:val="24"/>
              </w:rPr>
              <w:t>A</w:t>
            </w:r>
            <w:r>
              <w:rPr>
                <w:rFonts w:ascii="Calibri" w:hAnsi="Calibri" w:cs="Calibri"/>
                <w:sz w:val="24"/>
              </w:rPr>
              <w:t xml:space="preserve">ccreditation of Prior Learning. The Code </w:t>
            </w:r>
            <w:r>
              <w:rPr>
                <w:rFonts w:ascii="Calibri" w:hAnsi="Calibri" w:cs="Calibri"/>
                <w:sz w:val="24"/>
              </w:rPr>
              <w:t>was</w:t>
            </w:r>
            <w:r>
              <w:rPr>
                <w:rFonts w:ascii="Calibri" w:hAnsi="Calibri" w:cs="Calibri"/>
                <w:sz w:val="24"/>
              </w:rPr>
              <w:t xml:space="preserve"> amended to replace the terminology of ‘accreditation of prior learning’ with ‘recognition of prior learning’. This reflects sector practice.</w:t>
            </w:r>
          </w:p>
          <w:p w:rsidRPr="003F29FC" w:rsidR="009C79F8" w:rsidP="009C79F8" w:rsidRDefault="009C79F8" w14:paraId="5BA618D3" w14:textId="77777777">
            <w:pPr>
              <w:rPr>
                <w:rFonts w:ascii="Calibri" w:hAnsi="Calibri" w:cs="Arial" w:eastAsiaTheme="minorEastAsia"/>
                <w:sz w:val="24"/>
                <w:lang w:eastAsia="zh-CN"/>
              </w:rPr>
            </w:pPr>
          </w:p>
          <w:p w:rsidRPr="00F718A5" w:rsidR="009C79F8" w:rsidP="009C79F8" w:rsidRDefault="009C79F8" w14:paraId="7AB45C3A" w14:textId="0E134194">
            <w:pPr>
              <w:jc w:val="right"/>
              <w:rPr>
                <w:rFonts w:ascii="Calibri" w:hAnsi="Calibri" w:cs="Calibri"/>
                <w:sz w:val="24"/>
              </w:rPr>
            </w:pPr>
            <w:r>
              <w:rPr>
                <w:rFonts w:ascii="Calibri" w:hAnsi="Calibri" w:cs="Arial" w:eastAsiaTheme="minorEastAsia"/>
                <w:sz w:val="24"/>
                <w:lang w:eastAsia="zh-CN"/>
              </w:rPr>
              <w:t>Education Committee, July 2022</w:t>
            </w:r>
          </w:p>
        </w:tc>
        <w:tc>
          <w:tcPr>
            <w:tcW w:w="3321" w:type="dxa"/>
            <w:shd w:val="clear" w:color="auto" w:fill="auto"/>
          </w:tcPr>
          <w:p w:rsidRPr="002B148B" w:rsidR="009C79F8" w:rsidP="009C79F8" w:rsidRDefault="009C79F8" w14:paraId="13C785F6" w14:textId="77777777">
            <w:pPr>
              <w:spacing w:after="120"/>
              <w:jc w:val="left"/>
              <w:rPr>
                <w:rFonts w:ascii="Calibri" w:hAnsi="Calibri" w:cs="Calibri"/>
                <w:color w:val="000000"/>
                <w:sz w:val="24"/>
              </w:rPr>
            </w:pPr>
            <w:r w:rsidRPr="002B148B">
              <w:rPr>
                <w:rFonts w:ascii="Calibri" w:hAnsi="Calibri" w:cs="Calibri"/>
                <w:color w:val="000000"/>
                <w:sz w:val="24"/>
              </w:rPr>
              <w:t xml:space="preserve">Implementation: </w:t>
            </w:r>
            <w:r>
              <w:t xml:space="preserve"> </w:t>
            </w:r>
            <w:r>
              <w:rPr>
                <w:rFonts w:ascii="Calibri" w:hAnsi="Calibri" w:cs="Calibri"/>
                <w:color w:val="000000"/>
                <w:sz w:val="24"/>
              </w:rPr>
              <w:t>Sept</w:t>
            </w:r>
            <w:r w:rsidRPr="009A1C54">
              <w:rPr>
                <w:rFonts w:ascii="Calibri" w:hAnsi="Calibri" w:cs="Calibri"/>
                <w:color w:val="000000"/>
                <w:sz w:val="24"/>
              </w:rPr>
              <w:t xml:space="preserve"> 2022</w:t>
            </w:r>
          </w:p>
          <w:p w:rsidRPr="002B148B" w:rsidR="009C79F8" w:rsidP="009C79F8" w:rsidRDefault="009C79F8" w14:paraId="74430452" w14:textId="686AF4DF">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FD45FE" w:rsidR="009C79F8" w:rsidTr="000B1CD2" w14:paraId="41E81B82" w14:textId="77777777">
        <w:tc>
          <w:tcPr>
            <w:tcW w:w="3470" w:type="dxa"/>
            <w:shd w:val="clear" w:color="auto" w:fill="auto"/>
          </w:tcPr>
          <w:p w:rsidRPr="003F29FC" w:rsidR="009C79F8" w:rsidP="009C79F8" w:rsidRDefault="009C79F8" w14:paraId="58202DA5" w14:textId="6A410C4A">
            <w:pPr>
              <w:jc w:val="left"/>
              <w:rPr>
                <w:rFonts w:ascii="Calibri" w:hAnsi="Calibri" w:cs="Calibri"/>
                <w:b/>
                <w:bCs/>
                <w:sz w:val="24"/>
              </w:rPr>
            </w:pPr>
            <w:r>
              <w:rPr>
                <w:rFonts w:ascii="Calibri" w:hAnsi="Calibri" w:cs="Calibri"/>
                <w:b/>
                <w:bCs/>
                <w:sz w:val="24"/>
              </w:rPr>
              <w:t xml:space="preserve">University </w:t>
            </w:r>
            <w:r w:rsidRPr="00E17828">
              <w:rPr>
                <w:rFonts w:ascii="Calibri" w:hAnsi="Calibri" w:cs="Calibri"/>
                <w:b/>
                <w:bCs/>
                <w:sz w:val="24"/>
              </w:rPr>
              <w:t>Regulations Governing Academic Misconduct</w:t>
            </w:r>
          </w:p>
        </w:tc>
        <w:tc>
          <w:tcPr>
            <w:tcW w:w="7157" w:type="dxa"/>
            <w:shd w:val="clear" w:color="auto" w:fill="auto"/>
          </w:tcPr>
          <w:p w:rsidR="009C79F8" w:rsidP="009C79F8" w:rsidRDefault="009C79F8" w14:paraId="5C8167B2" w14:textId="47530FCC">
            <w:pPr>
              <w:jc w:val="left"/>
              <w:rPr>
                <w:rFonts w:ascii="Calibri" w:hAnsi="Calibri" w:cs="Calibri"/>
                <w:sz w:val="24"/>
              </w:rPr>
            </w:pPr>
            <w:r w:rsidRPr="00F718A5">
              <w:rPr>
                <w:rFonts w:ascii="Calibri" w:hAnsi="Calibri" w:cs="Calibri"/>
                <w:sz w:val="24"/>
              </w:rPr>
              <w:t xml:space="preserve">The University revised its </w:t>
            </w:r>
            <w:r>
              <w:rPr>
                <w:rFonts w:ascii="Calibri" w:hAnsi="Calibri" w:cs="Calibri"/>
                <w:sz w:val="24"/>
              </w:rPr>
              <w:t xml:space="preserve">Regulations Governing Academic Misconduct. </w:t>
            </w:r>
            <w:r>
              <w:t xml:space="preserve"> </w:t>
            </w:r>
            <w:r w:rsidRPr="00E17828">
              <w:rPr>
                <w:rFonts w:ascii="Calibri" w:hAnsi="Calibri" w:cs="Calibri"/>
                <w:sz w:val="24"/>
              </w:rPr>
              <w:t xml:space="preserve">The </w:t>
            </w:r>
            <w:r>
              <w:rPr>
                <w:rFonts w:ascii="Calibri" w:hAnsi="Calibri" w:cs="Calibri"/>
                <w:sz w:val="24"/>
              </w:rPr>
              <w:t xml:space="preserve">regulations </w:t>
            </w:r>
            <w:r>
              <w:rPr>
                <w:rFonts w:ascii="Calibri" w:hAnsi="Calibri" w:cs="Calibri"/>
                <w:sz w:val="24"/>
              </w:rPr>
              <w:t>were</w:t>
            </w:r>
            <w:r w:rsidRPr="00E17828">
              <w:rPr>
                <w:rFonts w:ascii="Calibri" w:hAnsi="Calibri" w:cs="Calibri"/>
                <w:sz w:val="24"/>
              </w:rPr>
              <w:t xml:space="preserve"> amended to replace the terminology of</w:t>
            </w:r>
            <w:r>
              <w:rPr>
                <w:rFonts w:ascii="Calibri" w:hAnsi="Calibri" w:cs="Calibri"/>
                <w:sz w:val="24"/>
              </w:rPr>
              <w:t xml:space="preserve"> ‘university warning’ with ‘formal warning’ in UG Penalties 2 and 3, which are issued by faculty.  </w:t>
            </w:r>
            <w:r>
              <w:t>The u</w:t>
            </w:r>
            <w:r>
              <w:rPr>
                <w:rFonts w:ascii="Calibri" w:hAnsi="Calibri" w:cs="Calibri"/>
                <w:sz w:val="24"/>
              </w:rPr>
              <w:t xml:space="preserve">se of University Warning will be retained in Penalties 4 and </w:t>
            </w:r>
            <w:r w:rsidRPr="00E17828">
              <w:rPr>
                <w:rFonts w:ascii="Calibri" w:hAnsi="Calibri" w:cs="Calibri"/>
                <w:sz w:val="24"/>
              </w:rPr>
              <w:t>5, which are issued by University Academic Misconduct Panels.</w:t>
            </w:r>
          </w:p>
          <w:p w:rsidR="009C79F8" w:rsidP="009C79F8" w:rsidRDefault="009C79F8" w14:paraId="6B73F852" w14:textId="77777777">
            <w:pPr>
              <w:jc w:val="left"/>
              <w:rPr>
                <w:rFonts w:ascii="Calibri" w:hAnsi="Calibri" w:cs="Calibri"/>
                <w:sz w:val="24"/>
              </w:rPr>
            </w:pPr>
          </w:p>
          <w:p w:rsidR="009C79F8" w:rsidP="009C79F8" w:rsidRDefault="009C79F8" w14:paraId="5B0A47C4" w14:textId="77777777">
            <w:pPr>
              <w:jc w:val="right"/>
              <w:rPr>
                <w:rFonts w:ascii="Calibri" w:hAnsi="Calibri" w:cs="Arial" w:eastAsiaTheme="minorEastAsia"/>
                <w:sz w:val="24"/>
                <w:lang w:eastAsia="zh-CN"/>
              </w:rPr>
            </w:pPr>
            <w:r>
              <w:rPr>
                <w:rFonts w:ascii="Calibri" w:hAnsi="Calibri" w:cs="Arial" w:eastAsiaTheme="minorEastAsia"/>
                <w:sz w:val="24"/>
                <w:lang w:eastAsia="zh-CN"/>
              </w:rPr>
              <w:t>Education Committee, July 2022</w:t>
            </w:r>
          </w:p>
          <w:p w:rsidRPr="00F718A5" w:rsidR="009C79F8" w:rsidP="009C79F8" w:rsidRDefault="009C79F8" w14:paraId="6584019C" w14:textId="34700C49">
            <w:pPr>
              <w:jc w:val="right"/>
              <w:rPr>
                <w:rFonts w:ascii="Calibri" w:hAnsi="Calibri" w:cs="Calibri"/>
                <w:sz w:val="24"/>
              </w:rPr>
            </w:pPr>
            <w:r>
              <w:rPr>
                <w:rFonts w:ascii="Calibri" w:hAnsi="Calibri" w:cs="Arial" w:eastAsiaTheme="minorEastAsia"/>
                <w:sz w:val="24"/>
                <w:lang w:eastAsia="zh-CN"/>
              </w:rPr>
              <w:t>Senate, Aug 2022</w:t>
            </w:r>
          </w:p>
        </w:tc>
        <w:tc>
          <w:tcPr>
            <w:tcW w:w="3321" w:type="dxa"/>
            <w:shd w:val="clear" w:color="auto" w:fill="auto"/>
          </w:tcPr>
          <w:p w:rsidRPr="00E17828" w:rsidR="009C79F8" w:rsidP="009C79F8" w:rsidRDefault="009C79F8" w14:paraId="49941D71" w14:textId="77777777">
            <w:pPr>
              <w:spacing w:after="120"/>
              <w:jc w:val="left"/>
              <w:rPr>
                <w:rFonts w:ascii="Calibri" w:hAnsi="Calibri" w:cs="Calibri"/>
                <w:color w:val="000000"/>
                <w:sz w:val="24"/>
              </w:rPr>
            </w:pPr>
            <w:r w:rsidRPr="00E17828">
              <w:rPr>
                <w:rFonts w:ascii="Calibri" w:hAnsi="Calibri" w:cs="Calibri"/>
                <w:color w:val="000000"/>
                <w:sz w:val="24"/>
              </w:rPr>
              <w:t>Implementation:  Sept 2022</w:t>
            </w:r>
          </w:p>
          <w:p w:rsidRPr="002B148B" w:rsidR="009C79F8" w:rsidP="009C79F8" w:rsidRDefault="009C79F8" w14:paraId="143EA261" w14:textId="523A587C">
            <w:pPr>
              <w:spacing w:after="120"/>
              <w:jc w:val="left"/>
              <w:rPr>
                <w:rFonts w:ascii="Calibri" w:hAnsi="Calibri" w:cs="Calibri"/>
                <w:color w:val="000000"/>
                <w:sz w:val="24"/>
              </w:rPr>
            </w:pPr>
            <w:r w:rsidRPr="00E17828">
              <w:rPr>
                <w:rFonts w:ascii="Calibri" w:hAnsi="Calibri" w:cs="Calibri"/>
                <w:color w:val="000000"/>
                <w:sz w:val="24"/>
              </w:rPr>
              <w:t>Application to collaborative provision: mandatory</w:t>
            </w:r>
          </w:p>
        </w:tc>
      </w:tr>
    </w:tbl>
    <w:p w:rsidRPr="00B62F67" w:rsidR="007F06D5" w:rsidP="007F06D5" w:rsidRDefault="007F06D5" w14:paraId="33D1282C" w14:textId="77777777">
      <w:pPr>
        <w:pStyle w:val="Heading2"/>
        <w:spacing w:before="240" w:after="240"/>
        <w:rPr>
          <w:rFonts w:asciiTheme="minorHAnsi" w:hAnsiTheme="minorHAnsi"/>
          <w:color w:val="0070C0"/>
          <w:sz w:val="24"/>
          <w:szCs w:val="24"/>
        </w:rPr>
      </w:pPr>
      <w:bookmarkStart w:name="_Toc90978167" w:id="4"/>
      <w:bookmarkStart w:name="_Toc144298182" w:id="5"/>
      <w:r>
        <w:rPr>
          <w:rFonts w:asciiTheme="minorHAnsi" w:hAnsiTheme="minorHAnsi"/>
          <w:color w:val="0070C0"/>
          <w:sz w:val="24"/>
          <w:szCs w:val="24"/>
        </w:rPr>
        <w:t>EXTERNAL EXAMINERS</w:t>
      </w:r>
      <w:bookmarkEnd w:id="4"/>
      <w:bookmarkEnd w:id="5"/>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7F06D5" w:rsidTr="000C5A9C" w14:paraId="0BF5197B" w14:textId="77777777">
        <w:trPr>
          <w:tblHeader/>
        </w:trPr>
        <w:tc>
          <w:tcPr>
            <w:tcW w:w="3470" w:type="dxa"/>
            <w:shd w:val="clear" w:color="auto" w:fill="D0CECE"/>
          </w:tcPr>
          <w:p w:rsidRPr="00D7434D" w:rsidR="007F06D5" w:rsidP="000C5A9C" w:rsidRDefault="007F06D5" w14:paraId="79FF018A"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7F06D5" w:rsidP="000C5A9C" w:rsidRDefault="007F06D5" w14:paraId="46EAF801" w14:textId="77777777">
            <w:pPr>
              <w:jc w:val="center"/>
              <w:rPr>
                <w:rFonts w:cs="Arial"/>
                <w:sz w:val="22"/>
                <w:szCs w:val="22"/>
              </w:rPr>
            </w:pPr>
            <w:r w:rsidRPr="00D7434D">
              <w:rPr>
                <w:b/>
                <w:sz w:val="22"/>
                <w:szCs w:val="22"/>
              </w:rPr>
              <w:t>Details</w:t>
            </w:r>
          </w:p>
        </w:tc>
        <w:tc>
          <w:tcPr>
            <w:tcW w:w="3321" w:type="dxa"/>
            <w:shd w:val="clear" w:color="auto" w:fill="D0CECE"/>
          </w:tcPr>
          <w:p w:rsidRPr="00D7434D" w:rsidR="007F06D5" w:rsidP="000C5A9C" w:rsidRDefault="007F06D5" w14:paraId="3F39155B" w14:textId="77777777">
            <w:pPr>
              <w:jc w:val="center"/>
              <w:rPr>
                <w:color w:val="000000"/>
                <w:sz w:val="22"/>
                <w:szCs w:val="22"/>
              </w:rPr>
            </w:pPr>
            <w:r w:rsidRPr="00D7434D">
              <w:rPr>
                <w:b/>
                <w:sz w:val="22"/>
                <w:szCs w:val="22"/>
              </w:rPr>
              <w:t>Implementation</w:t>
            </w:r>
          </w:p>
        </w:tc>
      </w:tr>
      <w:tr w:rsidRPr="00FD45FE" w:rsidR="007F06D5" w:rsidTr="000C5A9C" w14:paraId="062A46FB" w14:textId="77777777">
        <w:tc>
          <w:tcPr>
            <w:tcW w:w="3470" w:type="dxa"/>
            <w:shd w:val="clear" w:color="auto" w:fill="auto"/>
          </w:tcPr>
          <w:p w:rsidRPr="007F06D5" w:rsidR="007F06D5" w:rsidP="007F06D5" w:rsidRDefault="007F06D5" w14:paraId="54DF39DB" w14:textId="77777777">
            <w:pPr>
              <w:rPr>
                <w:rStyle w:val="LJcalibri11pointbold"/>
                <w:rFonts w:cstheme="minorHAnsi"/>
                <w:sz w:val="24"/>
              </w:rPr>
            </w:pPr>
            <w:r w:rsidRPr="007F06D5">
              <w:rPr>
                <w:rStyle w:val="LJcalibri11pointbold"/>
                <w:rFonts w:cstheme="minorHAnsi"/>
                <w:sz w:val="24"/>
              </w:rPr>
              <w:t>University Code of Practice: External Examining</w:t>
            </w:r>
          </w:p>
          <w:p w:rsidRPr="00FD45FE" w:rsidR="007F06D5" w:rsidP="000C5A9C" w:rsidRDefault="007F06D5" w14:paraId="12BB6CEA" w14:textId="77777777">
            <w:pPr>
              <w:pStyle w:val="ListParagraph"/>
              <w:ind w:left="0"/>
              <w:jc w:val="left"/>
              <w:rPr>
                <w:rFonts w:ascii="Calibri" w:hAnsi="Calibri" w:cs="Calibri"/>
                <w:b/>
                <w:bCs/>
                <w:sz w:val="24"/>
                <w:szCs w:val="24"/>
              </w:rPr>
            </w:pPr>
          </w:p>
        </w:tc>
        <w:tc>
          <w:tcPr>
            <w:tcW w:w="7157" w:type="dxa"/>
            <w:shd w:val="clear" w:color="auto" w:fill="auto"/>
          </w:tcPr>
          <w:p w:rsidRPr="00634274" w:rsidR="007F06D5" w:rsidP="000C5A9C" w:rsidRDefault="007F06D5" w14:paraId="3B4E0521" w14:textId="2B5F1E5C">
            <w:pPr>
              <w:jc w:val="left"/>
              <w:rPr>
                <w:rFonts w:ascii="Calibri" w:hAnsi="Calibri" w:cs="Calibri"/>
                <w:sz w:val="24"/>
              </w:rPr>
            </w:pPr>
            <w:r w:rsidRPr="00634274">
              <w:rPr>
                <w:rFonts w:ascii="Calibri" w:hAnsi="Calibri" w:cs="Calibri"/>
                <w:sz w:val="24"/>
              </w:rPr>
              <w:t xml:space="preserve">The </w:t>
            </w:r>
            <w:r>
              <w:rPr>
                <w:rFonts w:ascii="Calibri" w:hAnsi="Calibri" w:cs="Calibri"/>
                <w:sz w:val="24"/>
              </w:rPr>
              <w:t>University revised the Code of Practice: External Examining.</w:t>
            </w:r>
          </w:p>
          <w:p w:rsidRPr="00634274" w:rsidR="007F06D5" w:rsidP="000C5A9C" w:rsidRDefault="007F06D5" w14:paraId="3B279EB3" w14:textId="77777777">
            <w:pPr>
              <w:jc w:val="left"/>
              <w:rPr>
                <w:rFonts w:ascii="Calibri" w:hAnsi="Calibri" w:cs="Calibri"/>
                <w:sz w:val="24"/>
              </w:rPr>
            </w:pPr>
          </w:p>
          <w:p w:rsidR="007F06D5" w:rsidP="000C5A9C" w:rsidRDefault="007F06D5" w14:paraId="7A001F73" w14:textId="33A3FCED">
            <w:pPr>
              <w:jc w:val="left"/>
              <w:rPr>
                <w:rFonts w:ascii="Calibri" w:hAnsi="Calibri" w:cs="Calibri"/>
                <w:sz w:val="24"/>
              </w:rPr>
            </w:pPr>
            <w:r>
              <w:rPr>
                <w:rFonts w:ascii="Calibri" w:hAnsi="Calibri" w:cs="Calibri"/>
                <w:sz w:val="24"/>
              </w:rPr>
              <w:t xml:space="preserve">The Code </w:t>
            </w:r>
            <w:r>
              <w:rPr>
                <w:rFonts w:ascii="Calibri" w:hAnsi="Calibri" w:cs="Calibri"/>
                <w:sz w:val="24"/>
              </w:rPr>
              <w:t>w</w:t>
            </w:r>
            <w:r>
              <w:rPr>
                <w:rFonts w:ascii="Calibri" w:hAnsi="Calibri" w:cs="Calibri"/>
                <w:sz w:val="24"/>
              </w:rPr>
              <w:t>as</w:t>
            </w:r>
            <w:r w:rsidRPr="00634274">
              <w:rPr>
                <w:rFonts w:ascii="Calibri" w:hAnsi="Calibri" w:cs="Calibri"/>
                <w:sz w:val="24"/>
              </w:rPr>
              <w:t xml:space="preserve"> amended to </w:t>
            </w:r>
            <w:r w:rsidRPr="00EE57F0">
              <w:rPr>
                <w:rFonts w:ascii="Calibri" w:hAnsi="Calibri" w:cs="Calibri"/>
                <w:sz w:val="24"/>
              </w:rPr>
              <w:t>include reference to Emeritus Professors in relation to the nomination of external examiners</w:t>
            </w:r>
            <w:r>
              <w:rPr>
                <w:rFonts w:ascii="Calibri" w:hAnsi="Calibri" w:cs="Calibri"/>
                <w:sz w:val="24"/>
              </w:rPr>
              <w:t xml:space="preserve"> (para 4.6(a))</w:t>
            </w:r>
            <w:r w:rsidRPr="00EE57F0">
              <w:rPr>
                <w:rFonts w:ascii="Calibri" w:hAnsi="Calibri" w:cs="Calibri"/>
                <w:sz w:val="24"/>
              </w:rPr>
              <w:t>.</w:t>
            </w:r>
          </w:p>
          <w:p w:rsidR="007F06D5" w:rsidP="000C5A9C" w:rsidRDefault="007F06D5" w14:paraId="71C38A97" w14:textId="77777777">
            <w:pPr>
              <w:jc w:val="left"/>
              <w:rPr>
                <w:rFonts w:ascii="Calibri" w:hAnsi="Calibri" w:cs="Calibri"/>
                <w:sz w:val="24"/>
              </w:rPr>
            </w:pPr>
          </w:p>
          <w:p w:rsidRPr="00FD45FE" w:rsidR="007F06D5" w:rsidP="000C5A9C" w:rsidRDefault="007F06D5" w14:paraId="75A8C0F5" w14:textId="77777777">
            <w:pPr>
              <w:jc w:val="right"/>
              <w:rPr>
                <w:rFonts w:ascii="Calibri" w:hAnsi="Calibri" w:cs="Calibri"/>
                <w:sz w:val="24"/>
              </w:rPr>
            </w:pPr>
            <w:r>
              <w:rPr>
                <w:rFonts w:ascii="Calibri" w:hAnsi="Calibri" w:cs="Calibri"/>
                <w:sz w:val="24"/>
              </w:rPr>
              <w:t>Education Committee, Dec 21</w:t>
            </w:r>
          </w:p>
        </w:tc>
        <w:tc>
          <w:tcPr>
            <w:tcW w:w="3321" w:type="dxa"/>
            <w:shd w:val="clear" w:color="auto" w:fill="auto"/>
          </w:tcPr>
          <w:p w:rsidRPr="00FD45FE" w:rsidR="007F06D5" w:rsidP="000C5A9C" w:rsidRDefault="007F06D5" w14:paraId="65FF6BD1" w14:textId="77777777">
            <w:pPr>
              <w:spacing w:after="120"/>
              <w:jc w:val="left"/>
              <w:rPr>
                <w:rFonts w:ascii="Calibri" w:hAnsi="Calibri" w:cs="Calibri"/>
                <w:color w:val="000000"/>
                <w:sz w:val="24"/>
              </w:rPr>
            </w:pPr>
            <w:r w:rsidRPr="00FD45FE">
              <w:rPr>
                <w:rFonts w:ascii="Calibri" w:hAnsi="Calibri" w:cs="Calibri"/>
                <w:color w:val="000000"/>
                <w:sz w:val="24"/>
              </w:rPr>
              <w:t xml:space="preserve">Implementation: </w:t>
            </w:r>
            <w:r w:rsidRPr="007F06D5">
              <w:rPr>
                <w:rFonts w:ascii="Calibri" w:hAnsi="Calibri" w:cs="Calibri"/>
                <w:bCs/>
                <w:color w:val="000000"/>
                <w:sz w:val="24"/>
              </w:rPr>
              <w:t>Dec 2021</w:t>
            </w:r>
          </w:p>
          <w:p w:rsidRPr="00FD45FE" w:rsidR="007F06D5" w:rsidP="000C5A9C" w:rsidRDefault="007F06D5" w14:paraId="12D811A9" w14:textId="77777777">
            <w:pPr>
              <w:spacing w:before="120" w:after="120"/>
              <w:jc w:val="left"/>
              <w:rPr>
                <w:rFonts w:ascii="Calibri" w:hAnsi="Calibri" w:cs="Calibri"/>
                <w:color w:val="000000"/>
                <w:sz w:val="24"/>
              </w:rPr>
            </w:pPr>
            <w:r w:rsidRPr="00FD45FE">
              <w:rPr>
                <w:rFonts w:ascii="Calibri" w:hAnsi="Calibri" w:cs="Calibri"/>
                <w:color w:val="000000"/>
                <w:sz w:val="24"/>
              </w:rPr>
              <w:t xml:space="preserve">Application to collaborative provision: </w:t>
            </w:r>
            <w:r>
              <w:rPr>
                <w:rFonts w:ascii="Calibri" w:hAnsi="Calibri" w:cs="Calibri"/>
                <w:color w:val="000000"/>
                <w:sz w:val="24"/>
              </w:rPr>
              <w:t>mandatory</w:t>
            </w:r>
          </w:p>
        </w:tc>
      </w:tr>
    </w:tbl>
    <w:p w:rsidRPr="00FD45FE" w:rsidR="007F06D5" w:rsidP="007F06D5" w:rsidRDefault="007F06D5" w14:paraId="6AC0EF4C" w14:textId="77777777">
      <w:pPr>
        <w:pStyle w:val="Heading2"/>
        <w:spacing w:before="240" w:after="240"/>
        <w:rPr>
          <w:rFonts w:asciiTheme="minorHAnsi" w:hAnsiTheme="minorHAnsi"/>
          <w:b w:val="0"/>
          <w:bCs w:val="0"/>
          <w:iCs w:val="0"/>
          <w:color w:val="0070C0"/>
          <w:sz w:val="24"/>
          <w:szCs w:val="24"/>
          <w:lang w:eastAsia="en-US"/>
        </w:rPr>
      </w:pPr>
      <w:bookmarkStart w:name="_Toc90978168" w:id="6"/>
      <w:bookmarkStart w:name="_Toc144298183" w:id="7"/>
      <w:r>
        <w:rPr>
          <w:rFonts w:asciiTheme="minorHAnsi" w:hAnsiTheme="minorHAnsi"/>
          <w:color w:val="0070C0"/>
          <w:sz w:val="24"/>
          <w:szCs w:val="24"/>
        </w:rPr>
        <w:lastRenderedPageBreak/>
        <w:t>MONITORING AND ENHANCEMENT</w:t>
      </w:r>
      <w:bookmarkEnd w:id="6"/>
      <w:bookmarkEnd w:id="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245"/>
        <w:gridCol w:w="3233"/>
      </w:tblGrid>
      <w:tr w:rsidRPr="00FD45FE" w:rsidR="007F06D5" w:rsidTr="000C5A9C" w14:paraId="27F19819" w14:textId="77777777">
        <w:trPr>
          <w:tblHeader/>
        </w:trPr>
        <w:tc>
          <w:tcPr>
            <w:tcW w:w="3470" w:type="dxa"/>
            <w:shd w:val="clear" w:color="auto" w:fill="D0CECE"/>
          </w:tcPr>
          <w:p w:rsidRPr="00FD45FE" w:rsidR="007F06D5" w:rsidP="000C5A9C" w:rsidRDefault="007F06D5" w14:paraId="06A91732" w14:textId="77777777">
            <w:pPr>
              <w:jc w:val="center"/>
              <w:rPr>
                <w:rFonts w:cs="Arial"/>
                <w:b/>
                <w:bCs/>
                <w:sz w:val="24"/>
              </w:rPr>
            </w:pPr>
            <w:r w:rsidRPr="00FD45FE">
              <w:rPr>
                <w:b/>
                <w:sz w:val="24"/>
              </w:rPr>
              <w:t>Quality Handbook</w:t>
            </w:r>
          </w:p>
        </w:tc>
        <w:tc>
          <w:tcPr>
            <w:tcW w:w="7245" w:type="dxa"/>
            <w:shd w:val="clear" w:color="auto" w:fill="D0CECE"/>
          </w:tcPr>
          <w:p w:rsidRPr="00FD45FE" w:rsidR="007F06D5" w:rsidP="000C5A9C" w:rsidRDefault="007F06D5" w14:paraId="1FEB91D0" w14:textId="77777777">
            <w:pPr>
              <w:jc w:val="center"/>
              <w:rPr>
                <w:rFonts w:cs="Arial"/>
                <w:sz w:val="24"/>
              </w:rPr>
            </w:pPr>
            <w:r w:rsidRPr="00FD45FE">
              <w:rPr>
                <w:b/>
                <w:sz w:val="24"/>
              </w:rPr>
              <w:t>Details</w:t>
            </w:r>
          </w:p>
        </w:tc>
        <w:tc>
          <w:tcPr>
            <w:tcW w:w="3233" w:type="dxa"/>
            <w:shd w:val="clear" w:color="auto" w:fill="D0CECE"/>
          </w:tcPr>
          <w:p w:rsidRPr="00FD45FE" w:rsidR="007F06D5" w:rsidP="000C5A9C" w:rsidRDefault="007F06D5" w14:paraId="2B459854" w14:textId="77777777">
            <w:pPr>
              <w:jc w:val="center"/>
              <w:rPr>
                <w:color w:val="000000"/>
                <w:sz w:val="24"/>
              </w:rPr>
            </w:pPr>
            <w:r w:rsidRPr="00FD45FE">
              <w:rPr>
                <w:b/>
                <w:sz w:val="24"/>
              </w:rPr>
              <w:t>Implementation</w:t>
            </w:r>
          </w:p>
        </w:tc>
      </w:tr>
      <w:tr w:rsidRPr="0015615E" w:rsidR="007F06D5" w:rsidTr="000C5A9C" w14:paraId="33D70BA8" w14:textId="77777777">
        <w:tc>
          <w:tcPr>
            <w:tcW w:w="3470" w:type="dxa"/>
            <w:shd w:val="clear" w:color="auto" w:fill="auto"/>
          </w:tcPr>
          <w:p w:rsidRPr="007F06D5" w:rsidR="007F06D5" w:rsidP="007F06D5" w:rsidRDefault="007F06D5" w14:paraId="7A64B8CA" w14:textId="77777777">
            <w:pPr>
              <w:jc w:val="left"/>
              <w:rPr>
                <w:rFonts w:ascii="Calibri" w:hAnsi="Calibri" w:cs="Calibri"/>
                <w:b/>
                <w:bCs/>
                <w:sz w:val="24"/>
              </w:rPr>
            </w:pPr>
            <w:r w:rsidRPr="007F06D5">
              <w:rPr>
                <w:rFonts w:ascii="Calibri" w:hAnsi="Calibri" w:cs="Calibri"/>
                <w:b/>
                <w:bCs/>
                <w:sz w:val="24"/>
              </w:rPr>
              <w:t>University Code of Practice:  Professional, Statutory and Regulatory Bodies (PSRB)</w:t>
            </w:r>
          </w:p>
        </w:tc>
        <w:tc>
          <w:tcPr>
            <w:tcW w:w="7245" w:type="dxa"/>
            <w:shd w:val="clear" w:color="auto" w:fill="auto"/>
          </w:tcPr>
          <w:p w:rsidRPr="00A23B91" w:rsidR="007F06D5" w:rsidP="000C5A9C" w:rsidRDefault="007F06D5" w14:paraId="0512290E" w14:textId="73B68DAA">
            <w:pPr>
              <w:jc w:val="left"/>
              <w:rPr>
                <w:rFonts w:ascii="Calibri" w:hAnsi="Calibri" w:cs="Calibri"/>
                <w:sz w:val="24"/>
              </w:rPr>
            </w:pPr>
            <w:r w:rsidRPr="00A23B91">
              <w:rPr>
                <w:rFonts w:ascii="Calibri" w:hAnsi="Calibri" w:cs="Calibri"/>
                <w:sz w:val="24"/>
              </w:rPr>
              <w:t>The University revised its</w:t>
            </w:r>
            <w:r>
              <w:t xml:space="preserve"> </w:t>
            </w:r>
            <w:r w:rsidRPr="0059003C">
              <w:rPr>
                <w:rFonts w:ascii="Calibri" w:hAnsi="Calibri" w:cs="Calibri" w:eastAsiaTheme="minorHAnsi"/>
                <w:sz w:val="24"/>
                <w:lang w:eastAsia="en-US"/>
              </w:rPr>
              <w:t>Code of Practice:  Professional, Statutory and Regulatory Bodies (PSRB)</w:t>
            </w:r>
            <w:r>
              <w:rPr>
                <w:rFonts w:ascii="Calibri" w:hAnsi="Calibri" w:cs="Calibri" w:eastAsiaTheme="minorHAnsi"/>
                <w:sz w:val="24"/>
                <w:lang w:eastAsia="en-US"/>
              </w:rPr>
              <w:t>.</w:t>
            </w:r>
          </w:p>
          <w:p w:rsidRPr="00A23B91" w:rsidR="007F06D5" w:rsidP="000C5A9C" w:rsidRDefault="007F06D5" w14:paraId="24BDA161" w14:textId="77777777">
            <w:pPr>
              <w:jc w:val="left"/>
              <w:rPr>
                <w:rFonts w:ascii="Calibri" w:hAnsi="Calibri" w:cs="Calibri"/>
                <w:sz w:val="24"/>
              </w:rPr>
            </w:pPr>
          </w:p>
          <w:p w:rsidR="007F06D5" w:rsidP="000C5A9C" w:rsidRDefault="007F06D5" w14:paraId="19E4CEEC" w14:textId="77777777">
            <w:pPr>
              <w:jc w:val="left"/>
              <w:rPr>
                <w:rFonts w:ascii="Calibri" w:hAnsi="Calibri" w:cs="Calibri"/>
                <w:sz w:val="24"/>
              </w:rPr>
            </w:pPr>
            <w:r w:rsidRPr="0059003C">
              <w:rPr>
                <w:rFonts w:ascii="Calibri" w:hAnsi="Calibri" w:cs="Calibri"/>
                <w:sz w:val="24"/>
              </w:rPr>
              <w:t xml:space="preserve">The revised Code of Practice sets out the University’s approach to the management and monitoring of accreditations by Professional, Statutory and Regulatory Bodies (PSRBs). </w:t>
            </w:r>
          </w:p>
          <w:p w:rsidRPr="00A23B91" w:rsidR="007F06D5" w:rsidP="000C5A9C" w:rsidRDefault="007F06D5" w14:paraId="53ED7D8E" w14:textId="77777777">
            <w:pPr>
              <w:jc w:val="left"/>
              <w:rPr>
                <w:rFonts w:ascii="Calibri" w:hAnsi="Calibri" w:cs="Calibri"/>
                <w:sz w:val="24"/>
              </w:rPr>
            </w:pPr>
          </w:p>
          <w:p w:rsidRPr="0059003C" w:rsidR="007F06D5" w:rsidP="000C5A9C" w:rsidRDefault="007F06D5" w14:paraId="58F6A386" w14:textId="77777777">
            <w:pPr>
              <w:ind w:left="720"/>
              <w:jc w:val="right"/>
              <w:rPr>
                <w:rFonts w:ascii="Calibri" w:hAnsi="Calibri" w:cs="Calibri"/>
                <w:sz w:val="24"/>
              </w:rPr>
            </w:pPr>
            <w:r w:rsidRPr="00A23B91">
              <w:rPr>
                <w:rFonts w:ascii="Calibri" w:hAnsi="Calibri" w:cs="Calibri"/>
                <w:sz w:val="24"/>
              </w:rPr>
              <w:t xml:space="preserve">Education Committee, </w:t>
            </w:r>
            <w:r>
              <w:rPr>
                <w:rFonts w:ascii="Calibri" w:hAnsi="Calibri" w:cs="Calibri"/>
                <w:sz w:val="24"/>
              </w:rPr>
              <w:t>Dec</w:t>
            </w:r>
            <w:r w:rsidRPr="00A23B91">
              <w:rPr>
                <w:rFonts w:ascii="Calibri" w:hAnsi="Calibri" w:cs="Calibri"/>
                <w:sz w:val="24"/>
              </w:rPr>
              <w:t xml:space="preserve"> 2021</w:t>
            </w:r>
          </w:p>
        </w:tc>
        <w:tc>
          <w:tcPr>
            <w:tcW w:w="3233" w:type="dxa"/>
            <w:shd w:val="clear" w:color="auto" w:fill="auto"/>
          </w:tcPr>
          <w:p w:rsidRPr="00A23B91" w:rsidR="007F06D5" w:rsidP="000C5A9C" w:rsidRDefault="007F06D5" w14:paraId="08EC3DF3" w14:textId="77777777">
            <w:pPr>
              <w:spacing w:after="120"/>
              <w:jc w:val="left"/>
              <w:rPr>
                <w:rFonts w:ascii="Calibri" w:hAnsi="Calibri" w:cs="Calibri"/>
                <w:color w:val="000000"/>
                <w:sz w:val="24"/>
              </w:rPr>
            </w:pPr>
            <w:r w:rsidRPr="00A23B91">
              <w:rPr>
                <w:rFonts w:ascii="Calibri" w:hAnsi="Calibri" w:cs="Calibri"/>
                <w:color w:val="000000"/>
                <w:sz w:val="24"/>
              </w:rPr>
              <w:t xml:space="preserve">Implementation: </w:t>
            </w:r>
            <w:r w:rsidRPr="007F06D5">
              <w:rPr>
                <w:rFonts w:ascii="Calibri" w:hAnsi="Calibri" w:cs="Calibri"/>
                <w:bCs/>
                <w:color w:val="000000"/>
                <w:sz w:val="24"/>
              </w:rPr>
              <w:t>Sept 22</w:t>
            </w:r>
          </w:p>
          <w:p w:rsidRPr="00A23B91" w:rsidR="007F06D5" w:rsidP="000C5A9C" w:rsidRDefault="007F06D5" w14:paraId="6A1146D3" w14:textId="77777777">
            <w:pPr>
              <w:spacing w:after="120"/>
              <w:jc w:val="left"/>
              <w:rPr>
                <w:rFonts w:ascii="Calibri" w:hAnsi="Calibri" w:cs="Calibri"/>
                <w:color w:val="000000"/>
                <w:sz w:val="24"/>
              </w:rPr>
            </w:pPr>
            <w:r w:rsidRPr="00A23B91">
              <w:rPr>
                <w:rFonts w:ascii="Calibri" w:hAnsi="Calibri" w:cs="Calibri"/>
                <w:color w:val="000000"/>
                <w:sz w:val="24"/>
              </w:rPr>
              <w:t xml:space="preserve">Application to collaborative provision: </w:t>
            </w:r>
            <w:r>
              <w:rPr>
                <w:rFonts w:ascii="Calibri" w:hAnsi="Calibri" w:cs="Calibri"/>
                <w:color w:val="000000"/>
                <w:sz w:val="24"/>
              </w:rPr>
              <w:t>mandatory</w:t>
            </w:r>
          </w:p>
        </w:tc>
      </w:tr>
    </w:tbl>
    <w:p w:rsidRPr="00B62F67" w:rsidR="00FD45FE" w:rsidP="00FD45FE" w:rsidRDefault="005E6ACE" w14:paraId="0A30CCA1" w14:textId="474B2462">
      <w:pPr>
        <w:pStyle w:val="Heading2"/>
        <w:spacing w:before="240" w:after="240"/>
        <w:rPr>
          <w:rFonts w:asciiTheme="minorHAnsi" w:hAnsiTheme="minorHAnsi"/>
          <w:color w:val="0070C0"/>
          <w:sz w:val="24"/>
          <w:szCs w:val="24"/>
        </w:rPr>
      </w:pPr>
      <w:bookmarkStart w:name="_Toc144298184" w:id="8"/>
      <w:r w:rsidRPr="00B62F67">
        <w:rPr>
          <w:rFonts w:asciiTheme="minorHAnsi" w:hAnsiTheme="minorHAnsi"/>
          <w:color w:val="0070C0"/>
          <w:sz w:val="24"/>
          <w:szCs w:val="24"/>
        </w:rPr>
        <w:t>PROGRAMME REGULATIONS</w:t>
      </w:r>
      <w:bookmarkEnd w:id="8"/>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CC44EB" w:rsidTr="00F00427" w14:paraId="3265B3AE" w14:textId="77777777">
        <w:trPr>
          <w:tblHeader/>
        </w:trPr>
        <w:tc>
          <w:tcPr>
            <w:tcW w:w="3470" w:type="dxa"/>
            <w:shd w:val="clear" w:color="auto" w:fill="D0CECE"/>
          </w:tcPr>
          <w:p w:rsidRPr="00D7434D" w:rsidR="00CC44EB" w:rsidP="0091685B" w:rsidRDefault="00CC44EB" w14:paraId="0B6EB382"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CC44EB" w:rsidP="0091685B" w:rsidRDefault="00CC44EB" w14:paraId="30E9290A" w14:textId="77777777">
            <w:pPr>
              <w:jc w:val="center"/>
              <w:rPr>
                <w:rFonts w:cs="Arial"/>
                <w:sz w:val="22"/>
                <w:szCs w:val="22"/>
              </w:rPr>
            </w:pPr>
            <w:r w:rsidRPr="00D7434D">
              <w:rPr>
                <w:b/>
                <w:sz w:val="22"/>
                <w:szCs w:val="22"/>
              </w:rPr>
              <w:t>Details</w:t>
            </w:r>
          </w:p>
        </w:tc>
        <w:tc>
          <w:tcPr>
            <w:tcW w:w="3321" w:type="dxa"/>
            <w:shd w:val="clear" w:color="auto" w:fill="D0CECE"/>
          </w:tcPr>
          <w:p w:rsidRPr="00D7434D" w:rsidR="00CC44EB" w:rsidP="0091685B" w:rsidRDefault="00CC44EB" w14:paraId="7BD841EA" w14:textId="77777777">
            <w:pPr>
              <w:jc w:val="center"/>
              <w:rPr>
                <w:color w:val="000000"/>
                <w:sz w:val="22"/>
                <w:szCs w:val="22"/>
              </w:rPr>
            </w:pPr>
            <w:r w:rsidRPr="00D7434D">
              <w:rPr>
                <w:b/>
                <w:sz w:val="22"/>
                <w:szCs w:val="22"/>
              </w:rPr>
              <w:t>Implementation</w:t>
            </w:r>
          </w:p>
        </w:tc>
      </w:tr>
      <w:tr w:rsidRPr="00FD45FE" w:rsidR="007F06D5" w:rsidTr="00F00427" w14:paraId="15B389D6" w14:textId="77777777">
        <w:tc>
          <w:tcPr>
            <w:tcW w:w="3470" w:type="dxa"/>
            <w:shd w:val="clear" w:color="auto" w:fill="auto"/>
          </w:tcPr>
          <w:p w:rsidRPr="007F06D5" w:rsidR="007F06D5" w:rsidP="007F06D5" w:rsidRDefault="007F06D5" w14:paraId="3AF4F4A7" w14:textId="0FA9D019">
            <w:pPr>
              <w:jc w:val="left"/>
              <w:rPr>
                <w:rFonts w:ascii="Calibri" w:hAnsi="Calibri" w:cs="Calibri"/>
                <w:b/>
                <w:bCs/>
                <w:sz w:val="24"/>
              </w:rPr>
            </w:pPr>
            <w:r w:rsidRPr="007F06D5">
              <w:rPr>
                <w:rFonts w:ascii="Calibri" w:hAnsi="Calibri" w:cs="Calibri"/>
                <w:b/>
                <w:bCs/>
                <w:sz w:val="24"/>
              </w:rPr>
              <w:t>University Programme Regulations: Minor Qualifications</w:t>
            </w:r>
          </w:p>
        </w:tc>
        <w:tc>
          <w:tcPr>
            <w:tcW w:w="7157" w:type="dxa"/>
            <w:shd w:val="clear" w:color="auto" w:fill="auto"/>
          </w:tcPr>
          <w:p w:rsidR="007F06D5" w:rsidP="007F06D5" w:rsidRDefault="007F06D5" w14:paraId="3EFCB651" w14:textId="267F1AAA">
            <w:pPr>
              <w:jc w:val="left"/>
              <w:rPr>
                <w:rFonts w:ascii="Calibri" w:hAnsi="Calibri" w:cs="Calibri"/>
                <w:sz w:val="24"/>
              </w:rPr>
            </w:pPr>
            <w:r>
              <w:rPr>
                <w:rFonts w:ascii="Calibri" w:hAnsi="Calibri" w:cs="Calibri"/>
                <w:sz w:val="24"/>
              </w:rPr>
              <w:t xml:space="preserve">The University </w:t>
            </w:r>
            <w:r w:rsidRPr="00834038">
              <w:rPr>
                <w:rFonts w:ascii="Calibri" w:hAnsi="Calibri" w:cs="Calibri"/>
                <w:sz w:val="24"/>
              </w:rPr>
              <w:t xml:space="preserve">revised </w:t>
            </w:r>
            <w:r>
              <w:rPr>
                <w:rFonts w:ascii="Calibri" w:hAnsi="Calibri" w:cs="Calibri"/>
                <w:sz w:val="24"/>
              </w:rPr>
              <w:t xml:space="preserve">the </w:t>
            </w:r>
            <w:r w:rsidRPr="00834038">
              <w:rPr>
                <w:rFonts w:ascii="Calibri" w:hAnsi="Calibri" w:cs="Calibri"/>
                <w:sz w:val="24"/>
              </w:rPr>
              <w:t xml:space="preserve">Programme Regulations: Minor Qualifications </w:t>
            </w:r>
            <w:r>
              <w:rPr>
                <w:rFonts w:ascii="Calibri" w:hAnsi="Calibri" w:cs="Calibri"/>
                <w:sz w:val="24"/>
              </w:rPr>
              <w:t>to include</w:t>
            </w:r>
            <w:r w:rsidRPr="00834038">
              <w:rPr>
                <w:rFonts w:ascii="Calibri" w:hAnsi="Calibri" w:cs="Calibri"/>
                <w:sz w:val="24"/>
              </w:rPr>
              <w:t xml:space="preserve"> the introduction of a </w:t>
            </w:r>
            <w:r w:rsidRPr="00834038">
              <w:rPr>
                <w:rFonts w:ascii="Calibri" w:hAnsi="Calibri" w:cs="Calibri"/>
                <w:sz w:val="24"/>
              </w:rPr>
              <w:t>30-credit</w:t>
            </w:r>
            <w:r w:rsidRPr="00834038">
              <w:rPr>
                <w:rFonts w:ascii="Calibri" w:hAnsi="Calibri" w:cs="Calibri"/>
                <w:sz w:val="24"/>
              </w:rPr>
              <w:t xml:space="preserve"> award</w:t>
            </w:r>
            <w:r>
              <w:rPr>
                <w:rFonts w:ascii="Calibri" w:hAnsi="Calibri" w:cs="Calibri"/>
                <w:sz w:val="24"/>
              </w:rPr>
              <w:t>.</w:t>
            </w:r>
          </w:p>
          <w:p w:rsidR="007F06D5" w:rsidP="007F06D5" w:rsidRDefault="007F06D5" w14:paraId="7FEB0E4D" w14:textId="77777777">
            <w:pPr>
              <w:jc w:val="left"/>
              <w:rPr>
                <w:rFonts w:ascii="Calibri" w:hAnsi="Calibri" w:cs="Calibri"/>
                <w:sz w:val="24"/>
              </w:rPr>
            </w:pPr>
          </w:p>
          <w:p w:rsidR="007F06D5" w:rsidP="007F06D5" w:rsidRDefault="007F06D5" w14:paraId="77909336" w14:textId="6E1D4DB7">
            <w:pPr>
              <w:jc w:val="left"/>
              <w:rPr>
                <w:rFonts w:ascii="Calibri" w:hAnsi="Calibri" w:cs="Calibri"/>
                <w:sz w:val="24"/>
              </w:rPr>
            </w:pPr>
            <w:r w:rsidRPr="00EE57F0">
              <w:rPr>
                <w:rFonts w:ascii="Calibri" w:hAnsi="Calibri" w:cs="Calibri"/>
                <w:sz w:val="24"/>
              </w:rPr>
              <w:t>The 30 credit awards are permissible at Level 4, 5, 6 and 7.</w:t>
            </w:r>
          </w:p>
          <w:p w:rsidR="007F06D5" w:rsidP="007F06D5" w:rsidRDefault="007F06D5" w14:paraId="006C668C" w14:textId="77777777">
            <w:pPr>
              <w:jc w:val="left"/>
              <w:rPr>
                <w:rFonts w:ascii="Calibri" w:hAnsi="Calibri" w:cs="Calibri"/>
                <w:sz w:val="24"/>
              </w:rPr>
            </w:pPr>
          </w:p>
          <w:p w:rsidRPr="00EE57F0" w:rsidR="007F06D5" w:rsidP="007F06D5" w:rsidRDefault="007F06D5" w14:paraId="59A6B9F0" w14:textId="77777777">
            <w:pPr>
              <w:jc w:val="right"/>
              <w:rPr>
                <w:rFonts w:ascii="Calibri" w:hAnsi="Calibri" w:cs="Calibri"/>
                <w:sz w:val="24"/>
              </w:rPr>
            </w:pPr>
            <w:r w:rsidRPr="00EE57F0">
              <w:rPr>
                <w:rFonts w:ascii="Calibri" w:hAnsi="Calibri" w:cs="Calibri"/>
                <w:sz w:val="24"/>
              </w:rPr>
              <w:t>Education Committee, Dec 2021</w:t>
            </w:r>
          </w:p>
          <w:p w:rsidRPr="00FD45FE" w:rsidR="007F06D5" w:rsidP="007F06D5" w:rsidRDefault="007F06D5" w14:paraId="006BE207" w14:textId="6C38050D">
            <w:pPr>
              <w:jc w:val="right"/>
              <w:rPr>
                <w:rFonts w:ascii="Calibri" w:hAnsi="Calibri" w:cs="Calibri"/>
                <w:sz w:val="24"/>
              </w:rPr>
            </w:pPr>
            <w:r w:rsidRPr="00EE57F0">
              <w:rPr>
                <w:rFonts w:ascii="Calibri" w:hAnsi="Calibri" w:cs="Calibri"/>
                <w:sz w:val="24"/>
              </w:rPr>
              <w:t>Senate,</w:t>
            </w:r>
            <w:r>
              <w:rPr>
                <w:rFonts w:ascii="Calibri" w:hAnsi="Calibri" w:cs="Calibri"/>
                <w:sz w:val="24"/>
              </w:rPr>
              <w:t xml:space="preserve"> Dec 21</w:t>
            </w:r>
          </w:p>
        </w:tc>
        <w:tc>
          <w:tcPr>
            <w:tcW w:w="3321" w:type="dxa"/>
            <w:shd w:val="clear" w:color="auto" w:fill="auto"/>
          </w:tcPr>
          <w:p w:rsidRPr="00EE57F0" w:rsidR="007F06D5" w:rsidP="007F06D5" w:rsidRDefault="007F06D5" w14:paraId="34A1DF28" w14:textId="77777777">
            <w:pPr>
              <w:spacing w:after="120"/>
              <w:jc w:val="left"/>
              <w:rPr>
                <w:rFonts w:ascii="Calibri" w:hAnsi="Calibri" w:cs="Calibri"/>
                <w:color w:val="000000"/>
                <w:sz w:val="24"/>
              </w:rPr>
            </w:pPr>
            <w:r w:rsidRPr="00EE57F0">
              <w:rPr>
                <w:rFonts w:ascii="Calibri" w:hAnsi="Calibri" w:cs="Calibri"/>
                <w:color w:val="000000"/>
                <w:sz w:val="24"/>
              </w:rPr>
              <w:t>Implementation: Dec 2021</w:t>
            </w:r>
          </w:p>
          <w:p w:rsidRPr="00FD45FE" w:rsidR="007F06D5" w:rsidP="007F06D5" w:rsidRDefault="007F06D5" w14:paraId="144E2A25" w14:textId="40FAC81D">
            <w:pPr>
              <w:spacing w:before="120" w:after="120"/>
              <w:jc w:val="left"/>
              <w:rPr>
                <w:rFonts w:ascii="Calibri" w:hAnsi="Calibri" w:cs="Calibri"/>
                <w:color w:val="000000"/>
                <w:sz w:val="24"/>
              </w:rPr>
            </w:pPr>
            <w:r w:rsidRPr="00EE57F0">
              <w:rPr>
                <w:rFonts w:ascii="Calibri" w:hAnsi="Calibri" w:cs="Calibri"/>
                <w:color w:val="000000"/>
                <w:sz w:val="24"/>
              </w:rPr>
              <w:t>Application to collaborative provision: mandatory</w:t>
            </w:r>
          </w:p>
        </w:tc>
      </w:tr>
      <w:tr w:rsidRPr="00FD45FE" w:rsidR="00912B2E" w:rsidTr="00F00427" w14:paraId="5FD6A354" w14:textId="77777777">
        <w:tc>
          <w:tcPr>
            <w:tcW w:w="3470" w:type="dxa"/>
            <w:shd w:val="clear" w:color="auto" w:fill="auto"/>
          </w:tcPr>
          <w:p w:rsidRPr="00912B2E" w:rsidR="00912B2E" w:rsidP="00912B2E" w:rsidRDefault="00912B2E" w14:paraId="04FFC943" w14:textId="77777777">
            <w:pPr>
              <w:jc w:val="left"/>
              <w:rPr>
                <w:rFonts w:ascii="Calibri" w:hAnsi="Calibri" w:cs="Calibri"/>
                <w:b/>
                <w:bCs/>
                <w:sz w:val="24"/>
              </w:rPr>
            </w:pPr>
            <w:r w:rsidRPr="00912B2E">
              <w:rPr>
                <w:rFonts w:ascii="Calibri" w:hAnsi="Calibri" w:cs="Calibri"/>
                <w:b/>
                <w:bCs/>
                <w:sz w:val="24"/>
              </w:rPr>
              <w:t>University Programme Regulations: Honours Degrees</w:t>
            </w:r>
          </w:p>
          <w:p w:rsidR="00912B2E" w:rsidP="00912B2E" w:rsidRDefault="00912B2E" w14:paraId="63D8B1CE" w14:textId="77777777">
            <w:pPr>
              <w:jc w:val="left"/>
              <w:rPr>
                <w:rFonts w:ascii="Calibri" w:hAnsi="Calibri" w:cs="Calibri"/>
                <w:b/>
                <w:bCs/>
                <w:sz w:val="24"/>
              </w:rPr>
            </w:pPr>
          </w:p>
          <w:p w:rsidR="00912B2E" w:rsidP="00912B2E" w:rsidRDefault="00912B2E" w14:paraId="0B2A1AF5" w14:textId="77777777">
            <w:pPr>
              <w:jc w:val="left"/>
              <w:rPr>
                <w:rFonts w:ascii="Calibri" w:hAnsi="Calibri" w:cs="Calibri"/>
                <w:bCs/>
                <w:sz w:val="24"/>
              </w:rPr>
            </w:pPr>
            <w:r w:rsidRPr="003E5A0E">
              <w:rPr>
                <w:rFonts w:ascii="Calibri" w:hAnsi="Calibri" w:cs="Calibri"/>
                <w:bCs/>
                <w:sz w:val="24"/>
              </w:rPr>
              <w:t>Changes introduced to the University Programme Regulations: Honours Degree also apply to the following regulations:</w:t>
            </w:r>
          </w:p>
          <w:p w:rsidR="00912B2E" w:rsidP="009C79F8" w:rsidRDefault="00912B2E" w14:paraId="6958EACA" w14:textId="77777777">
            <w:pPr>
              <w:pStyle w:val="ListParagraph"/>
              <w:numPr>
                <w:ilvl w:val="0"/>
                <w:numId w:val="8"/>
              </w:numPr>
              <w:jc w:val="left"/>
              <w:rPr>
                <w:rFonts w:ascii="Calibri" w:hAnsi="Calibri" w:cs="Calibri"/>
                <w:bCs/>
                <w:sz w:val="24"/>
              </w:rPr>
            </w:pPr>
            <w:r>
              <w:rPr>
                <w:rFonts w:ascii="Calibri" w:hAnsi="Calibri" w:cs="Calibri"/>
                <w:bCs/>
                <w:sz w:val="24"/>
              </w:rPr>
              <w:lastRenderedPageBreak/>
              <w:t>Foundation Degree</w:t>
            </w:r>
          </w:p>
          <w:p w:rsidR="00912B2E" w:rsidP="009C79F8" w:rsidRDefault="00912B2E" w14:paraId="133433A8" w14:textId="77777777">
            <w:pPr>
              <w:pStyle w:val="ListParagraph"/>
              <w:numPr>
                <w:ilvl w:val="0"/>
                <w:numId w:val="8"/>
              </w:numPr>
              <w:jc w:val="left"/>
              <w:rPr>
                <w:rFonts w:ascii="Calibri" w:hAnsi="Calibri" w:cs="Calibri"/>
                <w:bCs/>
                <w:sz w:val="24"/>
              </w:rPr>
            </w:pPr>
            <w:r>
              <w:rPr>
                <w:rFonts w:ascii="Calibri" w:hAnsi="Calibri" w:cs="Calibri"/>
                <w:bCs/>
                <w:sz w:val="24"/>
              </w:rPr>
              <w:t>Taught Masters</w:t>
            </w:r>
          </w:p>
          <w:p w:rsidR="00912B2E" w:rsidP="009C79F8" w:rsidRDefault="00912B2E" w14:paraId="54AE7990" w14:textId="77777777">
            <w:pPr>
              <w:pStyle w:val="ListParagraph"/>
              <w:numPr>
                <w:ilvl w:val="0"/>
                <w:numId w:val="8"/>
              </w:numPr>
              <w:jc w:val="left"/>
              <w:rPr>
                <w:rFonts w:ascii="Calibri" w:hAnsi="Calibri" w:cs="Calibri"/>
                <w:bCs/>
                <w:sz w:val="24"/>
              </w:rPr>
            </w:pPr>
            <w:r>
              <w:rPr>
                <w:rFonts w:ascii="Calibri" w:hAnsi="Calibri" w:cs="Calibri"/>
                <w:bCs/>
                <w:sz w:val="24"/>
              </w:rPr>
              <w:t>PGCE</w:t>
            </w:r>
          </w:p>
          <w:p w:rsidR="00912B2E" w:rsidP="009C79F8" w:rsidRDefault="00912B2E" w14:paraId="447A78BB" w14:textId="77777777">
            <w:pPr>
              <w:pStyle w:val="ListParagraph"/>
              <w:numPr>
                <w:ilvl w:val="0"/>
                <w:numId w:val="8"/>
              </w:numPr>
              <w:jc w:val="left"/>
              <w:rPr>
                <w:rFonts w:ascii="Calibri" w:hAnsi="Calibri" w:cs="Calibri"/>
                <w:bCs/>
                <w:sz w:val="24"/>
              </w:rPr>
            </w:pPr>
            <w:r>
              <w:rPr>
                <w:rFonts w:ascii="Calibri" w:hAnsi="Calibri" w:cs="Calibri"/>
                <w:bCs/>
                <w:sz w:val="24"/>
              </w:rPr>
              <w:t>Exchange and Modular Study</w:t>
            </w:r>
          </w:p>
          <w:p w:rsidR="00912B2E" w:rsidP="009C79F8" w:rsidRDefault="00912B2E" w14:paraId="29767B98" w14:textId="77777777">
            <w:pPr>
              <w:pStyle w:val="ListParagraph"/>
              <w:numPr>
                <w:ilvl w:val="0"/>
                <w:numId w:val="8"/>
              </w:numPr>
              <w:jc w:val="left"/>
              <w:rPr>
                <w:rFonts w:ascii="Calibri" w:hAnsi="Calibri" w:cs="Calibri"/>
                <w:bCs/>
                <w:sz w:val="24"/>
              </w:rPr>
            </w:pPr>
            <w:r>
              <w:rPr>
                <w:rFonts w:ascii="Calibri" w:hAnsi="Calibri" w:cs="Calibri"/>
                <w:bCs/>
                <w:sz w:val="24"/>
              </w:rPr>
              <w:t>Minor Qualifications</w:t>
            </w:r>
          </w:p>
          <w:p w:rsidR="00912B2E" w:rsidP="009C79F8" w:rsidRDefault="00912B2E" w14:paraId="41705202" w14:textId="77777777">
            <w:pPr>
              <w:pStyle w:val="ListParagraph"/>
              <w:numPr>
                <w:ilvl w:val="0"/>
                <w:numId w:val="8"/>
              </w:numPr>
              <w:jc w:val="left"/>
              <w:rPr>
                <w:rFonts w:ascii="Calibri" w:hAnsi="Calibri" w:cs="Calibri"/>
                <w:bCs/>
                <w:sz w:val="24"/>
              </w:rPr>
            </w:pPr>
            <w:r>
              <w:rPr>
                <w:rFonts w:ascii="Calibri" w:hAnsi="Calibri" w:cs="Calibri"/>
                <w:bCs/>
                <w:sz w:val="24"/>
              </w:rPr>
              <w:t>MRes</w:t>
            </w:r>
          </w:p>
          <w:p w:rsidR="00912B2E" w:rsidP="009C79F8" w:rsidRDefault="00912B2E" w14:paraId="0D06DDC3" w14:textId="77777777">
            <w:pPr>
              <w:pStyle w:val="ListParagraph"/>
              <w:numPr>
                <w:ilvl w:val="0"/>
                <w:numId w:val="8"/>
              </w:numPr>
              <w:jc w:val="left"/>
              <w:rPr>
                <w:rFonts w:ascii="Calibri" w:hAnsi="Calibri" w:cs="Calibri"/>
                <w:bCs/>
                <w:sz w:val="24"/>
              </w:rPr>
            </w:pPr>
            <w:r>
              <w:rPr>
                <w:rFonts w:ascii="Calibri" w:hAnsi="Calibri" w:cs="Calibri"/>
                <w:bCs/>
                <w:sz w:val="24"/>
              </w:rPr>
              <w:t>Postgraduate Certificate</w:t>
            </w:r>
          </w:p>
          <w:p w:rsidR="00912B2E" w:rsidP="009C79F8" w:rsidRDefault="00912B2E" w14:paraId="5B763CCF" w14:textId="77777777">
            <w:pPr>
              <w:pStyle w:val="ListParagraph"/>
              <w:numPr>
                <w:ilvl w:val="0"/>
                <w:numId w:val="8"/>
              </w:numPr>
              <w:jc w:val="left"/>
              <w:rPr>
                <w:rFonts w:ascii="Calibri" w:hAnsi="Calibri" w:cs="Calibri"/>
                <w:bCs/>
                <w:sz w:val="24"/>
              </w:rPr>
            </w:pPr>
            <w:r>
              <w:rPr>
                <w:rFonts w:ascii="Calibri" w:hAnsi="Calibri" w:cs="Calibri"/>
                <w:bCs/>
                <w:sz w:val="24"/>
              </w:rPr>
              <w:t>Postgraduate Diploma</w:t>
            </w:r>
          </w:p>
          <w:p w:rsidR="00912B2E" w:rsidP="009C79F8" w:rsidRDefault="00912B2E" w14:paraId="6207A92A" w14:textId="77777777">
            <w:pPr>
              <w:pStyle w:val="ListParagraph"/>
              <w:numPr>
                <w:ilvl w:val="0"/>
                <w:numId w:val="8"/>
              </w:numPr>
              <w:jc w:val="left"/>
              <w:rPr>
                <w:rFonts w:ascii="Calibri" w:hAnsi="Calibri" w:cs="Calibri"/>
                <w:bCs/>
                <w:sz w:val="24"/>
              </w:rPr>
            </w:pPr>
            <w:r>
              <w:rPr>
                <w:rFonts w:ascii="Calibri" w:hAnsi="Calibri" w:cs="Calibri"/>
                <w:bCs/>
                <w:sz w:val="24"/>
              </w:rPr>
              <w:t>Undergraduate Certificte</w:t>
            </w:r>
          </w:p>
          <w:p w:rsidR="00912B2E" w:rsidP="009C79F8" w:rsidRDefault="00912B2E" w14:paraId="5AF19389" w14:textId="77777777">
            <w:pPr>
              <w:pStyle w:val="ListParagraph"/>
              <w:numPr>
                <w:ilvl w:val="0"/>
                <w:numId w:val="8"/>
              </w:numPr>
              <w:jc w:val="left"/>
              <w:rPr>
                <w:rFonts w:ascii="Calibri" w:hAnsi="Calibri" w:cs="Calibri"/>
                <w:bCs/>
                <w:sz w:val="24"/>
              </w:rPr>
            </w:pPr>
            <w:r>
              <w:rPr>
                <w:rFonts w:ascii="Calibri" w:hAnsi="Calibri" w:cs="Calibri"/>
                <w:bCs/>
                <w:sz w:val="24"/>
              </w:rPr>
              <w:t>Undergraduate Diploma</w:t>
            </w:r>
          </w:p>
          <w:p w:rsidR="00912B2E" w:rsidP="009C79F8" w:rsidRDefault="00912B2E" w14:paraId="00B5E277" w14:textId="77777777">
            <w:pPr>
              <w:pStyle w:val="ListParagraph"/>
              <w:numPr>
                <w:ilvl w:val="0"/>
                <w:numId w:val="8"/>
              </w:numPr>
              <w:jc w:val="left"/>
              <w:rPr>
                <w:rFonts w:ascii="Calibri" w:hAnsi="Calibri" w:cs="Calibri"/>
                <w:bCs/>
                <w:sz w:val="24"/>
              </w:rPr>
            </w:pPr>
            <w:r>
              <w:rPr>
                <w:rFonts w:ascii="Calibri" w:hAnsi="Calibri" w:cs="Calibri"/>
                <w:bCs/>
                <w:sz w:val="24"/>
              </w:rPr>
              <w:t>PG Certificate/Diploma in Research Training</w:t>
            </w:r>
          </w:p>
          <w:p w:rsidR="00912B2E" w:rsidP="009C79F8" w:rsidRDefault="00912B2E" w14:paraId="5CBD8DBA" w14:textId="77777777">
            <w:pPr>
              <w:pStyle w:val="ListParagraph"/>
              <w:numPr>
                <w:ilvl w:val="0"/>
                <w:numId w:val="8"/>
              </w:numPr>
              <w:jc w:val="left"/>
              <w:rPr>
                <w:rFonts w:ascii="Calibri" w:hAnsi="Calibri" w:cs="Calibri"/>
                <w:bCs/>
                <w:sz w:val="24"/>
              </w:rPr>
            </w:pPr>
            <w:r>
              <w:rPr>
                <w:rFonts w:ascii="Calibri" w:hAnsi="Calibri" w:cs="Calibri"/>
                <w:bCs/>
                <w:sz w:val="24"/>
              </w:rPr>
              <w:t>Professional Doctorates</w:t>
            </w:r>
          </w:p>
          <w:p w:rsidRPr="003E5A0E" w:rsidR="00912B2E" w:rsidP="009C79F8" w:rsidRDefault="00912B2E" w14:paraId="6EF2EFA3" w14:textId="77777777">
            <w:pPr>
              <w:pStyle w:val="ListParagraph"/>
              <w:numPr>
                <w:ilvl w:val="0"/>
                <w:numId w:val="8"/>
              </w:numPr>
              <w:jc w:val="left"/>
              <w:rPr>
                <w:rFonts w:ascii="Calibri" w:hAnsi="Calibri" w:cs="Calibri"/>
                <w:bCs/>
                <w:sz w:val="24"/>
              </w:rPr>
            </w:pPr>
            <w:r>
              <w:rPr>
                <w:rFonts w:ascii="Calibri" w:hAnsi="Calibri" w:cs="Calibri"/>
                <w:bCs/>
                <w:sz w:val="24"/>
              </w:rPr>
              <w:t>Clinical Psychology</w:t>
            </w:r>
          </w:p>
          <w:p w:rsidR="009C79F8" w:rsidP="009C79F8" w:rsidRDefault="00912B2E" w14:paraId="147209BB" w14:textId="77777777">
            <w:pPr>
              <w:pStyle w:val="ListParagraph"/>
              <w:numPr>
                <w:ilvl w:val="0"/>
                <w:numId w:val="8"/>
              </w:numPr>
              <w:jc w:val="left"/>
              <w:rPr>
                <w:rFonts w:ascii="Calibri" w:hAnsi="Calibri" w:cs="Calibri"/>
                <w:bCs/>
                <w:sz w:val="24"/>
              </w:rPr>
            </w:pPr>
            <w:r>
              <w:rPr>
                <w:rFonts w:ascii="Calibri" w:hAnsi="Calibri" w:cs="Calibri"/>
                <w:bCs/>
                <w:sz w:val="24"/>
              </w:rPr>
              <w:t>UG Key Concpts Document</w:t>
            </w:r>
          </w:p>
          <w:p w:rsidRPr="009C79F8" w:rsidR="00912B2E" w:rsidP="009C79F8" w:rsidRDefault="00912B2E" w14:paraId="0C19512E" w14:textId="390BCADB">
            <w:pPr>
              <w:pStyle w:val="ListParagraph"/>
              <w:numPr>
                <w:ilvl w:val="0"/>
                <w:numId w:val="8"/>
              </w:numPr>
              <w:jc w:val="left"/>
              <w:rPr>
                <w:rFonts w:ascii="Calibri" w:hAnsi="Calibri" w:cs="Calibri"/>
                <w:bCs/>
                <w:sz w:val="24"/>
              </w:rPr>
            </w:pPr>
            <w:r w:rsidRPr="009C79F8">
              <w:rPr>
                <w:rFonts w:ascii="Calibri" w:hAnsi="Calibri" w:cs="Calibri"/>
                <w:bCs/>
                <w:sz w:val="24"/>
              </w:rPr>
              <w:t>PGT Key Concepts Document</w:t>
            </w:r>
          </w:p>
        </w:tc>
        <w:tc>
          <w:tcPr>
            <w:tcW w:w="7157" w:type="dxa"/>
            <w:shd w:val="clear" w:color="auto" w:fill="auto"/>
          </w:tcPr>
          <w:p w:rsidRPr="00F718A5" w:rsidR="00912B2E" w:rsidP="00912B2E" w:rsidRDefault="00912B2E" w14:paraId="74EC713C" w14:textId="6CDE2D32">
            <w:pPr>
              <w:jc w:val="left"/>
              <w:rPr>
                <w:rFonts w:ascii="Calibri" w:hAnsi="Calibri" w:cs="Calibri"/>
                <w:sz w:val="24"/>
              </w:rPr>
            </w:pPr>
            <w:r w:rsidRPr="00F718A5">
              <w:rPr>
                <w:rFonts w:ascii="Calibri" w:hAnsi="Calibri" w:cs="Calibri"/>
                <w:sz w:val="24"/>
              </w:rPr>
              <w:lastRenderedPageBreak/>
              <w:t>The University revised its programme regulations.</w:t>
            </w:r>
          </w:p>
          <w:p w:rsidRPr="00F718A5" w:rsidR="00912B2E" w:rsidP="00912B2E" w:rsidRDefault="00912B2E" w14:paraId="2DC0F772" w14:textId="77777777">
            <w:pPr>
              <w:jc w:val="left"/>
              <w:rPr>
                <w:rFonts w:ascii="Calibri" w:hAnsi="Calibri" w:cs="Calibri"/>
                <w:sz w:val="24"/>
              </w:rPr>
            </w:pPr>
          </w:p>
          <w:p w:rsidRPr="00F718A5" w:rsidR="00912B2E" w:rsidP="00912B2E" w:rsidRDefault="00912B2E" w14:paraId="5EE19293" w14:textId="2278C263">
            <w:pPr>
              <w:jc w:val="left"/>
              <w:rPr>
                <w:rFonts w:ascii="Calibri" w:hAnsi="Calibri" w:cs="Calibri"/>
                <w:sz w:val="24"/>
              </w:rPr>
            </w:pPr>
            <w:r w:rsidRPr="00F718A5">
              <w:rPr>
                <w:rFonts w:ascii="Calibri" w:hAnsi="Calibri" w:cs="Calibri"/>
                <w:sz w:val="24"/>
              </w:rPr>
              <w:t>Amendments include</w:t>
            </w:r>
            <w:r w:rsidR="009C79F8">
              <w:rPr>
                <w:rFonts w:ascii="Calibri" w:hAnsi="Calibri" w:cs="Calibri"/>
                <w:sz w:val="24"/>
              </w:rPr>
              <w:t>d</w:t>
            </w:r>
            <w:r w:rsidRPr="00F718A5">
              <w:rPr>
                <w:rFonts w:ascii="Calibri" w:hAnsi="Calibri" w:cs="Calibri"/>
                <w:sz w:val="24"/>
              </w:rPr>
              <w:t>:</w:t>
            </w:r>
          </w:p>
          <w:p w:rsidR="00912B2E" w:rsidP="009C79F8" w:rsidRDefault="00912B2E" w14:paraId="0EC0FA28"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Non regulatory detail removed and included within UoH Academic Framework.</w:t>
            </w:r>
          </w:p>
          <w:p w:rsidR="00912B2E" w:rsidP="009C79F8" w:rsidRDefault="00912B2E" w14:paraId="1C498176"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Accreditation of Prior Learning replaced with Recognition of Prior Learning to reflect sector.</w:t>
            </w:r>
          </w:p>
          <w:p w:rsidR="00912B2E" w:rsidP="009C79F8" w:rsidRDefault="00912B2E" w14:paraId="4AF856CC"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lastRenderedPageBreak/>
              <w:t>Level 7 compensation boundary changed to 45-49 to align to Levels 3-6.</w:t>
            </w:r>
          </w:p>
          <w:p w:rsidR="00912B2E" w:rsidP="009C79F8" w:rsidRDefault="00912B2E" w14:paraId="34269C2A"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Condonement is not applicable at the Preliminary Certificate level.</w:t>
            </w:r>
          </w:p>
          <w:p w:rsidR="00912B2E" w:rsidP="009C79F8" w:rsidRDefault="00912B2E" w14:paraId="4841B8BF"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Compensation is applicable at the Preliminary Certificate level.</w:t>
            </w:r>
          </w:p>
          <w:p w:rsidR="00912B2E" w:rsidP="009C79F8" w:rsidRDefault="00912B2E" w14:paraId="1C5947CA"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Changes to ‘referral’. A candidate may only be referred in a module once.</w:t>
            </w:r>
          </w:p>
          <w:p w:rsidR="00912B2E" w:rsidP="009C79F8" w:rsidRDefault="00912B2E" w14:paraId="2823C00A"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Replaces Mitigating Circumstances with Requests for Extensio</w:t>
            </w:r>
            <w:r>
              <w:rPr>
                <w:rFonts w:ascii="Calibri" w:hAnsi="Calibri" w:cs="Arial" w:eastAsiaTheme="minorEastAsia"/>
                <w:sz w:val="24"/>
                <w:szCs w:val="24"/>
                <w:lang w:eastAsia="zh-CN"/>
              </w:rPr>
              <w:t>ns and Additional Consideration.</w:t>
            </w:r>
          </w:p>
          <w:p w:rsidRPr="00F718A5" w:rsidR="00912B2E" w:rsidP="009C79F8" w:rsidRDefault="00912B2E" w14:paraId="7E8B0730" w14:textId="77777777">
            <w:pPr>
              <w:pStyle w:val="ListParagraph"/>
              <w:numPr>
                <w:ilvl w:val="0"/>
                <w:numId w:val="9"/>
              </w:numPr>
              <w:spacing w:after="160" w:line="259" w:lineRule="auto"/>
              <w:jc w:val="left"/>
              <w:rPr>
                <w:rFonts w:ascii="Calibri" w:hAnsi="Calibri" w:cs="Arial" w:eastAsiaTheme="minorEastAsia"/>
                <w:sz w:val="24"/>
                <w:szCs w:val="24"/>
                <w:lang w:eastAsia="zh-CN"/>
              </w:rPr>
            </w:pPr>
            <w:r w:rsidRPr="00F718A5">
              <w:rPr>
                <w:rFonts w:ascii="Calibri" w:hAnsi="Calibri" w:cs="Arial" w:eastAsiaTheme="minorEastAsia"/>
                <w:sz w:val="24"/>
                <w:szCs w:val="24"/>
                <w:lang w:eastAsia="zh-CN"/>
              </w:rPr>
              <w:t>Reference to the timeframes for resubmission is removed</w:t>
            </w:r>
            <w:r w:rsidRPr="00F718A5">
              <w:rPr>
                <w:rFonts w:ascii="Calibri" w:hAnsi="Calibri" w:cs="Arial" w:eastAsiaTheme="minorEastAsia"/>
                <w:szCs w:val="22"/>
                <w:lang w:eastAsia="zh-CN"/>
              </w:rPr>
              <w:t>.</w:t>
            </w:r>
          </w:p>
          <w:p w:rsidR="00912B2E" w:rsidP="00912B2E" w:rsidRDefault="00912B2E" w14:paraId="369FA82F" w14:textId="77777777">
            <w:pPr>
              <w:spacing w:after="160" w:line="259" w:lineRule="auto"/>
              <w:jc w:val="left"/>
              <w:rPr>
                <w:rFonts w:ascii="Calibri" w:hAnsi="Calibri" w:cs="Arial" w:eastAsiaTheme="minorEastAsia"/>
                <w:sz w:val="24"/>
                <w:lang w:eastAsia="zh-CN"/>
              </w:rPr>
            </w:pPr>
          </w:p>
          <w:p w:rsidR="00912B2E" w:rsidP="009C79F8" w:rsidRDefault="00912B2E" w14:paraId="2603F4B5" w14:textId="77777777">
            <w:pPr>
              <w:spacing w:line="259" w:lineRule="auto"/>
              <w:ind w:left="360"/>
              <w:jc w:val="right"/>
              <w:rPr>
                <w:rFonts w:ascii="Calibri" w:hAnsi="Calibri" w:cs="Arial" w:eastAsiaTheme="minorEastAsia"/>
                <w:sz w:val="24"/>
                <w:lang w:eastAsia="zh-CN"/>
              </w:rPr>
            </w:pPr>
            <w:r>
              <w:rPr>
                <w:rFonts w:ascii="Calibri" w:hAnsi="Calibri" w:cs="Arial" w:eastAsiaTheme="minorEastAsia"/>
                <w:sz w:val="24"/>
                <w:lang w:eastAsia="zh-CN"/>
              </w:rPr>
              <w:t>Education Committee, Feb 2022</w:t>
            </w:r>
          </w:p>
          <w:p w:rsidR="00912B2E" w:rsidP="009C79F8" w:rsidRDefault="00912B2E" w14:paraId="424C0975" w14:textId="00CF913C">
            <w:pPr>
              <w:jc w:val="right"/>
              <w:rPr>
                <w:rFonts w:ascii="Calibri" w:hAnsi="Calibri" w:cs="Calibri"/>
                <w:sz w:val="24"/>
              </w:rPr>
            </w:pPr>
            <w:r>
              <w:rPr>
                <w:rFonts w:ascii="Calibri" w:hAnsi="Calibri" w:cs="Arial" w:eastAsiaTheme="minorEastAsia"/>
                <w:sz w:val="24"/>
                <w:lang w:eastAsia="zh-CN"/>
              </w:rPr>
              <w:t>Senate, March 2022</w:t>
            </w:r>
          </w:p>
        </w:tc>
        <w:tc>
          <w:tcPr>
            <w:tcW w:w="3321" w:type="dxa"/>
            <w:shd w:val="clear" w:color="auto" w:fill="auto"/>
          </w:tcPr>
          <w:p w:rsidRPr="002B148B" w:rsidR="00912B2E" w:rsidP="00912B2E" w:rsidRDefault="00912B2E" w14:paraId="3603573B" w14:textId="77777777">
            <w:pPr>
              <w:spacing w:after="120"/>
              <w:jc w:val="left"/>
              <w:rPr>
                <w:rFonts w:ascii="Calibri" w:hAnsi="Calibri" w:cs="Calibri"/>
                <w:color w:val="000000"/>
                <w:sz w:val="24"/>
              </w:rPr>
            </w:pPr>
            <w:r w:rsidRPr="002B148B">
              <w:rPr>
                <w:rFonts w:ascii="Calibri" w:hAnsi="Calibri" w:cs="Calibri"/>
                <w:color w:val="000000"/>
                <w:sz w:val="24"/>
              </w:rPr>
              <w:lastRenderedPageBreak/>
              <w:t xml:space="preserve">Implementation: </w:t>
            </w:r>
            <w:r>
              <w:rPr>
                <w:rFonts w:ascii="Calibri" w:hAnsi="Calibri" w:cs="Calibri"/>
                <w:color w:val="000000"/>
                <w:sz w:val="24"/>
              </w:rPr>
              <w:t>Sept 2022</w:t>
            </w:r>
          </w:p>
          <w:p w:rsidRPr="00EE57F0" w:rsidR="00912B2E" w:rsidP="00912B2E" w:rsidRDefault="00912B2E" w14:paraId="7A13ACBC" w14:textId="39364143">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FD45FE" w:rsidR="009C79F8" w:rsidTr="00F00427" w14:paraId="173F77CE" w14:textId="77777777">
        <w:tc>
          <w:tcPr>
            <w:tcW w:w="3470" w:type="dxa"/>
            <w:shd w:val="clear" w:color="auto" w:fill="auto"/>
          </w:tcPr>
          <w:p w:rsidRPr="00912B2E" w:rsidR="009C79F8" w:rsidP="009C79F8" w:rsidRDefault="009C79F8" w14:paraId="11C3B554" w14:textId="5B88B2E3">
            <w:pPr>
              <w:jc w:val="left"/>
              <w:rPr>
                <w:rFonts w:ascii="Calibri" w:hAnsi="Calibri" w:cs="Calibri"/>
                <w:b/>
                <w:bCs/>
                <w:sz w:val="24"/>
              </w:rPr>
            </w:pPr>
            <w:r w:rsidRPr="003E5A0E">
              <w:rPr>
                <w:rFonts w:ascii="Calibri" w:hAnsi="Calibri" w:cs="Calibri"/>
                <w:b/>
                <w:bCs/>
                <w:sz w:val="24"/>
              </w:rPr>
              <w:t>Code of Practice:  Boards of Examiners</w:t>
            </w:r>
          </w:p>
        </w:tc>
        <w:tc>
          <w:tcPr>
            <w:tcW w:w="7157" w:type="dxa"/>
            <w:shd w:val="clear" w:color="auto" w:fill="auto"/>
          </w:tcPr>
          <w:p w:rsidRPr="00F718A5" w:rsidR="009C79F8" w:rsidP="009C79F8" w:rsidRDefault="009C79F8" w14:paraId="264382C3" w14:textId="54DB286E">
            <w:pPr>
              <w:jc w:val="left"/>
              <w:rPr>
                <w:rFonts w:ascii="Calibri" w:hAnsi="Calibri" w:cs="Calibri"/>
                <w:sz w:val="24"/>
              </w:rPr>
            </w:pPr>
            <w:r w:rsidRPr="00F718A5">
              <w:rPr>
                <w:rFonts w:ascii="Calibri" w:hAnsi="Calibri" w:cs="Calibri"/>
                <w:sz w:val="24"/>
              </w:rPr>
              <w:t xml:space="preserve">The University revised its </w:t>
            </w:r>
            <w:r>
              <w:rPr>
                <w:rFonts w:ascii="Calibri" w:hAnsi="Calibri" w:cs="Calibri"/>
                <w:sz w:val="24"/>
              </w:rPr>
              <w:t xml:space="preserve">Code of Practice: </w:t>
            </w:r>
            <w:r w:rsidRPr="009A1C54">
              <w:rPr>
                <w:rFonts w:ascii="Calibri" w:hAnsi="Calibri" w:cs="Calibri"/>
                <w:sz w:val="24"/>
              </w:rPr>
              <w:t>Boards of Examiners</w:t>
            </w:r>
            <w:r>
              <w:rPr>
                <w:rFonts w:ascii="Calibri" w:hAnsi="Calibri" w:cs="Calibri"/>
                <w:sz w:val="24"/>
              </w:rPr>
              <w:t xml:space="preserve">. </w:t>
            </w:r>
          </w:p>
          <w:p w:rsidRPr="00F718A5" w:rsidR="009C79F8" w:rsidP="009C79F8" w:rsidRDefault="009C79F8" w14:paraId="06FC3395" w14:textId="77777777">
            <w:pPr>
              <w:jc w:val="left"/>
              <w:rPr>
                <w:rFonts w:ascii="Calibri" w:hAnsi="Calibri" w:cs="Calibri"/>
                <w:sz w:val="24"/>
              </w:rPr>
            </w:pPr>
          </w:p>
          <w:p w:rsidR="009C79F8" w:rsidP="009C79F8" w:rsidRDefault="009C79F8" w14:paraId="14538C36" w14:textId="76AAEECE">
            <w:pPr>
              <w:jc w:val="left"/>
              <w:rPr>
                <w:rFonts w:ascii="Calibri" w:hAnsi="Calibri" w:cs="Calibri"/>
                <w:sz w:val="24"/>
              </w:rPr>
            </w:pPr>
            <w:r w:rsidRPr="00F718A5">
              <w:rPr>
                <w:rFonts w:ascii="Calibri" w:hAnsi="Calibri" w:cs="Calibri"/>
                <w:sz w:val="24"/>
              </w:rPr>
              <w:t>Amendments include</w:t>
            </w:r>
            <w:r>
              <w:rPr>
                <w:rFonts w:ascii="Calibri" w:hAnsi="Calibri" w:cs="Calibri"/>
                <w:sz w:val="24"/>
              </w:rPr>
              <w:t>d</w:t>
            </w:r>
            <w:r w:rsidRPr="00F718A5">
              <w:rPr>
                <w:rFonts w:ascii="Calibri" w:hAnsi="Calibri" w:cs="Calibri"/>
                <w:sz w:val="24"/>
              </w:rPr>
              <w:t>:</w:t>
            </w:r>
          </w:p>
          <w:p w:rsidR="009C79F8" w:rsidP="009C79F8" w:rsidRDefault="009C79F8" w14:paraId="6436A61E" w14:textId="77777777">
            <w:pPr>
              <w:pStyle w:val="ListParagraph"/>
              <w:numPr>
                <w:ilvl w:val="0"/>
                <w:numId w:val="10"/>
              </w:numPr>
              <w:jc w:val="left"/>
              <w:rPr>
                <w:rFonts w:ascii="Calibri" w:hAnsi="Calibri" w:cs="Calibri"/>
                <w:sz w:val="24"/>
              </w:rPr>
            </w:pPr>
            <w:r w:rsidRPr="009A1C54">
              <w:rPr>
                <w:rFonts w:ascii="Calibri" w:hAnsi="Calibri" w:cs="Calibri"/>
                <w:sz w:val="24"/>
              </w:rPr>
              <w:t>Confirms that only formal boards can verify results (4.4).</w:t>
            </w:r>
          </w:p>
          <w:p w:rsidR="009C79F8" w:rsidP="009C79F8" w:rsidRDefault="009C79F8" w14:paraId="1F8FB713" w14:textId="77777777">
            <w:pPr>
              <w:pStyle w:val="ListParagraph"/>
              <w:numPr>
                <w:ilvl w:val="0"/>
                <w:numId w:val="10"/>
              </w:numPr>
              <w:jc w:val="left"/>
              <w:rPr>
                <w:rFonts w:ascii="Calibri" w:hAnsi="Calibri" w:cs="Calibri"/>
                <w:sz w:val="24"/>
              </w:rPr>
            </w:pPr>
            <w:r w:rsidRPr="009A1C54">
              <w:rPr>
                <w:rFonts w:ascii="Calibri" w:hAnsi="Calibri" w:cs="Calibri"/>
                <w:sz w:val="24"/>
              </w:rPr>
              <w:t>Changes to quoracy at boards. The requirement for the Chair and at least 50% of internal examiners to be participating in the meeting (5.4 and 6.4).</w:t>
            </w:r>
          </w:p>
          <w:p w:rsidR="009C79F8" w:rsidP="009C79F8" w:rsidRDefault="009C79F8" w14:paraId="676F1623" w14:textId="77777777">
            <w:pPr>
              <w:pStyle w:val="ListParagraph"/>
              <w:numPr>
                <w:ilvl w:val="0"/>
                <w:numId w:val="10"/>
              </w:numPr>
              <w:jc w:val="left"/>
              <w:rPr>
                <w:rFonts w:ascii="Calibri" w:hAnsi="Calibri" w:cs="Calibri"/>
                <w:sz w:val="24"/>
              </w:rPr>
            </w:pPr>
            <w:r w:rsidRPr="009A1C54">
              <w:rPr>
                <w:rFonts w:ascii="Calibri" w:hAnsi="Calibri" w:cs="Calibri"/>
                <w:sz w:val="24"/>
              </w:rPr>
              <w:t>Changes to communication of results (7.11).</w:t>
            </w:r>
          </w:p>
          <w:p w:rsidR="009C79F8" w:rsidP="009C79F8" w:rsidRDefault="009C79F8" w14:paraId="2BB12C6F" w14:textId="77777777">
            <w:pPr>
              <w:pStyle w:val="ListParagraph"/>
              <w:numPr>
                <w:ilvl w:val="0"/>
                <w:numId w:val="10"/>
              </w:numPr>
              <w:jc w:val="left"/>
              <w:rPr>
                <w:rFonts w:ascii="Calibri" w:hAnsi="Calibri" w:cs="Calibri"/>
                <w:sz w:val="24"/>
              </w:rPr>
            </w:pPr>
            <w:r w:rsidRPr="009A1C54">
              <w:rPr>
                <w:rFonts w:ascii="Calibri" w:hAnsi="Calibri" w:cs="Calibri"/>
                <w:sz w:val="24"/>
              </w:rPr>
              <w:t>Replaces Mitigating Circumstances with Requests for Extensions and Additional Consideration.</w:t>
            </w:r>
          </w:p>
          <w:p w:rsidR="009C79F8" w:rsidP="009C79F8" w:rsidRDefault="009C79F8" w14:paraId="4702717F" w14:textId="77777777">
            <w:pPr>
              <w:pStyle w:val="ListParagraph"/>
              <w:numPr>
                <w:ilvl w:val="0"/>
                <w:numId w:val="10"/>
              </w:numPr>
              <w:jc w:val="left"/>
              <w:rPr>
                <w:rFonts w:ascii="Calibri" w:hAnsi="Calibri" w:cs="Calibri"/>
                <w:sz w:val="24"/>
              </w:rPr>
            </w:pPr>
            <w:r w:rsidRPr="009A1C54">
              <w:rPr>
                <w:rFonts w:ascii="Calibri" w:hAnsi="Calibri" w:cs="Calibri"/>
                <w:sz w:val="24"/>
              </w:rPr>
              <w:t>Removes the need for an independent chair (4.6, 5.1, 6.1)</w:t>
            </w:r>
          </w:p>
          <w:p w:rsidRPr="009C79F8" w:rsidR="009C79F8" w:rsidP="009C79F8" w:rsidRDefault="009C79F8" w14:paraId="0C571796" w14:textId="58445B91">
            <w:pPr>
              <w:pStyle w:val="ListParagraph"/>
              <w:numPr>
                <w:ilvl w:val="0"/>
                <w:numId w:val="10"/>
              </w:numPr>
              <w:jc w:val="left"/>
              <w:rPr>
                <w:rFonts w:ascii="Calibri" w:hAnsi="Calibri" w:cs="Calibri"/>
                <w:sz w:val="24"/>
              </w:rPr>
            </w:pPr>
            <w:r w:rsidRPr="009A1C54">
              <w:rPr>
                <w:rFonts w:ascii="Calibri" w:hAnsi="Calibri" w:cs="Calibri"/>
                <w:sz w:val="24"/>
              </w:rPr>
              <w:t>Other housekeeping changes.</w:t>
            </w:r>
          </w:p>
          <w:p w:rsidRPr="00F718A5" w:rsidR="009C79F8" w:rsidP="009C79F8" w:rsidRDefault="009C79F8" w14:paraId="1C100899" w14:textId="04308261">
            <w:pPr>
              <w:jc w:val="right"/>
              <w:rPr>
                <w:rFonts w:ascii="Calibri" w:hAnsi="Calibri" w:cs="Calibri"/>
                <w:sz w:val="24"/>
              </w:rPr>
            </w:pPr>
            <w:r>
              <w:rPr>
                <w:rFonts w:ascii="Calibri" w:hAnsi="Calibri" w:cs="Arial" w:eastAsiaTheme="minorEastAsia"/>
                <w:sz w:val="24"/>
                <w:lang w:eastAsia="zh-CN"/>
              </w:rPr>
              <w:t>Education Committee, July 2022</w:t>
            </w:r>
          </w:p>
        </w:tc>
        <w:tc>
          <w:tcPr>
            <w:tcW w:w="3321" w:type="dxa"/>
            <w:shd w:val="clear" w:color="auto" w:fill="auto"/>
          </w:tcPr>
          <w:p w:rsidRPr="002B148B" w:rsidR="009C79F8" w:rsidP="009C79F8" w:rsidRDefault="009C79F8" w14:paraId="54066F25" w14:textId="77777777">
            <w:pPr>
              <w:spacing w:after="120"/>
              <w:jc w:val="left"/>
              <w:rPr>
                <w:rFonts w:ascii="Calibri" w:hAnsi="Calibri" w:cs="Calibri"/>
                <w:color w:val="000000"/>
                <w:sz w:val="24"/>
              </w:rPr>
            </w:pPr>
            <w:r w:rsidRPr="002B148B">
              <w:rPr>
                <w:rFonts w:ascii="Calibri" w:hAnsi="Calibri" w:cs="Calibri"/>
                <w:color w:val="000000"/>
                <w:sz w:val="24"/>
              </w:rPr>
              <w:t xml:space="preserve">Implementation: </w:t>
            </w:r>
            <w:r>
              <w:t xml:space="preserve"> </w:t>
            </w:r>
            <w:r w:rsidRPr="009A1C54">
              <w:rPr>
                <w:rFonts w:ascii="Calibri" w:hAnsi="Calibri" w:cs="Calibri"/>
                <w:color w:val="000000"/>
                <w:sz w:val="24"/>
              </w:rPr>
              <w:t>Sept</w:t>
            </w:r>
            <w:r>
              <w:rPr>
                <w:rFonts w:ascii="Calibri" w:hAnsi="Calibri" w:cs="Calibri"/>
                <w:color w:val="000000"/>
                <w:sz w:val="24"/>
              </w:rPr>
              <w:t xml:space="preserve"> </w:t>
            </w:r>
            <w:r w:rsidRPr="009A1C54">
              <w:rPr>
                <w:rFonts w:ascii="Calibri" w:hAnsi="Calibri" w:cs="Calibri"/>
                <w:color w:val="000000"/>
                <w:sz w:val="24"/>
              </w:rPr>
              <w:t>2022</w:t>
            </w:r>
          </w:p>
          <w:p w:rsidRPr="002B148B" w:rsidR="009C79F8" w:rsidP="009C79F8" w:rsidRDefault="009C79F8" w14:paraId="2E268816" w14:textId="15E2C938">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mandatory</w:t>
            </w:r>
          </w:p>
        </w:tc>
      </w:tr>
    </w:tbl>
    <w:p w:rsidRPr="00B62F67" w:rsidR="00560EA9" w:rsidP="00560EA9" w:rsidRDefault="00560EA9" w14:paraId="42EDEAFC" w14:textId="5ECEB0FF">
      <w:pPr>
        <w:pStyle w:val="Heading2"/>
        <w:spacing w:before="240" w:after="240"/>
        <w:rPr>
          <w:rFonts w:asciiTheme="minorHAnsi" w:hAnsiTheme="minorHAnsi"/>
          <w:color w:val="0070C0"/>
          <w:sz w:val="24"/>
          <w:szCs w:val="24"/>
        </w:rPr>
      </w:pPr>
      <w:bookmarkStart w:name="_Toc144298185" w:id="9"/>
      <w:bookmarkEnd w:id="0"/>
      <w:r>
        <w:rPr>
          <w:rFonts w:asciiTheme="minorHAnsi" w:hAnsiTheme="minorHAnsi"/>
          <w:color w:val="0070C0"/>
          <w:sz w:val="24"/>
          <w:szCs w:val="24"/>
        </w:rPr>
        <w:lastRenderedPageBreak/>
        <w:t>MONITORING AND ENHANCEMENT</w:t>
      </w:r>
      <w:bookmarkEnd w:id="9"/>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560EA9" w:rsidTr="000B1CD2" w14:paraId="4B8F7FDF" w14:textId="77777777">
        <w:trPr>
          <w:tblHeader/>
        </w:trPr>
        <w:tc>
          <w:tcPr>
            <w:tcW w:w="3470" w:type="dxa"/>
            <w:shd w:val="clear" w:color="auto" w:fill="D0CECE"/>
          </w:tcPr>
          <w:p w:rsidRPr="00D7434D" w:rsidR="00560EA9" w:rsidP="000B1CD2" w:rsidRDefault="00560EA9" w14:paraId="3C5C8D67"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560EA9" w:rsidP="000B1CD2" w:rsidRDefault="00560EA9" w14:paraId="45A989AD" w14:textId="77777777">
            <w:pPr>
              <w:jc w:val="center"/>
              <w:rPr>
                <w:rFonts w:cs="Arial"/>
                <w:sz w:val="22"/>
                <w:szCs w:val="22"/>
              </w:rPr>
            </w:pPr>
            <w:r w:rsidRPr="00D7434D">
              <w:rPr>
                <w:b/>
                <w:sz w:val="22"/>
                <w:szCs w:val="22"/>
              </w:rPr>
              <w:t>Details</w:t>
            </w:r>
          </w:p>
        </w:tc>
        <w:tc>
          <w:tcPr>
            <w:tcW w:w="3321" w:type="dxa"/>
            <w:shd w:val="clear" w:color="auto" w:fill="D0CECE"/>
          </w:tcPr>
          <w:p w:rsidRPr="00D7434D" w:rsidR="00560EA9" w:rsidP="000B1CD2" w:rsidRDefault="00560EA9" w14:paraId="141382D9" w14:textId="77777777">
            <w:pPr>
              <w:jc w:val="center"/>
              <w:rPr>
                <w:color w:val="000000"/>
                <w:sz w:val="22"/>
                <w:szCs w:val="22"/>
              </w:rPr>
            </w:pPr>
            <w:r w:rsidRPr="00D7434D">
              <w:rPr>
                <w:b/>
                <w:sz w:val="22"/>
                <w:szCs w:val="22"/>
              </w:rPr>
              <w:t>Implementation</w:t>
            </w:r>
          </w:p>
        </w:tc>
      </w:tr>
      <w:tr w:rsidRPr="00FD45FE" w:rsidR="00560EA9" w:rsidTr="000B1CD2" w14:paraId="1A1A1A36" w14:textId="77777777">
        <w:tc>
          <w:tcPr>
            <w:tcW w:w="3470" w:type="dxa"/>
            <w:shd w:val="clear" w:color="auto" w:fill="auto"/>
          </w:tcPr>
          <w:p w:rsidRPr="007F06D5" w:rsidR="00560EA9" w:rsidP="007F06D5" w:rsidRDefault="00560EA9" w14:paraId="65109B83" w14:textId="1843F670">
            <w:pPr>
              <w:rPr>
                <w:rStyle w:val="LJcalibri11pointbold"/>
                <w:rFonts w:cstheme="minorHAnsi"/>
                <w:sz w:val="24"/>
              </w:rPr>
            </w:pPr>
            <w:r w:rsidRPr="007F06D5">
              <w:rPr>
                <w:rStyle w:val="LJcalibri11pointbold"/>
                <w:rFonts w:cstheme="minorHAnsi"/>
                <w:sz w:val="24"/>
              </w:rPr>
              <w:t>University Code of Practice: Peer Support for Enhancing Learning and Teaching</w:t>
            </w:r>
          </w:p>
          <w:p w:rsidRPr="00FD45FE" w:rsidR="00560EA9" w:rsidP="000B1CD2" w:rsidRDefault="00560EA9" w14:paraId="5B295AF6" w14:textId="4D6CE16B">
            <w:pPr>
              <w:pStyle w:val="ListParagraph"/>
              <w:ind w:left="0"/>
              <w:jc w:val="left"/>
              <w:rPr>
                <w:rFonts w:ascii="Calibri" w:hAnsi="Calibri" w:cs="Calibri"/>
                <w:b/>
                <w:bCs/>
                <w:sz w:val="24"/>
                <w:szCs w:val="24"/>
              </w:rPr>
            </w:pPr>
          </w:p>
        </w:tc>
        <w:tc>
          <w:tcPr>
            <w:tcW w:w="7157" w:type="dxa"/>
            <w:shd w:val="clear" w:color="auto" w:fill="auto"/>
          </w:tcPr>
          <w:p w:rsidRPr="00634274" w:rsidR="00634274" w:rsidP="00634274" w:rsidRDefault="00634274" w14:paraId="35C06BC6" w14:textId="17F1B10C">
            <w:pPr>
              <w:jc w:val="left"/>
              <w:rPr>
                <w:rFonts w:ascii="Calibri" w:hAnsi="Calibri" w:cs="Calibri"/>
                <w:sz w:val="24"/>
              </w:rPr>
            </w:pPr>
            <w:r w:rsidRPr="00634274">
              <w:rPr>
                <w:rFonts w:ascii="Calibri" w:hAnsi="Calibri" w:cs="Calibri"/>
                <w:sz w:val="24"/>
              </w:rPr>
              <w:t xml:space="preserve">The </w:t>
            </w:r>
            <w:r>
              <w:rPr>
                <w:rFonts w:ascii="Calibri" w:hAnsi="Calibri" w:cs="Calibri"/>
                <w:sz w:val="24"/>
              </w:rPr>
              <w:t>University revised the Code of Practice:</w:t>
            </w:r>
            <w:r w:rsidRPr="00634274">
              <w:rPr>
                <w:rFonts w:ascii="Calibri" w:hAnsi="Calibri" w:cs="Calibri"/>
                <w:sz w:val="24"/>
              </w:rPr>
              <w:t xml:space="preserve"> Peer Support for Enhancing Learning and Teaching.</w:t>
            </w:r>
          </w:p>
          <w:p w:rsidRPr="00634274" w:rsidR="00634274" w:rsidP="00634274" w:rsidRDefault="00634274" w14:paraId="31F3526A" w14:textId="77777777">
            <w:pPr>
              <w:jc w:val="left"/>
              <w:rPr>
                <w:rFonts w:ascii="Calibri" w:hAnsi="Calibri" w:cs="Calibri"/>
                <w:sz w:val="24"/>
              </w:rPr>
            </w:pPr>
          </w:p>
          <w:p w:rsidRPr="00634274" w:rsidR="00634274" w:rsidP="00634274" w:rsidRDefault="00634274" w14:paraId="04803AC6" w14:textId="3719A62D">
            <w:pPr>
              <w:jc w:val="left"/>
              <w:rPr>
                <w:rFonts w:ascii="Calibri" w:hAnsi="Calibri" w:cs="Calibri"/>
                <w:sz w:val="24"/>
              </w:rPr>
            </w:pPr>
            <w:r>
              <w:rPr>
                <w:rFonts w:ascii="Calibri" w:hAnsi="Calibri" w:cs="Calibri"/>
                <w:sz w:val="24"/>
              </w:rPr>
              <w:t xml:space="preserve">The Code </w:t>
            </w:r>
            <w:r w:rsidR="007F06D5">
              <w:rPr>
                <w:rFonts w:ascii="Calibri" w:hAnsi="Calibri" w:cs="Calibri"/>
                <w:sz w:val="24"/>
              </w:rPr>
              <w:t>w</w:t>
            </w:r>
            <w:r>
              <w:rPr>
                <w:rFonts w:ascii="Calibri" w:hAnsi="Calibri" w:cs="Calibri"/>
                <w:sz w:val="24"/>
              </w:rPr>
              <w:t>as</w:t>
            </w:r>
            <w:r w:rsidRPr="00634274">
              <w:rPr>
                <w:rFonts w:ascii="Calibri" w:hAnsi="Calibri" w:cs="Calibri"/>
                <w:sz w:val="24"/>
              </w:rPr>
              <w:t xml:space="preserve"> amended to ens</w:t>
            </w:r>
            <w:r>
              <w:rPr>
                <w:rFonts w:ascii="Calibri" w:hAnsi="Calibri" w:cs="Calibri"/>
                <w:sz w:val="24"/>
              </w:rPr>
              <w:t xml:space="preserve">ure that University staff can </w:t>
            </w:r>
            <w:r w:rsidRPr="00634274">
              <w:rPr>
                <w:rFonts w:ascii="Calibri" w:hAnsi="Calibri" w:cs="Calibri"/>
                <w:sz w:val="24"/>
              </w:rPr>
              <w:t>be supported to enhance the areas of learning and teaching that Ofsted, in the context of delivering appre</w:t>
            </w:r>
            <w:r>
              <w:rPr>
                <w:rFonts w:ascii="Calibri" w:hAnsi="Calibri" w:cs="Calibri"/>
                <w:sz w:val="24"/>
              </w:rPr>
              <w:t>nticeship programmes, consider</w:t>
            </w:r>
            <w:r w:rsidRPr="00634274">
              <w:rPr>
                <w:rFonts w:ascii="Calibri" w:hAnsi="Calibri" w:cs="Calibri"/>
                <w:sz w:val="24"/>
              </w:rPr>
              <w:t xml:space="preserve"> within their Education Inspection Framework guidance.</w:t>
            </w:r>
            <w:r>
              <w:t xml:space="preserve"> </w:t>
            </w:r>
            <w:r w:rsidRPr="00634274">
              <w:rPr>
                <w:rFonts w:ascii="Calibri" w:hAnsi="Calibri" w:cs="Calibri"/>
                <w:sz w:val="24"/>
              </w:rPr>
              <w:t>Revisions include</w:t>
            </w:r>
            <w:r w:rsidR="007F06D5">
              <w:rPr>
                <w:rFonts w:ascii="Calibri" w:hAnsi="Calibri" w:cs="Calibri"/>
                <w:sz w:val="24"/>
              </w:rPr>
              <w:t>d</w:t>
            </w:r>
            <w:r w:rsidRPr="00634274">
              <w:rPr>
                <w:rFonts w:ascii="Calibri" w:hAnsi="Calibri" w:cs="Calibri"/>
                <w:sz w:val="24"/>
              </w:rPr>
              <w:t>:</w:t>
            </w:r>
          </w:p>
          <w:p w:rsidR="00634274" w:rsidP="009C79F8" w:rsidRDefault="00634274" w14:paraId="38FED451" w14:textId="77777777">
            <w:pPr>
              <w:pStyle w:val="ListParagraph"/>
              <w:numPr>
                <w:ilvl w:val="0"/>
                <w:numId w:val="5"/>
              </w:numPr>
              <w:jc w:val="left"/>
              <w:rPr>
                <w:rFonts w:ascii="Calibri" w:hAnsi="Calibri" w:cs="Calibri"/>
                <w:sz w:val="24"/>
              </w:rPr>
            </w:pPr>
            <w:r w:rsidRPr="00634274">
              <w:rPr>
                <w:rFonts w:ascii="Calibri" w:hAnsi="Calibri" w:cs="Calibri"/>
                <w:sz w:val="24"/>
              </w:rPr>
              <w:t>Additional paragraph (10)</w:t>
            </w:r>
          </w:p>
          <w:p w:rsidR="00634274" w:rsidP="009C79F8" w:rsidRDefault="00634274" w14:paraId="20172781" w14:textId="77777777">
            <w:pPr>
              <w:pStyle w:val="ListParagraph"/>
              <w:numPr>
                <w:ilvl w:val="0"/>
                <w:numId w:val="5"/>
              </w:numPr>
              <w:jc w:val="left"/>
              <w:rPr>
                <w:rFonts w:ascii="Calibri" w:hAnsi="Calibri" w:cs="Calibri"/>
                <w:sz w:val="24"/>
              </w:rPr>
            </w:pPr>
            <w:r w:rsidRPr="00634274">
              <w:rPr>
                <w:rFonts w:ascii="Calibri" w:hAnsi="Calibri" w:cs="Calibri"/>
                <w:sz w:val="24"/>
              </w:rPr>
              <w:t>Additional appendix (C)</w:t>
            </w:r>
          </w:p>
          <w:p w:rsidRPr="00634274" w:rsidR="00634274" w:rsidP="009C79F8" w:rsidRDefault="00634274" w14:paraId="44EFAF58" w14:textId="34417338">
            <w:pPr>
              <w:pStyle w:val="ListParagraph"/>
              <w:numPr>
                <w:ilvl w:val="0"/>
                <w:numId w:val="5"/>
              </w:numPr>
              <w:jc w:val="left"/>
              <w:rPr>
                <w:rFonts w:ascii="Calibri" w:hAnsi="Calibri" w:cs="Calibri"/>
                <w:sz w:val="24"/>
              </w:rPr>
            </w:pPr>
            <w:r w:rsidRPr="00634274">
              <w:rPr>
                <w:rFonts w:ascii="Calibri" w:hAnsi="Calibri" w:cs="Calibri"/>
                <w:sz w:val="24"/>
              </w:rPr>
              <w:t>Additional Teaching and Learning Observation Form</w:t>
            </w:r>
            <w:r>
              <w:rPr>
                <w:rFonts w:ascii="Calibri" w:hAnsi="Calibri" w:cs="Calibri"/>
                <w:sz w:val="24"/>
              </w:rPr>
              <w:t>.</w:t>
            </w:r>
          </w:p>
          <w:p w:rsidR="00634274" w:rsidP="00634274" w:rsidRDefault="00634274" w14:paraId="5853E5F2" w14:textId="77777777">
            <w:pPr>
              <w:jc w:val="left"/>
              <w:rPr>
                <w:rFonts w:ascii="Calibri" w:hAnsi="Calibri" w:cs="Calibri"/>
                <w:sz w:val="24"/>
              </w:rPr>
            </w:pPr>
          </w:p>
          <w:p w:rsidR="00634274" w:rsidP="00634274" w:rsidRDefault="00634274" w14:paraId="249DA9AE" w14:textId="0E1415C8">
            <w:pPr>
              <w:jc w:val="left"/>
              <w:rPr>
                <w:rFonts w:ascii="Calibri" w:hAnsi="Calibri" w:cs="Calibri"/>
                <w:sz w:val="24"/>
              </w:rPr>
            </w:pPr>
            <w:r w:rsidRPr="00634274">
              <w:rPr>
                <w:rFonts w:ascii="Calibri" w:hAnsi="Calibri" w:cs="Calibri"/>
                <w:sz w:val="24"/>
              </w:rPr>
              <w:t>The revisions ha</w:t>
            </w:r>
            <w:r w:rsidR="007F06D5">
              <w:rPr>
                <w:rFonts w:ascii="Calibri" w:hAnsi="Calibri" w:cs="Calibri"/>
                <w:sz w:val="24"/>
              </w:rPr>
              <w:t>d</w:t>
            </w:r>
            <w:r w:rsidRPr="00634274">
              <w:rPr>
                <w:rFonts w:ascii="Calibri" w:hAnsi="Calibri" w:cs="Calibri"/>
                <w:sz w:val="24"/>
              </w:rPr>
              <w:t xml:space="preserve"> also been reviewed by UCU</w:t>
            </w:r>
            <w:r>
              <w:rPr>
                <w:rFonts w:ascii="Calibri" w:hAnsi="Calibri" w:cs="Calibri"/>
                <w:sz w:val="24"/>
              </w:rPr>
              <w:t>.</w:t>
            </w:r>
          </w:p>
          <w:p w:rsidR="00634274" w:rsidP="00634274" w:rsidRDefault="00634274" w14:paraId="44B3F4AB" w14:textId="77777777">
            <w:pPr>
              <w:jc w:val="left"/>
              <w:rPr>
                <w:rFonts w:ascii="Calibri" w:hAnsi="Calibri" w:cs="Calibri"/>
                <w:sz w:val="24"/>
              </w:rPr>
            </w:pPr>
          </w:p>
          <w:p w:rsidRPr="00FD45FE" w:rsidR="00634274" w:rsidP="00634274" w:rsidRDefault="00634274" w14:paraId="5C937E1C" w14:textId="398EF147">
            <w:pPr>
              <w:jc w:val="right"/>
              <w:rPr>
                <w:rFonts w:ascii="Calibri" w:hAnsi="Calibri" w:cs="Calibri"/>
                <w:sz w:val="24"/>
              </w:rPr>
            </w:pPr>
            <w:r>
              <w:rPr>
                <w:rFonts w:ascii="Calibri" w:hAnsi="Calibri" w:cs="Calibri"/>
                <w:sz w:val="24"/>
              </w:rPr>
              <w:t>Education Committee, Sept 21</w:t>
            </w:r>
          </w:p>
        </w:tc>
        <w:tc>
          <w:tcPr>
            <w:tcW w:w="3321" w:type="dxa"/>
            <w:shd w:val="clear" w:color="auto" w:fill="auto"/>
          </w:tcPr>
          <w:p w:rsidRPr="00FD45FE" w:rsidR="00560EA9" w:rsidP="000B1CD2" w:rsidRDefault="00560EA9" w14:paraId="2159E3D9" w14:textId="77777777">
            <w:pPr>
              <w:spacing w:after="120"/>
              <w:jc w:val="left"/>
              <w:rPr>
                <w:rFonts w:ascii="Calibri" w:hAnsi="Calibri" w:cs="Calibri"/>
                <w:color w:val="000000"/>
                <w:sz w:val="24"/>
              </w:rPr>
            </w:pPr>
            <w:r w:rsidRPr="00FD45FE">
              <w:rPr>
                <w:rFonts w:ascii="Calibri" w:hAnsi="Calibri" w:cs="Calibri"/>
                <w:color w:val="000000"/>
                <w:sz w:val="24"/>
              </w:rPr>
              <w:t>Implementation: Sept 2021</w:t>
            </w:r>
          </w:p>
          <w:p w:rsidRPr="00FD45FE" w:rsidR="00560EA9" w:rsidP="00560EA9" w:rsidRDefault="00560EA9" w14:paraId="1086AFFC" w14:textId="275659B9">
            <w:pPr>
              <w:spacing w:before="120" w:after="120"/>
              <w:jc w:val="left"/>
              <w:rPr>
                <w:rFonts w:ascii="Calibri" w:hAnsi="Calibri" w:cs="Calibri"/>
                <w:color w:val="000000"/>
                <w:sz w:val="24"/>
              </w:rPr>
            </w:pPr>
            <w:r w:rsidRPr="00FD45FE">
              <w:rPr>
                <w:rFonts w:ascii="Calibri" w:hAnsi="Calibri" w:cs="Calibri"/>
                <w:color w:val="000000"/>
                <w:sz w:val="24"/>
              </w:rPr>
              <w:t xml:space="preserve">Application to collaborative provision: </w:t>
            </w:r>
            <w:r w:rsidR="00634274">
              <w:rPr>
                <w:rFonts w:ascii="Calibri" w:hAnsi="Calibri" w:cs="Calibri"/>
                <w:color w:val="000000"/>
                <w:sz w:val="24"/>
              </w:rPr>
              <w:t>for information</w:t>
            </w:r>
          </w:p>
        </w:tc>
      </w:tr>
      <w:tr w:rsidRPr="00FD45FE" w:rsidR="00912B2E" w:rsidTr="000B1CD2" w14:paraId="60764A83" w14:textId="77777777">
        <w:tc>
          <w:tcPr>
            <w:tcW w:w="3470" w:type="dxa"/>
            <w:shd w:val="clear" w:color="auto" w:fill="auto"/>
          </w:tcPr>
          <w:p w:rsidRPr="007F06D5" w:rsidR="00912B2E" w:rsidP="00912B2E" w:rsidRDefault="00912B2E" w14:paraId="7CD2E085" w14:textId="3C2CCB35">
            <w:pPr>
              <w:jc w:val="left"/>
              <w:rPr>
                <w:rStyle w:val="LJcalibri11pointbold"/>
                <w:rFonts w:cstheme="minorHAnsi"/>
                <w:sz w:val="24"/>
              </w:rPr>
            </w:pPr>
            <w:r w:rsidRPr="006B3E31">
              <w:rPr>
                <w:rFonts w:ascii="Calibri" w:hAnsi="Calibri" w:cs="Calibri"/>
                <w:b/>
                <w:bCs/>
                <w:sz w:val="24"/>
              </w:rPr>
              <w:t>Continual Monitoring, Evaluation and Enhancement</w:t>
            </w:r>
            <w:r>
              <w:rPr>
                <w:rFonts w:ascii="Calibri" w:hAnsi="Calibri" w:cs="Calibri"/>
                <w:b/>
                <w:bCs/>
                <w:sz w:val="24"/>
              </w:rPr>
              <w:t xml:space="preserve"> (CMEE)</w:t>
            </w:r>
          </w:p>
        </w:tc>
        <w:tc>
          <w:tcPr>
            <w:tcW w:w="7157" w:type="dxa"/>
            <w:shd w:val="clear" w:color="auto" w:fill="auto"/>
          </w:tcPr>
          <w:p w:rsidR="00912B2E" w:rsidP="00912B2E" w:rsidRDefault="00912B2E" w14:paraId="1D7C8A52" w14:textId="637E1128">
            <w:pPr>
              <w:jc w:val="left"/>
              <w:rPr>
                <w:rFonts w:ascii="Calibri" w:hAnsi="Calibri" w:cs="Calibri"/>
                <w:sz w:val="24"/>
              </w:rPr>
            </w:pPr>
            <w:r>
              <w:rPr>
                <w:rFonts w:ascii="Calibri" w:hAnsi="Calibri" w:cs="Calibri"/>
                <w:sz w:val="24"/>
              </w:rPr>
              <w:t xml:space="preserve">The University made a minor revision to its </w:t>
            </w:r>
            <w:r w:rsidRPr="006B3E31">
              <w:rPr>
                <w:rFonts w:ascii="Calibri" w:hAnsi="Calibri" w:cs="Calibri"/>
                <w:sz w:val="24"/>
              </w:rPr>
              <w:t>Continual Monitoring, Evaluation and Enhancement</w:t>
            </w:r>
            <w:r>
              <w:rPr>
                <w:rFonts w:ascii="Calibri" w:hAnsi="Calibri" w:cs="Calibri"/>
                <w:sz w:val="24"/>
              </w:rPr>
              <w:t xml:space="preserve"> (CMEE) process. </w:t>
            </w:r>
          </w:p>
          <w:p w:rsidR="00912B2E" w:rsidP="00912B2E" w:rsidRDefault="00912B2E" w14:paraId="4DD32C01" w14:textId="77777777">
            <w:pPr>
              <w:jc w:val="left"/>
              <w:rPr>
                <w:rFonts w:ascii="Calibri" w:hAnsi="Calibri" w:cs="Calibri"/>
                <w:sz w:val="24"/>
              </w:rPr>
            </w:pPr>
          </w:p>
          <w:p w:rsidR="00912B2E" w:rsidP="009C79F8" w:rsidRDefault="00912B2E" w14:paraId="394BEF64" w14:textId="77777777">
            <w:pPr>
              <w:pStyle w:val="ListParagraph"/>
              <w:numPr>
                <w:ilvl w:val="0"/>
                <w:numId w:val="6"/>
              </w:numPr>
              <w:jc w:val="left"/>
              <w:rPr>
                <w:rFonts w:ascii="Calibri" w:hAnsi="Calibri" w:cs="Calibri"/>
                <w:sz w:val="24"/>
              </w:rPr>
            </w:pPr>
            <w:r>
              <w:rPr>
                <w:rFonts w:ascii="Calibri" w:hAnsi="Calibri" w:cs="Calibri"/>
                <w:sz w:val="24"/>
              </w:rPr>
              <w:t>Programme Journal:</w:t>
            </w:r>
          </w:p>
          <w:p w:rsidRPr="000F6F50" w:rsidR="00912B2E" w:rsidP="00912B2E" w:rsidRDefault="00912B2E" w14:paraId="312B9EAE" w14:textId="76651CF8">
            <w:pPr>
              <w:pStyle w:val="ListParagraph"/>
              <w:jc w:val="left"/>
              <w:rPr>
                <w:rFonts w:ascii="Calibri" w:hAnsi="Calibri" w:cs="Calibri"/>
                <w:sz w:val="24"/>
              </w:rPr>
            </w:pPr>
            <w:r w:rsidRPr="000F6F50">
              <w:rPr>
                <w:rFonts w:ascii="Calibri" w:hAnsi="Calibri" w:cs="Calibri"/>
                <w:sz w:val="24"/>
              </w:rPr>
              <w:t>The programme journal includes an additional ‘tab’ for apprenticeship provision which notes key areas required by Ofsted.</w:t>
            </w:r>
            <w:r>
              <w:rPr>
                <w:rFonts w:ascii="Calibri" w:hAnsi="Calibri" w:cs="Calibri"/>
                <w:sz w:val="24"/>
              </w:rPr>
              <w:t xml:space="preserve">  </w:t>
            </w:r>
            <w:r w:rsidRPr="000F6F50">
              <w:rPr>
                <w:rFonts w:ascii="Calibri" w:hAnsi="Calibri" w:cs="Calibri"/>
                <w:sz w:val="24"/>
              </w:rPr>
              <w:t xml:space="preserve">Please complete this for all apprenticeship provision. </w:t>
            </w:r>
          </w:p>
          <w:p w:rsidR="00912B2E" w:rsidP="00912B2E" w:rsidRDefault="00912B2E" w14:paraId="71733A65" w14:textId="77777777">
            <w:pPr>
              <w:jc w:val="left"/>
              <w:rPr>
                <w:rFonts w:ascii="Calibri" w:hAnsi="Calibri" w:cs="Calibri"/>
                <w:sz w:val="24"/>
              </w:rPr>
            </w:pPr>
          </w:p>
          <w:p w:rsidR="00912B2E" w:rsidP="009C79F8" w:rsidRDefault="00912B2E" w14:paraId="037C37A1" w14:textId="77777777">
            <w:pPr>
              <w:pStyle w:val="ListParagraph"/>
              <w:numPr>
                <w:ilvl w:val="0"/>
                <w:numId w:val="6"/>
              </w:numPr>
              <w:jc w:val="left"/>
              <w:rPr>
                <w:rFonts w:ascii="Calibri" w:hAnsi="Calibri" w:cs="Calibri"/>
                <w:sz w:val="24"/>
              </w:rPr>
            </w:pPr>
            <w:r>
              <w:rPr>
                <w:rFonts w:ascii="Calibri" w:hAnsi="Calibri" w:cs="Calibri"/>
                <w:sz w:val="24"/>
              </w:rPr>
              <w:t>Faculty Journal:</w:t>
            </w:r>
          </w:p>
          <w:p w:rsidRPr="00912B2E" w:rsidR="00912B2E" w:rsidP="00912B2E" w:rsidRDefault="00912B2E" w14:paraId="40FC3844" w14:textId="5C4FFBD0">
            <w:pPr>
              <w:pStyle w:val="ListParagraph"/>
              <w:jc w:val="left"/>
              <w:rPr>
                <w:rFonts w:ascii="Calibri" w:hAnsi="Calibri" w:cs="Calibri"/>
                <w:sz w:val="24"/>
              </w:rPr>
            </w:pPr>
            <w:r w:rsidRPr="00912B2E">
              <w:rPr>
                <w:rFonts w:ascii="Calibri" w:hAnsi="Calibri" w:cs="Calibri"/>
                <w:sz w:val="24"/>
              </w:rPr>
              <w:t xml:space="preserve">The faculty journal also requires an additional question for completion in relation to apprenticeship provision. There is also </w:t>
            </w:r>
            <w:r w:rsidRPr="00912B2E">
              <w:rPr>
                <w:rFonts w:ascii="Calibri" w:hAnsi="Calibri" w:cs="Calibri"/>
                <w:sz w:val="24"/>
              </w:rPr>
              <w:lastRenderedPageBreak/>
              <w:t>an</w:t>
            </w:r>
            <w:r>
              <w:t xml:space="preserve"> </w:t>
            </w:r>
            <w:r w:rsidRPr="00912B2E">
              <w:rPr>
                <w:rFonts w:ascii="Calibri" w:hAnsi="Calibri" w:cs="Calibri"/>
                <w:sz w:val="24"/>
              </w:rPr>
              <w:t>additional question for completion in relation to collaborative provision.</w:t>
            </w:r>
          </w:p>
        </w:tc>
        <w:tc>
          <w:tcPr>
            <w:tcW w:w="3321" w:type="dxa"/>
            <w:shd w:val="clear" w:color="auto" w:fill="auto"/>
          </w:tcPr>
          <w:p w:rsidRPr="00A74B11" w:rsidR="00912B2E" w:rsidP="00912B2E" w:rsidRDefault="00912B2E" w14:paraId="78F6D016" w14:textId="77777777">
            <w:pPr>
              <w:spacing w:after="120"/>
              <w:jc w:val="left"/>
              <w:rPr>
                <w:rFonts w:ascii="Calibri" w:hAnsi="Calibri" w:cs="Calibri"/>
                <w:color w:val="000000"/>
                <w:sz w:val="24"/>
              </w:rPr>
            </w:pPr>
            <w:r w:rsidRPr="00A74B11">
              <w:rPr>
                <w:rFonts w:ascii="Calibri" w:hAnsi="Calibri" w:cs="Calibri"/>
                <w:color w:val="000000"/>
                <w:sz w:val="24"/>
              </w:rPr>
              <w:lastRenderedPageBreak/>
              <w:t xml:space="preserve">Implementation: </w:t>
            </w:r>
            <w:r>
              <w:rPr>
                <w:rFonts w:ascii="Calibri" w:hAnsi="Calibri" w:cs="Calibri"/>
                <w:color w:val="000000"/>
                <w:sz w:val="24"/>
              </w:rPr>
              <w:t>immediate</w:t>
            </w:r>
          </w:p>
          <w:p w:rsidRPr="00FD45FE" w:rsidR="00912B2E" w:rsidP="00912B2E" w:rsidRDefault="00912B2E" w14:paraId="27075C8D" w14:textId="2F99D8AD">
            <w:pPr>
              <w:spacing w:after="120"/>
              <w:jc w:val="left"/>
              <w:rPr>
                <w:rFonts w:ascii="Calibri" w:hAnsi="Calibri" w:cs="Calibri"/>
                <w:color w:val="000000"/>
                <w:sz w:val="24"/>
              </w:rPr>
            </w:pPr>
            <w:r w:rsidRPr="00A74B11">
              <w:rPr>
                <w:rFonts w:ascii="Calibri" w:hAnsi="Calibri" w:cs="Calibri"/>
                <w:color w:val="000000"/>
                <w:sz w:val="24"/>
              </w:rPr>
              <w:t xml:space="preserve">Application to collaborative provision: </w:t>
            </w:r>
            <w:r>
              <w:rPr>
                <w:rFonts w:ascii="Calibri" w:hAnsi="Calibri" w:cs="Calibri"/>
                <w:color w:val="000000"/>
                <w:sz w:val="24"/>
              </w:rPr>
              <w:t xml:space="preserve">for information only. Collaborative Provision continue to follow the Annual Monitoring, Review and Enhancement process (AMREP). </w:t>
            </w:r>
          </w:p>
        </w:tc>
      </w:tr>
    </w:tbl>
    <w:p w:rsidRPr="00FD45FE" w:rsidR="00410E59" w:rsidP="00D06C15" w:rsidRDefault="00FD45FE" w14:paraId="1E836F8D" w14:textId="3B39F751">
      <w:pPr>
        <w:pStyle w:val="Heading2"/>
        <w:spacing w:before="240" w:after="240"/>
        <w:rPr>
          <w:rFonts w:asciiTheme="minorHAnsi" w:hAnsiTheme="minorHAnsi"/>
          <w:b w:val="0"/>
          <w:bCs w:val="0"/>
          <w:iCs w:val="0"/>
          <w:color w:val="0070C0"/>
          <w:sz w:val="24"/>
          <w:szCs w:val="24"/>
          <w:lang w:eastAsia="en-US"/>
        </w:rPr>
      </w:pPr>
      <w:bookmarkStart w:name="_Toc144298186" w:id="10"/>
      <w:r w:rsidRPr="00FD45FE">
        <w:rPr>
          <w:rFonts w:asciiTheme="minorHAnsi" w:hAnsiTheme="minorHAnsi"/>
          <w:color w:val="0070C0"/>
          <w:sz w:val="24"/>
          <w:szCs w:val="24"/>
        </w:rPr>
        <w:t>STUDENT INFORMATION</w:t>
      </w:r>
      <w:bookmarkEnd w:id="10"/>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245"/>
        <w:gridCol w:w="3233"/>
      </w:tblGrid>
      <w:tr w:rsidRPr="00FD45FE" w:rsidR="00410E59" w:rsidTr="00BB4962" w14:paraId="3B746A5B" w14:textId="77777777">
        <w:trPr>
          <w:tblHeader/>
        </w:trPr>
        <w:tc>
          <w:tcPr>
            <w:tcW w:w="3470" w:type="dxa"/>
            <w:shd w:val="clear" w:color="auto" w:fill="D0CECE"/>
          </w:tcPr>
          <w:p w:rsidRPr="00FD45FE" w:rsidR="00410E59" w:rsidP="00BB4962" w:rsidRDefault="00410E59" w14:paraId="335B3988" w14:textId="77777777">
            <w:pPr>
              <w:jc w:val="center"/>
              <w:rPr>
                <w:rFonts w:cs="Arial"/>
                <w:b/>
                <w:bCs/>
                <w:sz w:val="24"/>
              </w:rPr>
            </w:pPr>
            <w:r w:rsidRPr="00FD45FE">
              <w:rPr>
                <w:b/>
                <w:sz w:val="24"/>
              </w:rPr>
              <w:t>Quality Handbook</w:t>
            </w:r>
          </w:p>
        </w:tc>
        <w:tc>
          <w:tcPr>
            <w:tcW w:w="7245" w:type="dxa"/>
            <w:shd w:val="clear" w:color="auto" w:fill="D0CECE"/>
          </w:tcPr>
          <w:p w:rsidRPr="00FD45FE" w:rsidR="00410E59" w:rsidP="00BB4962" w:rsidRDefault="00410E59" w14:paraId="4DBAF0EB" w14:textId="77777777">
            <w:pPr>
              <w:jc w:val="center"/>
              <w:rPr>
                <w:rFonts w:cs="Arial"/>
                <w:sz w:val="24"/>
              </w:rPr>
            </w:pPr>
            <w:r w:rsidRPr="00FD45FE">
              <w:rPr>
                <w:b/>
                <w:sz w:val="24"/>
              </w:rPr>
              <w:t>Details</w:t>
            </w:r>
          </w:p>
        </w:tc>
        <w:tc>
          <w:tcPr>
            <w:tcW w:w="3233" w:type="dxa"/>
            <w:shd w:val="clear" w:color="auto" w:fill="D0CECE"/>
          </w:tcPr>
          <w:p w:rsidRPr="00FD45FE" w:rsidR="00410E59" w:rsidP="00BB4962" w:rsidRDefault="00410E59" w14:paraId="17B95166" w14:textId="77777777">
            <w:pPr>
              <w:jc w:val="center"/>
              <w:rPr>
                <w:color w:val="000000"/>
                <w:sz w:val="24"/>
              </w:rPr>
            </w:pPr>
            <w:r w:rsidRPr="00FD45FE">
              <w:rPr>
                <w:b/>
                <w:sz w:val="24"/>
              </w:rPr>
              <w:t>Implementation</w:t>
            </w:r>
          </w:p>
        </w:tc>
      </w:tr>
      <w:tr w:rsidRPr="0015615E" w:rsidR="00FD45FE" w:rsidTr="00BB4962" w14:paraId="12F851E1" w14:textId="77777777">
        <w:tc>
          <w:tcPr>
            <w:tcW w:w="3470" w:type="dxa"/>
            <w:shd w:val="clear" w:color="auto" w:fill="auto"/>
          </w:tcPr>
          <w:p w:rsidRPr="007F06D5" w:rsidR="00FD45FE" w:rsidP="007F06D5" w:rsidRDefault="00FD45FE" w14:paraId="331C951D" w14:textId="265ADB00">
            <w:pPr>
              <w:jc w:val="left"/>
              <w:rPr>
                <w:rFonts w:ascii="Calibri" w:hAnsi="Calibri" w:cs="Calibri"/>
                <w:b/>
                <w:bCs/>
                <w:sz w:val="24"/>
              </w:rPr>
            </w:pPr>
            <w:r w:rsidRPr="007F06D5">
              <w:rPr>
                <w:rFonts w:ascii="Calibri" w:hAnsi="Calibri" w:cs="Calibri"/>
                <w:b/>
                <w:bCs/>
                <w:sz w:val="24"/>
              </w:rPr>
              <w:t>Teaching Recording Policy</w:t>
            </w:r>
          </w:p>
        </w:tc>
        <w:tc>
          <w:tcPr>
            <w:tcW w:w="7245" w:type="dxa"/>
            <w:shd w:val="clear" w:color="auto" w:fill="auto"/>
          </w:tcPr>
          <w:p w:rsidRPr="00A23B91" w:rsidR="006C15C3" w:rsidP="006C15C3" w:rsidRDefault="006C15C3" w14:paraId="54BF4C9C" w14:textId="33944E8F">
            <w:pPr>
              <w:jc w:val="left"/>
              <w:rPr>
                <w:rFonts w:ascii="Calibri" w:hAnsi="Calibri" w:cs="Calibri"/>
                <w:sz w:val="24"/>
              </w:rPr>
            </w:pPr>
            <w:r w:rsidRPr="00A23B91">
              <w:rPr>
                <w:rFonts w:ascii="Calibri" w:hAnsi="Calibri" w:cs="Calibri"/>
                <w:sz w:val="24"/>
              </w:rPr>
              <w:t>The University revised its</w:t>
            </w:r>
            <w:r w:rsidRPr="00A23B91">
              <w:rPr>
                <w:rFonts w:ascii="Calibri" w:hAnsi="Calibri" w:cs="Calibri" w:eastAsiaTheme="minorHAnsi"/>
                <w:sz w:val="24"/>
                <w:lang w:eastAsia="en-US"/>
              </w:rPr>
              <w:t xml:space="preserve"> </w:t>
            </w:r>
            <w:r w:rsidRPr="00A23B91" w:rsidR="0028676F">
              <w:rPr>
                <w:rFonts w:ascii="Calibri" w:hAnsi="Calibri" w:cs="Calibri" w:eastAsiaTheme="minorHAnsi"/>
                <w:sz w:val="24"/>
                <w:lang w:eastAsia="en-US"/>
              </w:rPr>
              <w:t>policy on the use of recording for teaching and learning purposes.</w:t>
            </w:r>
          </w:p>
          <w:p w:rsidRPr="00A23B91" w:rsidR="006C15C3" w:rsidP="006C15C3" w:rsidRDefault="006C15C3" w14:paraId="49EAEC2A" w14:textId="77777777">
            <w:pPr>
              <w:jc w:val="left"/>
              <w:rPr>
                <w:rFonts w:ascii="Calibri" w:hAnsi="Calibri" w:cs="Calibri"/>
                <w:sz w:val="24"/>
              </w:rPr>
            </w:pPr>
          </w:p>
          <w:p w:rsidRPr="00A23B91" w:rsidR="0028676F" w:rsidP="0028676F" w:rsidRDefault="0028676F" w14:paraId="3B6A827D" w14:textId="012E7381">
            <w:pPr>
              <w:jc w:val="left"/>
              <w:rPr>
                <w:rFonts w:ascii="Calibri" w:hAnsi="Calibri" w:cs="Calibri"/>
                <w:sz w:val="24"/>
              </w:rPr>
            </w:pPr>
            <w:r w:rsidRPr="00A23B91">
              <w:rPr>
                <w:rFonts w:ascii="Calibri" w:hAnsi="Calibri" w:cs="Calibri"/>
                <w:sz w:val="24"/>
              </w:rPr>
              <w:t xml:space="preserve">The policy </w:t>
            </w:r>
            <w:r w:rsidR="007F06D5">
              <w:rPr>
                <w:rFonts w:ascii="Calibri" w:hAnsi="Calibri" w:cs="Calibri"/>
                <w:sz w:val="24"/>
              </w:rPr>
              <w:t>was</w:t>
            </w:r>
            <w:r w:rsidRPr="00A23B91">
              <w:rPr>
                <w:rFonts w:ascii="Calibri" w:hAnsi="Calibri" w:cs="Calibri"/>
                <w:sz w:val="24"/>
              </w:rPr>
              <w:t xml:space="preserve"> developed in partnership with UCU. It evolved from the previous policy and informed by practice during the Covid-19 pandemic.</w:t>
            </w:r>
          </w:p>
          <w:p w:rsidRPr="00A23B91" w:rsidR="0028676F" w:rsidP="0028676F" w:rsidRDefault="0028676F" w14:paraId="001CB64D" w14:textId="77777777">
            <w:pPr>
              <w:jc w:val="left"/>
              <w:rPr>
                <w:rFonts w:ascii="Calibri" w:hAnsi="Calibri" w:cs="Calibri"/>
                <w:sz w:val="24"/>
              </w:rPr>
            </w:pPr>
          </w:p>
          <w:p w:rsidRPr="00A23B91" w:rsidR="0028676F" w:rsidP="0028676F" w:rsidRDefault="0028676F" w14:paraId="688A66FC" w14:textId="77777777">
            <w:pPr>
              <w:jc w:val="left"/>
              <w:rPr>
                <w:rFonts w:ascii="Calibri" w:hAnsi="Calibri" w:cs="Calibri"/>
                <w:sz w:val="24"/>
              </w:rPr>
            </w:pPr>
            <w:r w:rsidRPr="00A23B91">
              <w:rPr>
                <w:rFonts w:ascii="Calibri" w:hAnsi="Calibri" w:cs="Calibri"/>
                <w:sz w:val="24"/>
              </w:rPr>
              <w:t>The policy establishes the expectation that teaching will be recorded where possible, practicable and appropriate. It establishes the scope and duration of the use of recorded materials.</w:t>
            </w:r>
          </w:p>
          <w:p w:rsidRPr="00A23B91" w:rsidR="0028676F" w:rsidP="0028676F" w:rsidRDefault="0028676F" w14:paraId="209DC889" w14:textId="77777777">
            <w:pPr>
              <w:jc w:val="left"/>
              <w:rPr>
                <w:rFonts w:ascii="Calibri" w:hAnsi="Calibri" w:cs="Calibri"/>
                <w:sz w:val="24"/>
              </w:rPr>
            </w:pPr>
          </w:p>
          <w:p w:rsidRPr="00A23B91" w:rsidR="0028676F" w:rsidP="0028676F" w:rsidRDefault="0028676F" w14:paraId="205C9CB0" w14:textId="509A66D9">
            <w:pPr>
              <w:jc w:val="left"/>
              <w:rPr>
                <w:rFonts w:ascii="Calibri" w:hAnsi="Calibri" w:cs="Calibri"/>
                <w:sz w:val="24"/>
              </w:rPr>
            </w:pPr>
            <w:r w:rsidRPr="00A23B91">
              <w:rPr>
                <w:rFonts w:ascii="Calibri" w:hAnsi="Calibri" w:cs="Calibri"/>
                <w:sz w:val="24"/>
              </w:rPr>
              <w:t xml:space="preserve">The policy </w:t>
            </w:r>
            <w:r w:rsidR="007F06D5">
              <w:rPr>
                <w:rFonts w:ascii="Calibri" w:hAnsi="Calibri" w:cs="Calibri"/>
                <w:sz w:val="24"/>
              </w:rPr>
              <w:t>w</w:t>
            </w:r>
            <w:r w:rsidRPr="00A23B91">
              <w:rPr>
                <w:rFonts w:ascii="Calibri" w:hAnsi="Calibri" w:cs="Calibri"/>
                <w:sz w:val="24"/>
              </w:rPr>
              <w:t>as subjected to an Equality Impact Assessment.</w:t>
            </w:r>
          </w:p>
          <w:p w:rsidRPr="00A23B91" w:rsidR="0028676F" w:rsidP="0028676F" w:rsidRDefault="0028676F" w14:paraId="14C3C86A" w14:textId="77777777">
            <w:pPr>
              <w:ind w:left="720"/>
              <w:jc w:val="right"/>
              <w:rPr>
                <w:rFonts w:ascii="Calibri" w:hAnsi="Calibri" w:cs="Calibri"/>
                <w:sz w:val="24"/>
              </w:rPr>
            </w:pPr>
          </w:p>
          <w:p w:rsidRPr="00A23B91" w:rsidR="006C15C3" w:rsidP="0028676F" w:rsidRDefault="006C15C3" w14:paraId="6A794EC2" w14:textId="5E10DC7D">
            <w:pPr>
              <w:ind w:left="720"/>
              <w:jc w:val="right"/>
              <w:rPr>
                <w:rFonts w:ascii="Calibri" w:hAnsi="Calibri" w:cs="Calibri"/>
                <w:sz w:val="24"/>
              </w:rPr>
            </w:pPr>
            <w:r w:rsidRPr="00A23B91">
              <w:rPr>
                <w:rFonts w:ascii="Calibri" w:hAnsi="Calibri" w:cs="Calibri"/>
                <w:sz w:val="24"/>
              </w:rPr>
              <w:t xml:space="preserve">Education Committee, </w:t>
            </w:r>
            <w:r w:rsidRPr="00A23B91" w:rsidR="0028676F">
              <w:rPr>
                <w:rFonts w:ascii="Calibri" w:hAnsi="Calibri" w:cs="Calibri"/>
                <w:sz w:val="24"/>
              </w:rPr>
              <w:t xml:space="preserve">July </w:t>
            </w:r>
            <w:r w:rsidRPr="00A23B91">
              <w:rPr>
                <w:rFonts w:ascii="Calibri" w:hAnsi="Calibri" w:cs="Calibri"/>
                <w:sz w:val="24"/>
              </w:rPr>
              <w:t>2021</w:t>
            </w:r>
          </w:p>
          <w:p w:rsidRPr="00A23B91" w:rsidR="00FD45FE" w:rsidP="006C15C3" w:rsidRDefault="006C15C3" w14:paraId="6A913A45" w14:textId="4A6F259D">
            <w:pPr>
              <w:jc w:val="right"/>
              <w:rPr>
                <w:rFonts w:asciiTheme="minorHAnsi" w:hAnsiTheme="minorHAnsi" w:cstheme="minorHAnsi"/>
                <w:i/>
                <w:sz w:val="24"/>
              </w:rPr>
            </w:pPr>
            <w:r w:rsidRPr="00A23B91">
              <w:rPr>
                <w:rFonts w:ascii="Calibri" w:hAnsi="Calibri" w:cs="Calibri"/>
                <w:sz w:val="24"/>
              </w:rPr>
              <w:t xml:space="preserve">Senate, </w:t>
            </w:r>
            <w:r w:rsidR="00E6464B">
              <w:rPr>
                <w:rFonts w:ascii="Calibri" w:hAnsi="Calibri" w:cs="Calibri"/>
                <w:sz w:val="24"/>
              </w:rPr>
              <w:t>Sept</w:t>
            </w:r>
            <w:r w:rsidRPr="00A23B91">
              <w:rPr>
                <w:rFonts w:ascii="Calibri" w:hAnsi="Calibri" w:cs="Calibri"/>
                <w:sz w:val="24"/>
              </w:rPr>
              <w:t xml:space="preserve"> 2021</w:t>
            </w:r>
          </w:p>
        </w:tc>
        <w:tc>
          <w:tcPr>
            <w:tcW w:w="3233" w:type="dxa"/>
            <w:shd w:val="clear" w:color="auto" w:fill="auto"/>
          </w:tcPr>
          <w:p w:rsidRPr="00A23B91" w:rsidR="006C15C3" w:rsidP="006C15C3" w:rsidRDefault="006C15C3" w14:paraId="7590E414" w14:textId="5FCBFE2A">
            <w:pPr>
              <w:spacing w:after="120"/>
              <w:jc w:val="left"/>
              <w:rPr>
                <w:rFonts w:ascii="Calibri" w:hAnsi="Calibri" w:cs="Calibri"/>
                <w:color w:val="000000"/>
                <w:sz w:val="24"/>
              </w:rPr>
            </w:pPr>
            <w:r w:rsidRPr="00A23B91">
              <w:rPr>
                <w:rFonts w:ascii="Calibri" w:hAnsi="Calibri" w:cs="Calibri"/>
                <w:color w:val="000000"/>
                <w:sz w:val="24"/>
              </w:rPr>
              <w:t xml:space="preserve">Implementation: </w:t>
            </w:r>
            <w:r w:rsidR="00B55F31">
              <w:rPr>
                <w:rFonts w:ascii="Calibri" w:hAnsi="Calibri" w:cs="Calibri"/>
                <w:color w:val="000000"/>
                <w:sz w:val="24"/>
              </w:rPr>
              <w:t>Sept 21</w:t>
            </w:r>
          </w:p>
          <w:p w:rsidRPr="00A23B91" w:rsidR="00FD45FE" w:rsidP="006C15C3" w:rsidRDefault="006C15C3" w14:paraId="607566DF" w14:textId="3A043290">
            <w:pPr>
              <w:spacing w:after="120"/>
              <w:jc w:val="left"/>
              <w:rPr>
                <w:rFonts w:ascii="Calibri" w:hAnsi="Calibri" w:cs="Calibri"/>
                <w:color w:val="000000"/>
                <w:sz w:val="24"/>
              </w:rPr>
            </w:pPr>
            <w:r w:rsidRPr="00A23B91">
              <w:rPr>
                <w:rFonts w:ascii="Calibri" w:hAnsi="Calibri" w:cs="Calibri"/>
                <w:color w:val="000000"/>
                <w:sz w:val="24"/>
              </w:rPr>
              <w:t xml:space="preserve">Application to collaborative provision: </w:t>
            </w:r>
            <w:r w:rsidRPr="00A23B91" w:rsidR="0028676F">
              <w:rPr>
                <w:rFonts w:ascii="Calibri" w:hAnsi="Calibri" w:cs="Calibri"/>
                <w:color w:val="000000"/>
                <w:sz w:val="24"/>
              </w:rPr>
              <w:t>for information</w:t>
            </w:r>
          </w:p>
        </w:tc>
      </w:tr>
      <w:tr w:rsidRPr="0015615E" w:rsidR="00912B2E" w:rsidTr="00BB4962" w14:paraId="48E0C6D8" w14:textId="77777777">
        <w:tc>
          <w:tcPr>
            <w:tcW w:w="3470" w:type="dxa"/>
            <w:shd w:val="clear" w:color="auto" w:fill="auto"/>
          </w:tcPr>
          <w:p w:rsidRPr="00912B2E" w:rsidR="00912B2E" w:rsidP="00912B2E" w:rsidRDefault="00912B2E" w14:paraId="006160F6" w14:textId="77777777">
            <w:pPr>
              <w:tabs>
                <w:tab w:val="left" w:pos="567"/>
                <w:tab w:val="center" w:pos="4464"/>
                <w:tab w:val="right" w:pos="8928"/>
                <w:tab w:val="right" w:pos="9020"/>
                <w:tab w:val="right" w:pos="9072"/>
              </w:tabs>
              <w:jc w:val="left"/>
              <w:rPr>
                <w:rFonts w:ascii="Calibri" w:hAnsi="Calibri" w:cs="Calibri"/>
                <w:b/>
                <w:bCs/>
                <w:sz w:val="24"/>
              </w:rPr>
            </w:pPr>
            <w:r w:rsidRPr="00912B2E">
              <w:rPr>
                <w:rFonts w:ascii="Calibri" w:hAnsi="Calibri" w:cs="Calibri"/>
                <w:b/>
                <w:bCs/>
                <w:sz w:val="24"/>
              </w:rPr>
              <w:t>University Code of Practice:  Partnership with Students in the Maintenance of Quality and Standards</w:t>
            </w:r>
          </w:p>
          <w:p w:rsidRPr="007F06D5" w:rsidR="00912B2E" w:rsidP="00912B2E" w:rsidRDefault="00912B2E" w14:paraId="7734B4A7" w14:textId="77777777">
            <w:pPr>
              <w:jc w:val="left"/>
              <w:rPr>
                <w:rFonts w:ascii="Calibri" w:hAnsi="Calibri" w:cs="Calibri"/>
                <w:b/>
                <w:bCs/>
                <w:sz w:val="24"/>
              </w:rPr>
            </w:pPr>
          </w:p>
        </w:tc>
        <w:tc>
          <w:tcPr>
            <w:tcW w:w="7245" w:type="dxa"/>
            <w:shd w:val="clear" w:color="auto" w:fill="auto"/>
          </w:tcPr>
          <w:p w:rsidR="00912B2E" w:rsidP="00912B2E" w:rsidRDefault="00912B2E" w14:paraId="32D16647" w14:textId="26F2A0C2">
            <w:pPr>
              <w:jc w:val="left"/>
              <w:rPr>
                <w:rFonts w:ascii="Calibri" w:hAnsi="Calibri" w:cs="Calibri"/>
                <w:sz w:val="24"/>
              </w:rPr>
            </w:pPr>
            <w:r w:rsidRPr="00BB10BB">
              <w:rPr>
                <w:rFonts w:ascii="Calibri" w:hAnsi="Calibri" w:cs="Calibri"/>
                <w:sz w:val="24"/>
              </w:rPr>
              <w:t xml:space="preserve">The </w:t>
            </w:r>
            <w:r>
              <w:rPr>
                <w:rFonts w:ascii="Calibri" w:hAnsi="Calibri" w:cs="Calibri"/>
                <w:sz w:val="24"/>
              </w:rPr>
              <w:t xml:space="preserve">University </w:t>
            </w:r>
            <w:r w:rsidRPr="00BB10BB">
              <w:rPr>
                <w:rFonts w:ascii="Calibri" w:hAnsi="Calibri" w:cs="Calibri"/>
                <w:sz w:val="24"/>
              </w:rPr>
              <w:t xml:space="preserve">revised </w:t>
            </w:r>
            <w:r>
              <w:rPr>
                <w:rFonts w:ascii="Calibri" w:hAnsi="Calibri" w:cs="Calibri"/>
                <w:sz w:val="24"/>
              </w:rPr>
              <w:t>its C</w:t>
            </w:r>
            <w:r w:rsidRPr="00BB10BB">
              <w:rPr>
                <w:rFonts w:ascii="Calibri" w:hAnsi="Calibri" w:cs="Calibri"/>
                <w:sz w:val="24"/>
              </w:rPr>
              <w:t>ode of Practice: Partnership with Students in the Maintenance of Quality and Standards.</w:t>
            </w:r>
          </w:p>
          <w:p w:rsidR="00912B2E" w:rsidP="00912B2E" w:rsidRDefault="00912B2E" w14:paraId="264D9261" w14:textId="450E0353">
            <w:pPr>
              <w:jc w:val="left"/>
              <w:rPr>
                <w:rFonts w:ascii="Calibri" w:hAnsi="Calibri" w:cs="Calibri"/>
                <w:sz w:val="24"/>
              </w:rPr>
            </w:pPr>
            <w:r>
              <w:rPr>
                <w:rFonts w:ascii="Calibri" w:hAnsi="Calibri" w:cs="Calibri"/>
                <w:sz w:val="24"/>
              </w:rPr>
              <w:t xml:space="preserve">The Code is </w:t>
            </w:r>
            <w:r w:rsidRPr="00BB10BB">
              <w:rPr>
                <w:rFonts w:ascii="Calibri" w:hAnsi="Calibri" w:cs="Calibri"/>
                <w:sz w:val="24"/>
              </w:rPr>
              <w:t>separated into two codes of practice:</w:t>
            </w:r>
          </w:p>
          <w:p w:rsidR="00912B2E" w:rsidP="009C79F8" w:rsidRDefault="00912B2E" w14:paraId="08F55A46" w14:textId="77777777">
            <w:pPr>
              <w:pStyle w:val="ListParagraph"/>
              <w:numPr>
                <w:ilvl w:val="0"/>
                <w:numId w:val="7"/>
              </w:numPr>
              <w:jc w:val="left"/>
              <w:rPr>
                <w:rFonts w:ascii="Calibri" w:hAnsi="Calibri" w:cs="Calibri"/>
                <w:sz w:val="24"/>
              </w:rPr>
            </w:pPr>
            <w:r w:rsidRPr="00BB10BB">
              <w:rPr>
                <w:rFonts w:ascii="Calibri" w:hAnsi="Calibri" w:cs="Calibri"/>
                <w:sz w:val="24"/>
              </w:rPr>
              <w:t>PART A - Partnership with Students in the Management of Quality and Standards:  Course Representative Recruitment.</w:t>
            </w:r>
          </w:p>
          <w:p w:rsidR="00912B2E" w:rsidP="009C79F8" w:rsidRDefault="00912B2E" w14:paraId="4794EA66" w14:textId="77777777">
            <w:pPr>
              <w:pStyle w:val="ListParagraph"/>
              <w:numPr>
                <w:ilvl w:val="0"/>
                <w:numId w:val="7"/>
              </w:numPr>
              <w:jc w:val="left"/>
              <w:rPr>
                <w:rFonts w:ascii="Calibri" w:hAnsi="Calibri" w:cs="Calibri"/>
                <w:sz w:val="24"/>
              </w:rPr>
            </w:pPr>
            <w:r w:rsidRPr="00BB10BB">
              <w:rPr>
                <w:rFonts w:ascii="Calibri" w:hAnsi="Calibri" w:cs="Calibri"/>
                <w:sz w:val="24"/>
              </w:rPr>
              <w:t xml:space="preserve">PART B - Partnership with Students in the Management of Quality and Standards: Student-Staff Forums.  </w:t>
            </w:r>
          </w:p>
          <w:p w:rsidRPr="00A23B91" w:rsidR="00912B2E" w:rsidP="00912B2E" w:rsidRDefault="00912B2E" w14:paraId="3C035957" w14:textId="164835BC">
            <w:pPr>
              <w:jc w:val="left"/>
              <w:rPr>
                <w:rFonts w:ascii="Calibri" w:hAnsi="Calibri" w:cs="Calibri"/>
                <w:sz w:val="24"/>
              </w:rPr>
            </w:pPr>
            <w:r w:rsidRPr="00BB10BB">
              <w:rPr>
                <w:rFonts w:ascii="Calibri" w:hAnsi="Calibri" w:cs="Calibri"/>
                <w:sz w:val="24"/>
              </w:rPr>
              <w:lastRenderedPageBreak/>
              <w:t xml:space="preserve">The rationale behind this </w:t>
            </w:r>
            <w:r>
              <w:rPr>
                <w:rFonts w:ascii="Calibri" w:hAnsi="Calibri" w:cs="Calibri"/>
                <w:sz w:val="24"/>
              </w:rPr>
              <w:t>change</w:t>
            </w:r>
            <w:r w:rsidRPr="00BB10BB">
              <w:rPr>
                <w:rFonts w:ascii="Calibri" w:hAnsi="Calibri" w:cs="Calibri"/>
                <w:sz w:val="24"/>
              </w:rPr>
              <w:t xml:space="preserve"> </w:t>
            </w:r>
            <w:r>
              <w:rPr>
                <w:rFonts w:ascii="Calibri" w:hAnsi="Calibri" w:cs="Calibri"/>
                <w:sz w:val="24"/>
              </w:rPr>
              <w:t>wa</w:t>
            </w:r>
            <w:r w:rsidRPr="00BB10BB">
              <w:rPr>
                <w:rFonts w:ascii="Calibri" w:hAnsi="Calibri" w:cs="Calibri"/>
                <w:sz w:val="24"/>
              </w:rPr>
              <w:t xml:space="preserve">s to ensure that the roles and responsibilities in relation to academic representation </w:t>
            </w:r>
            <w:r>
              <w:rPr>
                <w:rFonts w:ascii="Calibri" w:hAnsi="Calibri" w:cs="Calibri"/>
                <w:sz w:val="24"/>
              </w:rPr>
              <w:t>we</w:t>
            </w:r>
            <w:r w:rsidRPr="00BB10BB">
              <w:rPr>
                <w:rFonts w:ascii="Calibri" w:hAnsi="Calibri" w:cs="Calibri"/>
                <w:sz w:val="24"/>
              </w:rPr>
              <w:t>re clearly delineated between HUSU representatives, HUSU staff, University academic staff members, University professional services staff and students. The aim of the Code is to provide clear guidance for anyone involved in academic representation</w:t>
            </w:r>
            <w:r>
              <w:rPr>
                <w:rFonts w:ascii="Calibri" w:hAnsi="Calibri" w:cs="Calibri"/>
                <w:sz w:val="24"/>
              </w:rPr>
              <w:t>.</w:t>
            </w:r>
          </w:p>
        </w:tc>
        <w:tc>
          <w:tcPr>
            <w:tcW w:w="3233" w:type="dxa"/>
            <w:shd w:val="clear" w:color="auto" w:fill="auto"/>
          </w:tcPr>
          <w:p w:rsidRPr="002B148B" w:rsidR="00912B2E" w:rsidP="00912B2E" w:rsidRDefault="00912B2E" w14:paraId="3C623E69" w14:textId="77777777">
            <w:pPr>
              <w:spacing w:after="120"/>
              <w:jc w:val="left"/>
              <w:rPr>
                <w:rFonts w:ascii="Calibri" w:hAnsi="Calibri" w:cs="Calibri"/>
                <w:color w:val="000000"/>
                <w:sz w:val="24"/>
              </w:rPr>
            </w:pPr>
            <w:r w:rsidRPr="002B148B">
              <w:rPr>
                <w:rFonts w:ascii="Calibri" w:hAnsi="Calibri" w:cs="Calibri"/>
                <w:color w:val="000000"/>
                <w:sz w:val="24"/>
              </w:rPr>
              <w:lastRenderedPageBreak/>
              <w:t xml:space="preserve">Implementation: </w:t>
            </w:r>
            <w:r>
              <w:rPr>
                <w:rFonts w:ascii="Calibri" w:hAnsi="Calibri" w:cs="Calibri"/>
                <w:color w:val="000000"/>
                <w:sz w:val="24"/>
              </w:rPr>
              <w:t>01 June 2022</w:t>
            </w:r>
          </w:p>
          <w:p w:rsidRPr="00A23B91" w:rsidR="00912B2E" w:rsidP="00912B2E" w:rsidRDefault="00912B2E" w14:paraId="678733F2" w14:textId="20010702">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for information</w:t>
            </w:r>
          </w:p>
        </w:tc>
      </w:tr>
      <w:tr w:rsidRPr="0015615E" w:rsidR="009C79F8" w:rsidTr="00BB4962" w14:paraId="0825BD2E" w14:textId="77777777">
        <w:tc>
          <w:tcPr>
            <w:tcW w:w="3470" w:type="dxa"/>
            <w:shd w:val="clear" w:color="auto" w:fill="auto"/>
          </w:tcPr>
          <w:p w:rsidRPr="009C79F8" w:rsidR="009C79F8" w:rsidP="009C79F8" w:rsidRDefault="009C79F8" w14:paraId="0E206E75" w14:textId="77777777">
            <w:pPr>
              <w:tabs>
                <w:tab w:val="left" w:pos="567"/>
                <w:tab w:val="center" w:pos="4464"/>
                <w:tab w:val="right" w:pos="8928"/>
                <w:tab w:val="right" w:pos="9020"/>
                <w:tab w:val="right" w:pos="9072"/>
              </w:tabs>
              <w:jc w:val="left"/>
              <w:rPr>
                <w:rFonts w:ascii="Calibri" w:hAnsi="Calibri" w:cs="Calibri"/>
                <w:b/>
                <w:bCs/>
                <w:sz w:val="24"/>
              </w:rPr>
            </w:pPr>
            <w:r w:rsidRPr="009C79F8">
              <w:rPr>
                <w:rFonts w:ascii="Calibri" w:hAnsi="Calibri" w:cs="Calibri"/>
                <w:b/>
                <w:bCs/>
                <w:sz w:val="24"/>
              </w:rPr>
              <w:t xml:space="preserve">University Code of Practice:  Requests for Extensions and Additional Consideration </w:t>
            </w:r>
          </w:p>
          <w:p w:rsidRPr="003E5A0E" w:rsidR="009C79F8" w:rsidP="009C79F8" w:rsidRDefault="009C79F8" w14:paraId="0D3A27B8" w14:textId="77777777">
            <w:pPr>
              <w:tabs>
                <w:tab w:val="left" w:pos="567"/>
                <w:tab w:val="center" w:pos="4464"/>
                <w:tab w:val="right" w:pos="8928"/>
                <w:tab w:val="right" w:pos="9020"/>
                <w:tab w:val="right" w:pos="9072"/>
              </w:tabs>
              <w:jc w:val="left"/>
              <w:rPr>
                <w:rFonts w:ascii="Calibri" w:hAnsi="Calibri" w:cs="Calibri"/>
                <w:b/>
                <w:bCs/>
                <w:sz w:val="24"/>
              </w:rPr>
            </w:pPr>
          </w:p>
          <w:p w:rsidRPr="00912B2E" w:rsidR="009C79F8" w:rsidP="009C79F8" w:rsidRDefault="009C79F8" w14:paraId="4C2456FB" w14:textId="0B126D94">
            <w:pPr>
              <w:tabs>
                <w:tab w:val="left" w:pos="567"/>
                <w:tab w:val="center" w:pos="4464"/>
                <w:tab w:val="right" w:pos="8928"/>
                <w:tab w:val="right" w:pos="9020"/>
                <w:tab w:val="right" w:pos="9072"/>
              </w:tabs>
              <w:jc w:val="left"/>
              <w:rPr>
                <w:rFonts w:ascii="Calibri" w:hAnsi="Calibri" w:cs="Calibri"/>
                <w:b/>
                <w:bCs/>
                <w:sz w:val="24"/>
              </w:rPr>
            </w:pPr>
            <w:r w:rsidRPr="003E5A0E">
              <w:rPr>
                <w:rFonts w:ascii="Calibri" w:hAnsi="Calibri" w:cs="Calibri"/>
                <w:b/>
                <w:bCs/>
                <w:i/>
                <w:sz w:val="24"/>
              </w:rPr>
              <w:t>(formerly Mitigating Circumstances)</w:t>
            </w:r>
          </w:p>
        </w:tc>
        <w:tc>
          <w:tcPr>
            <w:tcW w:w="7245" w:type="dxa"/>
            <w:shd w:val="clear" w:color="auto" w:fill="auto"/>
          </w:tcPr>
          <w:p w:rsidR="009C79F8" w:rsidP="009C79F8" w:rsidRDefault="009C79F8" w14:paraId="5D026EED" w14:textId="621D8708">
            <w:pPr>
              <w:jc w:val="left"/>
              <w:rPr>
                <w:rFonts w:ascii="Calibri" w:hAnsi="Calibri" w:cs="Calibri"/>
                <w:sz w:val="24"/>
              </w:rPr>
            </w:pPr>
            <w:r w:rsidRPr="00F718A5">
              <w:rPr>
                <w:rFonts w:ascii="Calibri" w:hAnsi="Calibri" w:cs="Calibri"/>
                <w:sz w:val="24"/>
              </w:rPr>
              <w:t xml:space="preserve">The University revised its </w:t>
            </w:r>
            <w:r>
              <w:rPr>
                <w:rFonts w:ascii="Calibri" w:hAnsi="Calibri" w:cs="Calibri"/>
                <w:sz w:val="24"/>
              </w:rPr>
              <w:t xml:space="preserve">Code of Practice: Mitigating Circumstances. This Code </w:t>
            </w:r>
            <w:r>
              <w:rPr>
                <w:rFonts w:ascii="Calibri" w:hAnsi="Calibri" w:cs="Calibri"/>
                <w:sz w:val="24"/>
              </w:rPr>
              <w:t xml:space="preserve">is </w:t>
            </w:r>
            <w:r>
              <w:rPr>
                <w:rFonts w:ascii="Calibri" w:hAnsi="Calibri" w:cs="Calibri"/>
                <w:sz w:val="24"/>
              </w:rPr>
              <w:t xml:space="preserve">now known as </w:t>
            </w:r>
            <w:r w:rsidRPr="00D41D7C">
              <w:rPr>
                <w:rFonts w:ascii="Calibri" w:hAnsi="Calibri" w:cs="Calibri"/>
                <w:sz w:val="24"/>
              </w:rPr>
              <w:t>University Code of Practice:  Requests for Extensions and Additional Consideration</w:t>
            </w:r>
            <w:r>
              <w:rPr>
                <w:rFonts w:ascii="Calibri" w:hAnsi="Calibri" w:cs="Calibri"/>
                <w:sz w:val="24"/>
              </w:rPr>
              <w:t>.</w:t>
            </w:r>
          </w:p>
          <w:p w:rsidR="009C79F8" w:rsidP="009C79F8" w:rsidRDefault="009C79F8" w14:paraId="416661B9" w14:textId="77777777">
            <w:pPr>
              <w:jc w:val="left"/>
              <w:rPr>
                <w:rFonts w:ascii="Calibri" w:hAnsi="Calibri" w:cs="Calibri"/>
                <w:sz w:val="24"/>
              </w:rPr>
            </w:pPr>
          </w:p>
          <w:p w:rsidR="009C79F8" w:rsidP="009C79F8" w:rsidRDefault="009C79F8" w14:paraId="0FBFD811" w14:textId="14CEA196">
            <w:pPr>
              <w:jc w:val="left"/>
              <w:rPr>
                <w:rFonts w:ascii="Calibri" w:hAnsi="Calibri" w:cs="Calibri"/>
                <w:sz w:val="24"/>
              </w:rPr>
            </w:pPr>
            <w:r w:rsidRPr="008E5677">
              <w:rPr>
                <w:rFonts w:ascii="Calibri" w:hAnsi="Calibri" w:cs="Calibri"/>
                <w:sz w:val="24"/>
              </w:rPr>
              <w:t xml:space="preserve">The Good Practice Framework produced by the Office of the Independent Adjudicator (OIA) in 2020 advises Higher Education Institutions to use the term requests for additional consideration. Additional consideration is a new set of regulations and procedures replacing mitigating circumstances (and generic mitigation and mitigating circumstances for unrepresentative performance). This new code of practice has been designed to follow sector best practice with the consideration of short-term extensions and </w:t>
            </w:r>
            <w:r w:rsidRPr="008E5677">
              <w:rPr>
                <w:rFonts w:ascii="Calibri" w:hAnsi="Calibri" w:cs="Calibri"/>
                <w:sz w:val="24"/>
              </w:rPr>
              <w:t>longer-term</w:t>
            </w:r>
            <w:r w:rsidRPr="008E5677">
              <w:rPr>
                <w:rFonts w:ascii="Calibri" w:hAnsi="Calibri" w:cs="Calibri"/>
                <w:sz w:val="24"/>
              </w:rPr>
              <w:t xml:space="preserve"> mitigation for assessment deadlines through additional consideration.</w:t>
            </w:r>
          </w:p>
          <w:p w:rsidR="009C79F8" w:rsidP="009C79F8" w:rsidRDefault="009C79F8" w14:paraId="4DD0C031" w14:textId="77777777">
            <w:pPr>
              <w:jc w:val="left"/>
              <w:rPr>
                <w:rFonts w:ascii="Calibri" w:hAnsi="Calibri" w:cs="Calibri"/>
                <w:sz w:val="24"/>
              </w:rPr>
            </w:pPr>
          </w:p>
          <w:p w:rsidR="009C79F8" w:rsidP="009C79F8" w:rsidRDefault="009C79F8" w14:paraId="5C6A0498" w14:textId="77777777">
            <w:pPr>
              <w:jc w:val="left"/>
              <w:rPr>
                <w:rFonts w:ascii="Calibri" w:hAnsi="Calibri" w:cs="Calibri"/>
                <w:sz w:val="24"/>
              </w:rPr>
            </w:pPr>
            <w:r>
              <w:rPr>
                <w:rFonts w:ascii="Calibri" w:hAnsi="Calibri" w:cs="Calibri"/>
                <w:sz w:val="24"/>
              </w:rPr>
              <w:t>Key changes:</w:t>
            </w:r>
          </w:p>
          <w:p w:rsidR="009C79F8" w:rsidP="009C79F8" w:rsidRDefault="009C79F8" w14:paraId="6A3F3187" w14:textId="77777777">
            <w:pPr>
              <w:pStyle w:val="ListParagraph"/>
              <w:numPr>
                <w:ilvl w:val="0"/>
                <w:numId w:val="12"/>
              </w:numPr>
              <w:jc w:val="left"/>
              <w:rPr>
                <w:rFonts w:ascii="Calibri" w:hAnsi="Calibri" w:cs="Calibri"/>
                <w:sz w:val="24"/>
              </w:rPr>
            </w:pPr>
            <w:r w:rsidRPr="00174F84">
              <w:rPr>
                <w:rFonts w:ascii="Calibri" w:hAnsi="Calibri" w:cs="Calibri"/>
                <w:sz w:val="24"/>
                <w:u w:val="single"/>
              </w:rPr>
              <w:t xml:space="preserve">Extensions </w:t>
            </w:r>
            <w:r>
              <w:rPr>
                <w:rFonts w:ascii="Calibri" w:hAnsi="Calibri" w:cs="Calibri"/>
                <w:sz w:val="24"/>
              </w:rPr>
              <w:t xml:space="preserve">- </w:t>
            </w:r>
            <w:r>
              <w:t xml:space="preserve"> </w:t>
            </w:r>
            <w:r w:rsidRPr="00174F84">
              <w:rPr>
                <w:rFonts w:ascii="Calibri" w:hAnsi="Calibri" w:cs="Calibri"/>
                <w:sz w:val="24"/>
              </w:rPr>
              <w:t xml:space="preserve">students </w:t>
            </w:r>
            <w:r>
              <w:rPr>
                <w:rFonts w:ascii="Calibri" w:hAnsi="Calibri" w:cs="Calibri"/>
                <w:sz w:val="24"/>
              </w:rPr>
              <w:t>are</w:t>
            </w:r>
            <w:r w:rsidRPr="00174F84">
              <w:rPr>
                <w:rFonts w:ascii="Calibri" w:hAnsi="Calibri" w:cs="Calibri"/>
                <w:sz w:val="24"/>
              </w:rPr>
              <w:t xml:space="preserve"> able to apply for an extension up to 48 hours </w:t>
            </w:r>
            <w:r w:rsidRPr="00174F84">
              <w:rPr>
                <w:rFonts w:ascii="Calibri" w:hAnsi="Calibri" w:cs="Calibri"/>
                <w:b/>
                <w:sz w:val="24"/>
              </w:rPr>
              <w:t>after</w:t>
            </w:r>
            <w:r w:rsidRPr="00174F84">
              <w:rPr>
                <w:rFonts w:ascii="Calibri" w:hAnsi="Calibri" w:cs="Calibri"/>
                <w:sz w:val="24"/>
              </w:rPr>
              <w:t xml:space="preserve"> the original deadline (not for fixed date on-campus examinations). Any extension granted would be for an automatic ten working days extension from the original deadline.</w:t>
            </w:r>
          </w:p>
          <w:p w:rsidR="009C79F8" w:rsidP="009C79F8" w:rsidRDefault="009C79F8" w14:paraId="155C00FB" w14:textId="77777777">
            <w:pPr>
              <w:pStyle w:val="ListParagraph"/>
              <w:numPr>
                <w:ilvl w:val="0"/>
                <w:numId w:val="12"/>
              </w:numPr>
              <w:jc w:val="left"/>
              <w:rPr>
                <w:rFonts w:ascii="Calibri" w:hAnsi="Calibri" w:cs="Calibri"/>
                <w:sz w:val="24"/>
              </w:rPr>
            </w:pPr>
            <w:r w:rsidRPr="00174F84">
              <w:rPr>
                <w:rFonts w:ascii="Calibri" w:hAnsi="Calibri" w:cs="Calibri"/>
                <w:sz w:val="24"/>
                <w:u w:val="single"/>
              </w:rPr>
              <w:t>Additional Consideration</w:t>
            </w:r>
            <w:r>
              <w:rPr>
                <w:rFonts w:ascii="Calibri" w:hAnsi="Calibri" w:cs="Calibri"/>
                <w:sz w:val="24"/>
              </w:rPr>
              <w:t xml:space="preserve"> - </w:t>
            </w:r>
            <w:r>
              <w:t xml:space="preserve"> </w:t>
            </w:r>
            <w:r w:rsidRPr="00174F84">
              <w:rPr>
                <w:rFonts w:ascii="Calibri" w:hAnsi="Calibri" w:cs="Calibri"/>
                <w:sz w:val="24"/>
              </w:rPr>
              <w:t>replace</w:t>
            </w:r>
            <w:r>
              <w:rPr>
                <w:rFonts w:ascii="Calibri" w:hAnsi="Calibri" w:cs="Calibri"/>
                <w:sz w:val="24"/>
              </w:rPr>
              <w:t>s</w:t>
            </w:r>
            <w:r w:rsidRPr="00174F84">
              <w:rPr>
                <w:rFonts w:ascii="Calibri" w:hAnsi="Calibri" w:cs="Calibri"/>
                <w:sz w:val="24"/>
              </w:rPr>
              <w:t xml:space="preserve"> both mitigating and extenuating circumstances and will be used for students that </w:t>
            </w:r>
            <w:r w:rsidRPr="00174F84">
              <w:rPr>
                <w:rFonts w:ascii="Calibri" w:hAnsi="Calibri" w:cs="Calibri"/>
                <w:sz w:val="24"/>
              </w:rPr>
              <w:lastRenderedPageBreak/>
              <w:t>cannot submit the assessment in ten working days from the original deadline.</w:t>
            </w:r>
          </w:p>
          <w:p w:rsidR="009C79F8" w:rsidP="009C79F8" w:rsidRDefault="009C79F8" w14:paraId="059E571B" w14:textId="77777777">
            <w:pPr>
              <w:pStyle w:val="ListParagraph"/>
              <w:numPr>
                <w:ilvl w:val="0"/>
                <w:numId w:val="12"/>
              </w:numPr>
              <w:jc w:val="left"/>
              <w:rPr>
                <w:rFonts w:ascii="Calibri" w:hAnsi="Calibri" w:cs="Calibri"/>
                <w:sz w:val="24"/>
              </w:rPr>
            </w:pPr>
            <w:r>
              <w:rPr>
                <w:rFonts w:ascii="Calibri" w:hAnsi="Calibri" w:cs="Calibri"/>
                <w:sz w:val="24"/>
              </w:rPr>
              <w:t>The panel</w:t>
            </w:r>
            <w:r w:rsidRPr="00174F84">
              <w:rPr>
                <w:rFonts w:ascii="Calibri" w:hAnsi="Calibri" w:cs="Calibri"/>
                <w:sz w:val="24"/>
              </w:rPr>
              <w:t xml:space="preserve"> that consider</w:t>
            </w:r>
            <w:r>
              <w:rPr>
                <w:rFonts w:ascii="Calibri" w:hAnsi="Calibri" w:cs="Calibri"/>
                <w:sz w:val="24"/>
              </w:rPr>
              <w:t>s requests for</w:t>
            </w:r>
            <w:r w:rsidRPr="00174F84">
              <w:rPr>
                <w:rFonts w:ascii="Calibri" w:hAnsi="Calibri" w:cs="Calibri"/>
                <w:sz w:val="24"/>
              </w:rPr>
              <w:t xml:space="preserve"> Additional Consideration will be called the </w:t>
            </w:r>
            <w:r w:rsidRPr="00174F84">
              <w:rPr>
                <w:rFonts w:ascii="Calibri" w:hAnsi="Calibri" w:cs="Calibri"/>
                <w:sz w:val="24"/>
                <w:u w:val="single"/>
              </w:rPr>
              <w:t>Additional Consideration Committee</w:t>
            </w:r>
            <w:r>
              <w:rPr>
                <w:rFonts w:ascii="Calibri" w:hAnsi="Calibri" w:cs="Calibri"/>
                <w:sz w:val="24"/>
              </w:rPr>
              <w:t>.</w:t>
            </w:r>
          </w:p>
          <w:p w:rsidR="009C79F8" w:rsidP="009C79F8" w:rsidRDefault="009C79F8" w14:paraId="268069F2" w14:textId="77777777">
            <w:pPr>
              <w:pStyle w:val="ListParagraph"/>
              <w:numPr>
                <w:ilvl w:val="0"/>
                <w:numId w:val="12"/>
              </w:numPr>
              <w:jc w:val="left"/>
              <w:rPr>
                <w:rFonts w:ascii="Calibri" w:hAnsi="Calibri" w:cs="Calibri"/>
                <w:sz w:val="24"/>
              </w:rPr>
            </w:pPr>
            <w:r>
              <w:rPr>
                <w:rFonts w:ascii="Calibri" w:hAnsi="Calibri" w:cs="Calibri"/>
                <w:sz w:val="24"/>
              </w:rPr>
              <w:t>I</w:t>
            </w:r>
            <w:r w:rsidRPr="00174F84">
              <w:rPr>
                <w:rFonts w:ascii="Calibri" w:hAnsi="Calibri" w:cs="Calibri"/>
                <w:sz w:val="24"/>
              </w:rPr>
              <w:t xml:space="preserve">nclusion of </w:t>
            </w:r>
            <w:r w:rsidRPr="00174F84">
              <w:rPr>
                <w:rFonts w:ascii="Calibri" w:hAnsi="Calibri" w:cs="Calibri"/>
                <w:sz w:val="24"/>
                <w:u w:val="single"/>
              </w:rPr>
              <w:t>Collective Trauma</w:t>
            </w:r>
            <w:r w:rsidRPr="00174F84">
              <w:rPr>
                <w:rFonts w:ascii="Calibri" w:hAnsi="Calibri" w:cs="Calibri"/>
                <w:sz w:val="24"/>
              </w:rPr>
              <w:t xml:space="preserve"> as a possible example that students may use to evidence their need for an extension or for additional consideration.</w:t>
            </w:r>
          </w:p>
          <w:p w:rsidR="009C79F8" w:rsidP="009C79F8" w:rsidRDefault="009C79F8" w14:paraId="276D392A" w14:textId="77777777">
            <w:pPr>
              <w:pStyle w:val="ListParagraph"/>
              <w:numPr>
                <w:ilvl w:val="0"/>
                <w:numId w:val="12"/>
              </w:numPr>
              <w:jc w:val="left"/>
              <w:rPr>
                <w:rFonts w:ascii="Calibri" w:hAnsi="Calibri" w:cs="Calibri"/>
                <w:sz w:val="24"/>
              </w:rPr>
            </w:pPr>
            <w:r>
              <w:rPr>
                <w:rFonts w:ascii="Calibri" w:hAnsi="Calibri" w:cs="Calibri"/>
                <w:sz w:val="24"/>
              </w:rPr>
              <w:t>Removal of the need for a death certificate as evidence.</w:t>
            </w:r>
          </w:p>
          <w:p w:rsidRPr="00174F84" w:rsidR="009C79F8" w:rsidP="009C79F8" w:rsidRDefault="009C79F8" w14:paraId="2436C857" w14:textId="77777777">
            <w:pPr>
              <w:pStyle w:val="ListParagraph"/>
              <w:numPr>
                <w:ilvl w:val="0"/>
                <w:numId w:val="12"/>
              </w:numPr>
              <w:jc w:val="left"/>
              <w:rPr>
                <w:rFonts w:ascii="Calibri" w:hAnsi="Calibri" w:cs="Calibri"/>
                <w:sz w:val="24"/>
              </w:rPr>
            </w:pPr>
            <w:r>
              <w:rPr>
                <w:rFonts w:ascii="Calibri" w:hAnsi="Calibri" w:cs="Calibri"/>
                <w:sz w:val="24"/>
              </w:rPr>
              <w:t>The Code makes clear that</w:t>
            </w:r>
            <w:r>
              <w:t xml:space="preserve"> </w:t>
            </w:r>
            <w:r w:rsidRPr="00174F84">
              <w:rPr>
                <w:rFonts w:ascii="Calibri" w:hAnsi="Calibri" w:cs="Calibri"/>
                <w:sz w:val="24"/>
              </w:rPr>
              <w:t xml:space="preserve">approved additional consideration may </w:t>
            </w:r>
            <w:r>
              <w:rPr>
                <w:rFonts w:ascii="Calibri" w:hAnsi="Calibri" w:cs="Calibri"/>
                <w:sz w:val="24"/>
              </w:rPr>
              <w:t xml:space="preserve">impact </w:t>
            </w:r>
            <w:r w:rsidRPr="00174F84">
              <w:rPr>
                <w:rFonts w:ascii="Calibri" w:hAnsi="Calibri" w:cs="Calibri"/>
                <w:sz w:val="24"/>
              </w:rPr>
              <w:t>the progression and g</w:t>
            </w:r>
            <w:r>
              <w:rPr>
                <w:rFonts w:ascii="Calibri" w:hAnsi="Calibri" w:cs="Calibri"/>
                <w:sz w:val="24"/>
              </w:rPr>
              <w:t>raduation of the student as</w:t>
            </w:r>
            <w:r w:rsidRPr="00174F84">
              <w:rPr>
                <w:rFonts w:ascii="Calibri" w:hAnsi="Calibri" w:cs="Calibri"/>
                <w:sz w:val="24"/>
              </w:rPr>
              <w:t>.</w:t>
            </w:r>
          </w:p>
          <w:p w:rsidR="009C79F8" w:rsidP="009C79F8" w:rsidRDefault="009C79F8" w14:paraId="64B08167" w14:textId="77777777">
            <w:pPr>
              <w:jc w:val="left"/>
              <w:rPr>
                <w:rFonts w:ascii="Calibri" w:hAnsi="Calibri" w:cs="Calibri"/>
                <w:sz w:val="24"/>
              </w:rPr>
            </w:pPr>
          </w:p>
          <w:p w:rsidRPr="00BB10BB" w:rsidR="009C79F8" w:rsidP="009C79F8" w:rsidRDefault="009C79F8" w14:paraId="2929B1E1" w14:textId="6261376A">
            <w:pPr>
              <w:jc w:val="right"/>
              <w:rPr>
                <w:rFonts w:ascii="Calibri" w:hAnsi="Calibri" w:cs="Calibri"/>
                <w:sz w:val="24"/>
              </w:rPr>
            </w:pPr>
            <w:r>
              <w:rPr>
                <w:rFonts w:ascii="Calibri" w:hAnsi="Calibri" w:cs="Arial" w:eastAsiaTheme="minorEastAsia"/>
                <w:sz w:val="24"/>
                <w:lang w:eastAsia="zh-CN"/>
              </w:rPr>
              <w:t>Education Committee, July 2022</w:t>
            </w:r>
          </w:p>
        </w:tc>
        <w:tc>
          <w:tcPr>
            <w:tcW w:w="3233" w:type="dxa"/>
            <w:shd w:val="clear" w:color="auto" w:fill="auto"/>
          </w:tcPr>
          <w:p w:rsidRPr="002B148B" w:rsidR="009C79F8" w:rsidP="009C79F8" w:rsidRDefault="009C79F8" w14:paraId="4697C608" w14:textId="77777777">
            <w:pPr>
              <w:spacing w:after="120"/>
              <w:jc w:val="left"/>
              <w:rPr>
                <w:rFonts w:ascii="Calibri" w:hAnsi="Calibri" w:cs="Calibri"/>
                <w:color w:val="000000"/>
                <w:sz w:val="24"/>
              </w:rPr>
            </w:pPr>
            <w:r w:rsidRPr="002B148B">
              <w:rPr>
                <w:rFonts w:ascii="Calibri" w:hAnsi="Calibri" w:cs="Calibri"/>
                <w:color w:val="000000"/>
                <w:sz w:val="24"/>
              </w:rPr>
              <w:lastRenderedPageBreak/>
              <w:t xml:space="preserve">Implementation: </w:t>
            </w:r>
            <w:r w:rsidRPr="009A1C54">
              <w:rPr>
                <w:rFonts w:ascii="Calibri" w:hAnsi="Calibri" w:cs="Calibri"/>
                <w:color w:val="000000"/>
                <w:sz w:val="24"/>
              </w:rPr>
              <w:t xml:space="preserve"> Sept</w:t>
            </w:r>
            <w:r>
              <w:rPr>
                <w:rFonts w:ascii="Calibri" w:hAnsi="Calibri" w:cs="Calibri"/>
                <w:color w:val="000000"/>
                <w:sz w:val="24"/>
              </w:rPr>
              <w:t xml:space="preserve"> </w:t>
            </w:r>
            <w:r w:rsidRPr="009A1C54">
              <w:rPr>
                <w:rFonts w:ascii="Calibri" w:hAnsi="Calibri" w:cs="Calibri"/>
                <w:color w:val="000000"/>
                <w:sz w:val="24"/>
              </w:rPr>
              <w:t>2022</w:t>
            </w:r>
          </w:p>
          <w:p w:rsidRPr="002B148B" w:rsidR="009C79F8" w:rsidP="009C79F8" w:rsidRDefault="009C79F8" w14:paraId="3F99BE49" w14:textId="479509A8">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15615E" w:rsidR="009C79F8" w:rsidTr="00BB4962" w14:paraId="0F009CAD" w14:textId="77777777">
        <w:tc>
          <w:tcPr>
            <w:tcW w:w="3470" w:type="dxa"/>
            <w:shd w:val="clear" w:color="auto" w:fill="auto"/>
          </w:tcPr>
          <w:p w:rsidRPr="003E5A0E" w:rsidR="009C79F8" w:rsidP="009C79F8" w:rsidRDefault="009C79F8" w14:paraId="760E8219" w14:textId="77777777">
            <w:pPr>
              <w:tabs>
                <w:tab w:val="left" w:pos="567"/>
                <w:tab w:val="center" w:pos="4464"/>
                <w:tab w:val="right" w:pos="8928"/>
                <w:tab w:val="right" w:pos="9020"/>
                <w:tab w:val="right" w:pos="9072"/>
              </w:tabs>
              <w:jc w:val="left"/>
              <w:rPr>
                <w:rFonts w:ascii="Calibri" w:hAnsi="Calibri" w:cs="Calibri"/>
                <w:b/>
                <w:bCs/>
                <w:sz w:val="24"/>
              </w:rPr>
            </w:pPr>
            <w:r w:rsidRPr="003E5A0E">
              <w:rPr>
                <w:rFonts w:ascii="Calibri" w:hAnsi="Calibri" w:cs="Calibri"/>
                <w:b/>
                <w:bCs/>
                <w:sz w:val="24"/>
              </w:rPr>
              <w:t>University Code of Practice:  Personal Supervision</w:t>
            </w:r>
          </w:p>
          <w:p w:rsidRPr="003E5A0E" w:rsidR="009C79F8" w:rsidP="009C79F8" w:rsidRDefault="009C79F8" w14:paraId="25A1DFA9" w14:textId="77777777">
            <w:pPr>
              <w:tabs>
                <w:tab w:val="left" w:pos="567"/>
                <w:tab w:val="center" w:pos="4464"/>
                <w:tab w:val="right" w:pos="8928"/>
                <w:tab w:val="right" w:pos="9020"/>
                <w:tab w:val="right" w:pos="9072"/>
              </w:tabs>
              <w:jc w:val="left"/>
              <w:rPr>
                <w:rFonts w:ascii="Calibri" w:hAnsi="Calibri" w:cs="Calibri"/>
                <w:b/>
                <w:bCs/>
                <w:sz w:val="24"/>
              </w:rPr>
            </w:pPr>
          </w:p>
          <w:p w:rsidRPr="009C79F8" w:rsidR="009C79F8" w:rsidP="009C79F8" w:rsidRDefault="009C79F8" w14:paraId="01796041" w14:textId="68545E11">
            <w:pPr>
              <w:tabs>
                <w:tab w:val="left" w:pos="567"/>
                <w:tab w:val="center" w:pos="4464"/>
                <w:tab w:val="right" w:pos="8928"/>
                <w:tab w:val="right" w:pos="9020"/>
                <w:tab w:val="right" w:pos="9072"/>
              </w:tabs>
              <w:jc w:val="left"/>
              <w:rPr>
                <w:rFonts w:ascii="Calibri" w:hAnsi="Calibri" w:cs="Calibri"/>
                <w:b/>
                <w:bCs/>
                <w:i/>
                <w:sz w:val="24"/>
              </w:rPr>
            </w:pPr>
            <w:r w:rsidRPr="003E5A0E">
              <w:rPr>
                <w:rFonts w:ascii="Calibri" w:hAnsi="Calibri" w:cs="Calibri"/>
                <w:b/>
                <w:bCs/>
                <w:i/>
                <w:sz w:val="24"/>
              </w:rPr>
              <w:t>(formerly Academic Support Tuition)</w:t>
            </w:r>
          </w:p>
        </w:tc>
        <w:tc>
          <w:tcPr>
            <w:tcW w:w="7245" w:type="dxa"/>
            <w:shd w:val="clear" w:color="auto" w:fill="auto"/>
          </w:tcPr>
          <w:p w:rsidRPr="00BB10BB" w:rsidR="009C79F8" w:rsidP="009C79F8" w:rsidRDefault="009C79F8" w14:paraId="0F749575" w14:textId="06498533">
            <w:pPr>
              <w:jc w:val="left"/>
              <w:rPr>
                <w:rFonts w:ascii="Calibri" w:hAnsi="Calibri" w:cs="Calibri"/>
                <w:sz w:val="24"/>
              </w:rPr>
            </w:pPr>
            <w:r w:rsidRPr="00BB10BB">
              <w:rPr>
                <w:rFonts w:ascii="Calibri" w:hAnsi="Calibri" w:cs="Calibri"/>
                <w:sz w:val="24"/>
              </w:rPr>
              <w:t xml:space="preserve">The </w:t>
            </w:r>
            <w:r>
              <w:rPr>
                <w:rFonts w:ascii="Calibri" w:hAnsi="Calibri" w:cs="Calibri"/>
                <w:sz w:val="24"/>
              </w:rPr>
              <w:t xml:space="preserve">University Code of Practice for Personal Supervision </w:t>
            </w:r>
            <w:r w:rsidRPr="00D434FE">
              <w:rPr>
                <w:rFonts w:ascii="Calibri" w:hAnsi="Calibri" w:cs="Calibri"/>
                <w:sz w:val="24"/>
              </w:rPr>
              <w:t xml:space="preserve">supports the Personal Supervision Policy and </w:t>
            </w:r>
            <w:r>
              <w:rPr>
                <w:rFonts w:ascii="Calibri" w:hAnsi="Calibri" w:cs="Calibri"/>
                <w:sz w:val="24"/>
              </w:rPr>
              <w:t>was</w:t>
            </w:r>
            <w:r w:rsidRPr="00D434FE">
              <w:rPr>
                <w:rFonts w:ascii="Calibri" w:hAnsi="Calibri" w:cs="Calibri"/>
                <w:sz w:val="24"/>
              </w:rPr>
              <w:t xml:space="preserve"> developed using the previous Code of Practice for Academic Support Tuition.</w:t>
            </w:r>
          </w:p>
          <w:p w:rsidRPr="00D434FE" w:rsidR="009C79F8" w:rsidP="009C79F8" w:rsidRDefault="009C79F8" w14:paraId="06966693" w14:textId="77777777">
            <w:pPr>
              <w:jc w:val="left"/>
              <w:rPr>
                <w:rFonts w:ascii="Calibri" w:hAnsi="Calibri" w:cs="Calibri"/>
                <w:sz w:val="24"/>
              </w:rPr>
            </w:pPr>
          </w:p>
          <w:p w:rsidRPr="00F718A5" w:rsidR="009C79F8" w:rsidP="009C79F8" w:rsidRDefault="009C79F8" w14:paraId="286E5669" w14:textId="52E9CA4D">
            <w:pPr>
              <w:jc w:val="right"/>
              <w:rPr>
                <w:rFonts w:ascii="Calibri" w:hAnsi="Calibri" w:cs="Calibri"/>
                <w:sz w:val="24"/>
              </w:rPr>
            </w:pPr>
            <w:r>
              <w:rPr>
                <w:rFonts w:ascii="Calibri" w:hAnsi="Calibri" w:cs="Calibri"/>
                <w:sz w:val="24"/>
              </w:rPr>
              <w:t>Education Committee, July</w:t>
            </w:r>
            <w:r w:rsidRPr="00D434FE">
              <w:rPr>
                <w:rFonts w:ascii="Calibri" w:hAnsi="Calibri" w:cs="Calibri"/>
                <w:sz w:val="24"/>
              </w:rPr>
              <w:t xml:space="preserve"> 2022</w:t>
            </w:r>
          </w:p>
        </w:tc>
        <w:tc>
          <w:tcPr>
            <w:tcW w:w="3233" w:type="dxa"/>
            <w:shd w:val="clear" w:color="auto" w:fill="auto"/>
          </w:tcPr>
          <w:p w:rsidRPr="002B148B" w:rsidR="009C79F8" w:rsidP="009C79F8" w:rsidRDefault="009C79F8" w14:paraId="6E02CEF3" w14:textId="77777777">
            <w:pPr>
              <w:spacing w:after="120"/>
              <w:jc w:val="left"/>
              <w:rPr>
                <w:rFonts w:ascii="Calibri" w:hAnsi="Calibri" w:cs="Calibri"/>
                <w:color w:val="000000"/>
                <w:sz w:val="24"/>
              </w:rPr>
            </w:pPr>
            <w:r w:rsidRPr="002B148B">
              <w:rPr>
                <w:rFonts w:ascii="Calibri" w:hAnsi="Calibri" w:cs="Calibri"/>
                <w:color w:val="000000"/>
                <w:sz w:val="24"/>
              </w:rPr>
              <w:t xml:space="preserve">Implementation: </w:t>
            </w:r>
            <w:r w:rsidRPr="009A1C54">
              <w:rPr>
                <w:rFonts w:ascii="Calibri" w:hAnsi="Calibri" w:cs="Calibri"/>
                <w:color w:val="000000"/>
                <w:sz w:val="24"/>
              </w:rPr>
              <w:t xml:space="preserve"> Sept</w:t>
            </w:r>
            <w:r>
              <w:rPr>
                <w:rFonts w:ascii="Calibri" w:hAnsi="Calibri" w:cs="Calibri"/>
                <w:color w:val="000000"/>
                <w:sz w:val="24"/>
              </w:rPr>
              <w:t xml:space="preserve"> </w:t>
            </w:r>
            <w:r w:rsidRPr="009A1C54">
              <w:rPr>
                <w:rFonts w:ascii="Calibri" w:hAnsi="Calibri" w:cs="Calibri"/>
                <w:color w:val="000000"/>
                <w:sz w:val="24"/>
              </w:rPr>
              <w:t>2022</w:t>
            </w:r>
          </w:p>
          <w:p w:rsidRPr="002B148B" w:rsidR="009C79F8" w:rsidP="009C79F8" w:rsidRDefault="009C79F8" w14:paraId="2BF5C7D9" w14:textId="7CCA3E74">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for information</w:t>
            </w:r>
          </w:p>
        </w:tc>
      </w:tr>
      <w:tr w:rsidRPr="0015615E" w:rsidR="009C79F8" w:rsidTr="00BB4962" w14:paraId="4DE0A275" w14:textId="77777777">
        <w:tc>
          <w:tcPr>
            <w:tcW w:w="3470" w:type="dxa"/>
            <w:shd w:val="clear" w:color="auto" w:fill="auto"/>
          </w:tcPr>
          <w:p w:rsidRPr="009C79F8" w:rsidR="009C79F8" w:rsidP="009C79F8" w:rsidRDefault="009C79F8" w14:paraId="51A111A3" w14:textId="75CAE3D8">
            <w:pPr>
              <w:tabs>
                <w:tab w:val="left" w:pos="567"/>
                <w:tab w:val="center" w:pos="4464"/>
                <w:tab w:val="right" w:pos="8928"/>
                <w:tab w:val="right" w:pos="9020"/>
                <w:tab w:val="right" w:pos="9072"/>
              </w:tabs>
              <w:jc w:val="left"/>
              <w:rPr>
                <w:rFonts w:ascii="Calibri" w:hAnsi="Calibri" w:cs="Calibri"/>
                <w:b/>
                <w:bCs/>
                <w:sz w:val="24"/>
              </w:rPr>
            </w:pPr>
            <w:r w:rsidRPr="003E5A0E">
              <w:rPr>
                <w:rFonts w:ascii="Calibri" w:hAnsi="Calibri" w:cs="Calibri"/>
                <w:b/>
                <w:bCs/>
                <w:sz w:val="24"/>
              </w:rPr>
              <w:t>Student E</w:t>
            </w:r>
            <w:r>
              <w:rPr>
                <w:rFonts w:ascii="Calibri" w:hAnsi="Calibri" w:cs="Calibri"/>
                <w:b/>
                <w:bCs/>
                <w:sz w:val="24"/>
              </w:rPr>
              <w:t>xperience</w:t>
            </w:r>
            <w:r w:rsidRPr="003E5A0E">
              <w:rPr>
                <w:rFonts w:ascii="Calibri" w:hAnsi="Calibri" w:cs="Calibri"/>
                <w:b/>
                <w:bCs/>
                <w:sz w:val="24"/>
              </w:rPr>
              <w:t xml:space="preserve"> and Success Strategy</w:t>
            </w:r>
            <w:r>
              <w:rPr>
                <w:rFonts w:ascii="Calibri" w:hAnsi="Calibri" w:cs="Calibri"/>
                <w:b/>
                <w:bCs/>
                <w:sz w:val="24"/>
              </w:rPr>
              <w:t xml:space="preserve"> </w:t>
            </w:r>
            <w:r w:rsidRPr="00D434FE">
              <w:rPr>
                <w:rFonts w:ascii="Calibri" w:hAnsi="Calibri" w:cs="Calibri"/>
                <w:b/>
                <w:bCs/>
                <w:i/>
                <w:sz w:val="24"/>
              </w:rPr>
              <w:t>NEW</w:t>
            </w:r>
          </w:p>
        </w:tc>
        <w:tc>
          <w:tcPr>
            <w:tcW w:w="7245" w:type="dxa"/>
            <w:shd w:val="clear" w:color="auto" w:fill="auto"/>
          </w:tcPr>
          <w:p w:rsidR="009C79F8" w:rsidP="009C79F8" w:rsidRDefault="009C79F8" w14:paraId="0393D17B" w14:textId="4D87A867">
            <w:pPr>
              <w:jc w:val="left"/>
              <w:rPr>
                <w:rFonts w:ascii="Calibri" w:hAnsi="Calibri" w:cs="Calibri"/>
                <w:sz w:val="24"/>
              </w:rPr>
            </w:pPr>
            <w:r w:rsidRPr="00D434FE">
              <w:rPr>
                <w:rFonts w:ascii="Calibri" w:hAnsi="Calibri" w:cs="Calibri"/>
                <w:sz w:val="24"/>
              </w:rPr>
              <w:t xml:space="preserve">The </w:t>
            </w:r>
            <w:r>
              <w:rPr>
                <w:rFonts w:ascii="Calibri" w:hAnsi="Calibri" w:cs="Calibri"/>
                <w:sz w:val="24"/>
              </w:rPr>
              <w:t>University developed a</w:t>
            </w:r>
            <w:r w:rsidRPr="007C529C">
              <w:rPr>
                <w:rFonts w:ascii="Calibri" w:hAnsi="Calibri" w:cs="Calibri"/>
                <w:sz w:val="24"/>
              </w:rPr>
              <w:t xml:space="preserve"> Student Experience and Success Strategy</w:t>
            </w:r>
            <w:r w:rsidRPr="00D434FE">
              <w:rPr>
                <w:rFonts w:ascii="Calibri" w:hAnsi="Calibri" w:cs="Calibri"/>
                <w:sz w:val="24"/>
              </w:rPr>
              <w:t xml:space="preserve">. </w:t>
            </w:r>
          </w:p>
          <w:p w:rsidR="009C79F8" w:rsidP="009C79F8" w:rsidRDefault="009C79F8" w14:paraId="58D80079" w14:textId="77777777">
            <w:pPr>
              <w:jc w:val="left"/>
              <w:rPr>
                <w:rFonts w:ascii="Calibri" w:hAnsi="Calibri" w:cs="Calibri"/>
                <w:sz w:val="24"/>
              </w:rPr>
            </w:pPr>
          </w:p>
          <w:p w:rsidR="009C79F8" w:rsidP="009C79F8" w:rsidRDefault="009C79F8" w14:paraId="719702E9" w14:textId="77777777">
            <w:pPr>
              <w:jc w:val="left"/>
              <w:rPr>
                <w:rFonts w:ascii="Calibri" w:hAnsi="Calibri" w:cs="Calibri"/>
                <w:sz w:val="24"/>
              </w:rPr>
            </w:pPr>
            <w:r w:rsidRPr="00D434FE">
              <w:rPr>
                <w:rFonts w:ascii="Calibri" w:hAnsi="Calibri" w:cs="Calibri"/>
                <w:sz w:val="24"/>
              </w:rPr>
              <w:t xml:space="preserve">The Student Experience and Success Strategy aims to strengthen developing confidence, support students to embrace opportunities, and enable them to take ownership of their journey to thrive at university and beyond, defining their own success.  </w:t>
            </w:r>
          </w:p>
          <w:p w:rsidR="009C79F8" w:rsidP="009C79F8" w:rsidRDefault="009C79F8" w14:paraId="4957A67F" w14:textId="77777777">
            <w:pPr>
              <w:jc w:val="left"/>
              <w:rPr>
                <w:rFonts w:ascii="Calibri" w:hAnsi="Calibri" w:cs="Calibri"/>
                <w:sz w:val="24"/>
              </w:rPr>
            </w:pPr>
          </w:p>
          <w:p w:rsidR="009C79F8" w:rsidP="009C79F8" w:rsidRDefault="009C79F8" w14:paraId="429B27BC" w14:textId="77777777">
            <w:pPr>
              <w:spacing w:line="259" w:lineRule="auto"/>
              <w:ind w:left="360"/>
              <w:jc w:val="right"/>
              <w:rPr>
                <w:rFonts w:ascii="Calibri" w:hAnsi="Calibri" w:cs="Arial" w:eastAsiaTheme="minorEastAsia"/>
                <w:sz w:val="24"/>
                <w:lang w:eastAsia="zh-CN"/>
              </w:rPr>
            </w:pPr>
            <w:r>
              <w:rPr>
                <w:rFonts w:ascii="Calibri" w:hAnsi="Calibri" w:cs="Arial" w:eastAsiaTheme="minorEastAsia"/>
                <w:sz w:val="24"/>
                <w:lang w:eastAsia="zh-CN"/>
              </w:rPr>
              <w:t>Education Committee, July 2022</w:t>
            </w:r>
          </w:p>
          <w:p w:rsidRPr="00F718A5" w:rsidR="009C79F8" w:rsidP="009C79F8" w:rsidRDefault="009C79F8" w14:paraId="2B2E70E9" w14:textId="555029B8">
            <w:pPr>
              <w:jc w:val="right"/>
              <w:rPr>
                <w:rFonts w:ascii="Calibri" w:hAnsi="Calibri" w:cs="Calibri"/>
                <w:sz w:val="24"/>
              </w:rPr>
            </w:pPr>
            <w:r>
              <w:rPr>
                <w:rFonts w:ascii="Calibri" w:hAnsi="Calibri" w:cs="Arial" w:eastAsiaTheme="minorEastAsia"/>
                <w:sz w:val="24"/>
                <w:lang w:eastAsia="zh-CN"/>
              </w:rPr>
              <w:t>Senate, Aug 2022</w:t>
            </w:r>
          </w:p>
        </w:tc>
        <w:tc>
          <w:tcPr>
            <w:tcW w:w="3233" w:type="dxa"/>
            <w:shd w:val="clear" w:color="auto" w:fill="auto"/>
          </w:tcPr>
          <w:p w:rsidRPr="00940131" w:rsidR="009C79F8" w:rsidP="009C79F8" w:rsidRDefault="009C79F8" w14:paraId="7F5D4A30" w14:textId="77777777">
            <w:pPr>
              <w:spacing w:after="120"/>
              <w:jc w:val="left"/>
              <w:rPr>
                <w:rFonts w:ascii="Calibri" w:hAnsi="Calibri" w:cs="Calibri"/>
                <w:color w:val="000000"/>
                <w:sz w:val="24"/>
              </w:rPr>
            </w:pPr>
            <w:r w:rsidRPr="00940131">
              <w:rPr>
                <w:rFonts w:ascii="Calibri" w:hAnsi="Calibri" w:cs="Calibri"/>
                <w:color w:val="000000"/>
                <w:sz w:val="24"/>
              </w:rPr>
              <w:t xml:space="preserve">Implementation: </w:t>
            </w:r>
            <w:r w:rsidRPr="009A1C54">
              <w:rPr>
                <w:rFonts w:ascii="Calibri" w:hAnsi="Calibri" w:cs="Calibri"/>
                <w:color w:val="000000"/>
                <w:sz w:val="24"/>
              </w:rPr>
              <w:t xml:space="preserve"> Sept</w:t>
            </w:r>
            <w:r>
              <w:rPr>
                <w:rFonts w:ascii="Calibri" w:hAnsi="Calibri" w:cs="Calibri"/>
                <w:color w:val="000000"/>
                <w:sz w:val="24"/>
              </w:rPr>
              <w:t xml:space="preserve"> </w:t>
            </w:r>
            <w:r w:rsidRPr="009A1C54">
              <w:rPr>
                <w:rFonts w:ascii="Calibri" w:hAnsi="Calibri" w:cs="Calibri"/>
                <w:color w:val="000000"/>
                <w:sz w:val="24"/>
              </w:rPr>
              <w:t>2022</w:t>
            </w:r>
          </w:p>
          <w:p w:rsidRPr="002B148B" w:rsidR="009C79F8" w:rsidP="009C79F8" w:rsidRDefault="009C79F8" w14:paraId="2FAE5431" w14:textId="38F4052E">
            <w:pPr>
              <w:spacing w:after="120"/>
              <w:jc w:val="left"/>
              <w:rPr>
                <w:rFonts w:ascii="Calibri" w:hAnsi="Calibri" w:cs="Calibri"/>
                <w:color w:val="000000"/>
                <w:sz w:val="24"/>
              </w:rPr>
            </w:pPr>
            <w:r w:rsidRPr="00940131">
              <w:rPr>
                <w:rFonts w:ascii="Calibri" w:hAnsi="Calibri" w:cs="Calibri"/>
                <w:color w:val="000000"/>
                <w:sz w:val="24"/>
              </w:rPr>
              <w:t>Application to collaborative provision: for information</w:t>
            </w:r>
          </w:p>
        </w:tc>
      </w:tr>
      <w:tr w:rsidRPr="0015615E" w:rsidR="009C79F8" w:rsidTr="00BB4962" w14:paraId="1F323BD8" w14:textId="77777777">
        <w:tc>
          <w:tcPr>
            <w:tcW w:w="3470" w:type="dxa"/>
            <w:shd w:val="clear" w:color="auto" w:fill="auto"/>
          </w:tcPr>
          <w:p w:rsidRPr="003E5A0E" w:rsidR="009C79F8" w:rsidP="009C79F8" w:rsidRDefault="009C79F8" w14:paraId="0477855D" w14:textId="77777777">
            <w:pPr>
              <w:tabs>
                <w:tab w:val="left" w:pos="567"/>
                <w:tab w:val="center" w:pos="4464"/>
                <w:tab w:val="right" w:pos="8928"/>
                <w:tab w:val="right" w:pos="9020"/>
                <w:tab w:val="right" w:pos="9072"/>
              </w:tabs>
              <w:jc w:val="left"/>
              <w:rPr>
                <w:rFonts w:ascii="Calibri" w:hAnsi="Calibri" w:cs="Calibri"/>
                <w:b/>
                <w:bCs/>
                <w:sz w:val="24"/>
              </w:rPr>
            </w:pPr>
            <w:r w:rsidRPr="003E5A0E">
              <w:rPr>
                <w:rFonts w:ascii="Calibri" w:hAnsi="Calibri" w:cs="Calibri"/>
                <w:b/>
                <w:bCs/>
                <w:sz w:val="24"/>
              </w:rPr>
              <w:t>University Code of Practice:  Suspension of Study</w:t>
            </w:r>
          </w:p>
          <w:p w:rsidRPr="009C79F8" w:rsidR="009C79F8" w:rsidP="009C79F8" w:rsidRDefault="009C79F8" w14:paraId="63863720" w14:textId="77777777">
            <w:pPr>
              <w:tabs>
                <w:tab w:val="left" w:pos="567"/>
                <w:tab w:val="center" w:pos="4464"/>
                <w:tab w:val="right" w:pos="8928"/>
                <w:tab w:val="right" w:pos="9020"/>
                <w:tab w:val="right" w:pos="9072"/>
              </w:tabs>
              <w:jc w:val="left"/>
              <w:rPr>
                <w:rFonts w:ascii="Calibri" w:hAnsi="Calibri" w:cs="Calibri"/>
                <w:b/>
                <w:bCs/>
                <w:sz w:val="24"/>
              </w:rPr>
            </w:pPr>
          </w:p>
        </w:tc>
        <w:tc>
          <w:tcPr>
            <w:tcW w:w="7245" w:type="dxa"/>
            <w:shd w:val="clear" w:color="auto" w:fill="auto"/>
          </w:tcPr>
          <w:p w:rsidR="009C79F8" w:rsidP="009C79F8" w:rsidRDefault="009C79F8" w14:paraId="7843F77B" w14:textId="77777777">
            <w:pPr>
              <w:jc w:val="left"/>
              <w:rPr>
                <w:rFonts w:ascii="Calibri" w:hAnsi="Calibri" w:cs="Calibri"/>
                <w:sz w:val="24"/>
              </w:rPr>
            </w:pPr>
            <w:r>
              <w:rPr>
                <w:rFonts w:ascii="Calibri" w:hAnsi="Calibri" w:cs="Calibri"/>
                <w:sz w:val="24"/>
              </w:rPr>
              <w:lastRenderedPageBreak/>
              <w:t>The University has revised its Code of Practice: Suspension of Study.</w:t>
            </w:r>
          </w:p>
          <w:p w:rsidR="009C79F8" w:rsidP="009C79F8" w:rsidRDefault="009C79F8" w14:paraId="627A1A73" w14:textId="77777777">
            <w:pPr>
              <w:jc w:val="left"/>
              <w:rPr>
                <w:rFonts w:ascii="Calibri" w:hAnsi="Calibri" w:cs="Calibri"/>
                <w:sz w:val="24"/>
              </w:rPr>
            </w:pPr>
          </w:p>
          <w:p w:rsidR="009C79F8" w:rsidP="009C79F8" w:rsidRDefault="009C79F8" w14:paraId="015595DB" w14:textId="77777777">
            <w:pPr>
              <w:jc w:val="left"/>
              <w:rPr>
                <w:rFonts w:ascii="Calibri" w:hAnsi="Calibri" w:cs="Calibri"/>
                <w:sz w:val="24"/>
              </w:rPr>
            </w:pPr>
            <w:r>
              <w:rPr>
                <w:rFonts w:ascii="Calibri" w:hAnsi="Calibri" w:cs="Calibri"/>
                <w:sz w:val="24"/>
              </w:rPr>
              <w:lastRenderedPageBreak/>
              <w:t>Amendments include:</w:t>
            </w:r>
          </w:p>
          <w:p w:rsidRPr="00DF35FF" w:rsidR="009C79F8" w:rsidP="009C79F8" w:rsidRDefault="009C79F8" w14:paraId="4B62B17F" w14:textId="77777777">
            <w:pPr>
              <w:pStyle w:val="ListParagraph"/>
              <w:numPr>
                <w:ilvl w:val="0"/>
                <w:numId w:val="13"/>
              </w:numPr>
              <w:jc w:val="left"/>
              <w:rPr>
                <w:rFonts w:ascii="Calibri" w:hAnsi="Calibri" w:cs="Calibri"/>
                <w:sz w:val="24"/>
              </w:rPr>
            </w:pPr>
            <w:r>
              <w:rPr>
                <w:rFonts w:ascii="Calibri" w:hAnsi="Calibri" w:cs="Calibri"/>
                <w:sz w:val="24"/>
              </w:rPr>
              <w:t>Clarifies</w:t>
            </w:r>
            <w:r w:rsidRPr="00DF35FF">
              <w:rPr>
                <w:rFonts w:ascii="Calibri" w:hAnsi="Calibri" w:cs="Calibri"/>
                <w:sz w:val="24"/>
              </w:rPr>
              <w:t xml:space="preserve"> the process for non-approved suspension requests.</w:t>
            </w:r>
          </w:p>
          <w:p w:rsidRPr="00DF35FF" w:rsidR="009C79F8" w:rsidP="009C79F8" w:rsidRDefault="009C79F8" w14:paraId="24404528" w14:textId="77777777">
            <w:pPr>
              <w:pStyle w:val="ListParagraph"/>
              <w:numPr>
                <w:ilvl w:val="0"/>
                <w:numId w:val="13"/>
              </w:numPr>
              <w:jc w:val="left"/>
              <w:rPr>
                <w:rFonts w:ascii="Calibri" w:hAnsi="Calibri" w:cs="Calibri"/>
                <w:sz w:val="24"/>
              </w:rPr>
            </w:pPr>
            <w:r w:rsidRPr="00DF35FF">
              <w:rPr>
                <w:rFonts w:ascii="Calibri" w:hAnsi="Calibri" w:cs="Calibri"/>
                <w:sz w:val="24"/>
              </w:rPr>
              <w:t>Remove</w:t>
            </w:r>
            <w:r>
              <w:rPr>
                <w:rFonts w:ascii="Calibri" w:hAnsi="Calibri" w:cs="Calibri"/>
                <w:sz w:val="24"/>
              </w:rPr>
              <w:t>s</w:t>
            </w:r>
            <w:r w:rsidRPr="00DF35FF">
              <w:rPr>
                <w:rFonts w:ascii="Calibri" w:hAnsi="Calibri" w:cs="Calibri"/>
                <w:sz w:val="24"/>
              </w:rPr>
              <w:t xml:space="preserve"> the requirement to submit evidence alongside the request to suspend.</w:t>
            </w:r>
          </w:p>
          <w:p w:rsidRPr="00DF35FF" w:rsidR="009C79F8" w:rsidP="009C79F8" w:rsidRDefault="009C79F8" w14:paraId="50A9E3AD" w14:textId="77777777">
            <w:pPr>
              <w:pStyle w:val="ListParagraph"/>
              <w:numPr>
                <w:ilvl w:val="0"/>
                <w:numId w:val="13"/>
              </w:numPr>
              <w:jc w:val="left"/>
              <w:rPr>
                <w:rFonts w:ascii="Calibri" w:hAnsi="Calibri" w:cs="Calibri"/>
                <w:sz w:val="24"/>
              </w:rPr>
            </w:pPr>
            <w:r w:rsidRPr="00DF35FF">
              <w:rPr>
                <w:rFonts w:ascii="Calibri" w:hAnsi="Calibri" w:cs="Calibri"/>
                <w:sz w:val="24"/>
              </w:rPr>
              <w:t>Request</w:t>
            </w:r>
            <w:r>
              <w:rPr>
                <w:rFonts w:ascii="Calibri" w:hAnsi="Calibri" w:cs="Calibri"/>
                <w:sz w:val="24"/>
              </w:rPr>
              <w:t>s</w:t>
            </w:r>
            <w:r w:rsidRPr="00DF35FF">
              <w:rPr>
                <w:rFonts w:ascii="Calibri" w:hAnsi="Calibri" w:cs="Calibri"/>
                <w:sz w:val="24"/>
              </w:rPr>
              <w:t xml:space="preserve"> that all suspended students retain full access to the library.</w:t>
            </w:r>
          </w:p>
          <w:p w:rsidRPr="00DF35FF" w:rsidR="009C79F8" w:rsidP="009C79F8" w:rsidRDefault="009C79F8" w14:paraId="20903D04" w14:textId="77777777">
            <w:pPr>
              <w:pStyle w:val="ListParagraph"/>
              <w:numPr>
                <w:ilvl w:val="0"/>
                <w:numId w:val="13"/>
              </w:numPr>
              <w:jc w:val="left"/>
              <w:rPr>
                <w:rFonts w:ascii="Calibri" w:hAnsi="Calibri" w:cs="Calibri"/>
                <w:sz w:val="24"/>
              </w:rPr>
            </w:pPr>
            <w:r w:rsidRPr="00DF35FF">
              <w:rPr>
                <w:rFonts w:ascii="Calibri" w:hAnsi="Calibri" w:cs="Calibri"/>
                <w:sz w:val="24"/>
              </w:rPr>
              <w:t>Define</w:t>
            </w:r>
            <w:r>
              <w:rPr>
                <w:rFonts w:ascii="Calibri" w:hAnsi="Calibri" w:cs="Calibri"/>
                <w:sz w:val="24"/>
              </w:rPr>
              <w:t>s</w:t>
            </w:r>
            <w:r w:rsidRPr="00DF35FF">
              <w:rPr>
                <w:rFonts w:ascii="Calibri" w:hAnsi="Calibri" w:cs="Calibri"/>
                <w:sz w:val="24"/>
              </w:rPr>
              <w:t xml:space="preserve"> the last date of engagement.</w:t>
            </w:r>
          </w:p>
          <w:p w:rsidRPr="00DF35FF" w:rsidR="009C79F8" w:rsidP="009C79F8" w:rsidRDefault="009C79F8" w14:paraId="58817BC6" w14:textId="77777777">
            <w:pPr>
              <w:pStyle w:val="ListParagraph"/>
              <w:numPr>
                <w:ilvl w:val="0"/>
                <w:numId w:val="13"/>
              </w:numPr>
              <w:jc w:val="left"/>
              <w:rPr>
                <w:rFonts w:ascii="Calibri" w:hAnsi="Calibri" w:cs="Calibri"/>
                <w:sz w:val="24"/>
              </w:rPr>
            </w:pPr>
            <w:r>
              <w:rPr>
                <w:rFonts w:ascii="Calibri" w:hAnsi="Calibri" w:cs="Calibri"/>
                <w:sz w:val="24"/>
              </w:rPr>
              <w:t>Clarifies</w:t>
            </w:r>
            <w:r w:rsidRPr="00DF35FF">
              <w:rPr>
                <w:rFonts w:ascii="Calibri" w:hAnsi="Calibri" w:cs="Calibri"/>
                <w:sz w:val="24"/>
              </w:rPr>
              <w:t xml:space="preserve"> that Registry Services are responsible for confirming the last date of engagement and date of return for students on all programmes.</w:t>
            </w:r>
          </w:p>
          <w:p w:rsidRPr="00DF35FF" w:rsidR="009C79F8" w:rsidP="009C79F8" w:rsidRDefault="009C79F8" w14:paraId="7A76330B" w14:textId="77777777">
            <w:pPr>
              <w:pStyle w:val="ListParagraph"/>
              <w:numPr>
                <w:ilvl w:val="0"/>
                <w:numId w:val="13"/>
              </w:numPr>
              <w:jc w:val="left"/>
              <w:rPr>
                <w:rFonts w:ascii="Calibri" w:hAnsi="Calibri" w:cs="Calibri"/>
                <w:sz w:val="24"/>
              </w:rPr>
            </w:pPr>
            <w:r>
              <w:rPr>
                <w:rFonts w:ascii="Calibri" w:hAnsi="Calibri" w:cs="Calibri"/>
                <w:sz w:val="24"/>
              </w:rPr>
              <w:t>Clarifies</w:t>
            </w:r>
            <w:r w:rsidRPr="00DF35FF">
              <w:rPr>
                <w:rFonts w:ascii="Calibri" w:hAnsi="Calibri" w:cs="Calibri"/>
                <w:sz w:val="24"/>
              </w:rPr>
              <w:t xml:space="preserve"> that all students are informed of their recorded last date of engagement within an automated communication which confirms their suspension has been processed.</w:t>
            </w:r>
          </w:p>
          <w:p w:rsidR="009C79F8" w:rsidP="009C79F8" w:rsidRDefault="009C79F8" w14:paraId="23911E37" w14:textId="77777777">
            <w:pPr>
              <w:jc w:val="left"/>
              <w:rPr>
                <w:rFonts w:ascii="Calibri" w:hAnsi="Calibri" w:cs="Calibri"/>
                <w:sz w:val="24"/>
              </w:rPr>
            </w:pPr>
          </w:p>
          <w:p w:rsidR="009C79F8" w:rsidP="009C79F8" w:rsidRDefault="009C79F8" w14:paraId="1140E924" w14:textId="77777777">
            <w:pPr>
              <w:spacing w:after="160" w:line="259" w:lineRule="auto"/>
              <w:ind w:left="360"/>
              <w:jc w:val="right"/>
              <w:rPr>
                <w:rFonts w:ascii="Calibri" w:hAnsi="Calibri" w:cs="Arial" w:eastAsiaTheme="minorEastAsia"/>
                <w:sz w:val="24"/>
                <w:lang w:eastAsia="zh-CN"/>
              </w:rPr>
            </w:pPr>
            <w:r>
              <w:rPr>
                <w:rFonts w:ascii="Calibri" w:hAnsi="Calibri" w:cs="Arial" w:eastAsiaTheme="minorEastAsia"/>
                <w:sz w:val="24"/>
                <w:lang w:eastAsia="zh-CN"/>
              </w:rPr>
              <w:t>Education Committee, May 2022</w:t>
            </w:r>
          </w:p>
          <w:p w:rsidRPr="00F718A5" w:rsidR="009C79F8" w:rsidP="009C79F8" w:rsidRDefault="009C79F8" w14:paraId="2EFDA5CA" w14:textId="023CD6A9">
            <w:pPr>
              <w:jc w:val="right"/>
              <w:rPr>
                <w:rFonts w:ascii="Calibri" w:hAnsi="Calibri" w:cs="Calibri"/>
                <w:sz w:val="24"/>
              </w:rPr>
            </w:pPr>
            <w:r>
              <w:rPr>
                <w:rFonts w:ascii="Calibri" w:hAnsi="Calibri" w:cs="Arial" w:eastAsiaTheme="minorEastAsia"/>
                <w:sz w:val="24"/>
                <w:lang w:eastAsia="zh-CN"/>
              </w:rPr>
              <w:t>USEEEC, July 2022</w:t>
            </w:r>
          </w:p>
        </w:tc>
        <w:tc>
          <w:tcPr>
            <w:tcW w:w="3233" w:type="dxa"/>
            <w:shd w:val="clear" w:color="auto" w:fill="auto"/>
          </w:tcPr>
          <w:p w:rsidRPr="002B148B" w:rsidR="009C79F8" w:rsidP="009C79F8" w:rsidRDefault="009C79F8" w14:paraId="7303B6EE" w14:textId="77777777">
            <w:pPr>
              <w:spacing w:after="120"/>
              <w:jc w:val="left"/>
              <w:rPr>
                <w:rFonts w:ascii="Calibri" w:hAnsi="Calibri" w:cs="Calibri"/>
                <w:color w:val="000000"/>
                <w:sz w:val="24"/>
              </w:rPr>
            </w:pPr>
            <w:r w:rsidRPr="002B148B">
              <w:rPr>
                <w:rFonts w:ascii="Calibri" w:hAnsi="Calibri" w:cs="Calibri"/>
                <w:color w:val="000000"/>
                <w:sz w:val="24"/>
              </w:rPr>
              <w:lastRenderedPageBreak/>
              <w:t xml:space="preserve">Implementation: </w:t>
            </w:r>
            <w:r w:rsidRPr="009A1C54">
              <w:rPr>
                <w:rFonts w:ascii="Calibri" w:hAnsi="Calibri" w:cs="Calibri"/>
                <w:color w:val="000000"/>
                <w:sz w:val="24"/>
              </w:rPr>
              <w:t xml:space="preserve"> Sept</w:t>
            </w:r>
            <w:r>
              <w:rPr>
                <w:rFonts w:ascii="Calibri" w:hAnsi="Calibri" w:cs="Calibri"/>
                <w:color w:val="000000"/>
                <w:sz w:val="24"/>
              </w:rPr>
              <w:t xml:space="preserve"> </w:t>
            </w:r>
            <w:r w:rsidRPr="009A1C54">
              <w:rPr>
                <w:rFonts w:ascii="Calibri" w:hAnsi="Calibri" w:cs="Calibri"/>
                <w:color w:val="000000"/>
                <w:sz w:val="24"/>
              </w:rPr>
              <w:t>2022</w:t>
            </w:r>
          </w:p>
          <w:p w:rsidRPr="002B148B" w:rsidR="009C79F8" w:rsidP="009C79F8" w:rsidRDefault="009C79F8" w14:paraId="53CDF4B9" w14:textId="708DC8BD">
            <w:pPr>
              <w:spacing w:after="120"/>
              <w:jc w:val="left"/>
              <w:rPr>
                <w:rFonts w:ascii="Calibri" w:hAnsi="Calibri" w:cs="Calibri"/>
                <w:color w:val="000000"/>
                <w:sz w:val="24"/>
              </w:rPr>
            </w:pPr>
            <w:r w:rsidRPr="002B148B">
              <w:rPr>
                <w:rFonts w:ascii="Calibri" w:hAnsi="Calibri" w:cs="Calibri"/>
                <w:color w:val="000000"/>
                <w:sz w:val="24"/>
              </w:rPr>
              <w:lastRenderedPageBreak/>
              <w:t xml:space="preserve">Application to collaborative provision: </w:t>
            </w:r>
            <w:r>
              <w:rPr>
                <w:rFonts w:ascii="Calibri" w:hAnsi="Calibri" w:cs="Calibri"/>
                <w:color w:val="000000"/>
                <w:sz w:val="24"/>
              </w:rPr>
              <w:t>mandatory</w:t>
            </w:r>
          </w:p>
        </w:tc>
      </w:tr>
    </w:tbl>
    <w:p w:rsidR="00D81653" w:rsidP="00D81653" w:rsidRDefault="00D81653" w14:paraId="43A56604" w14:textId="7881184A">
      <w:pPr>
        <w:pStyle w:val="Heading2"/>
        <w:rPr>
          <w:sz w:val="22"/>
          <w:szCs w:val="22"/>
        </w:rPr>
      </w:pPr>
    </w:p>
    <w:p w:rsidR="00560EA9" w:rsidP="00560EA9" w:rsidRDefault="00560EA9" w14:paraId="3917A493" w14:textId="60AA8507">
      <w:pPr>
        <w:pStyle w:val="Heading2"/>
        <w:spacing w:before="240" w:after="240"/>
        <w:rPr>
          <w:rFonts w:asciiTheme="minorHAnsi" w:hAnsiTheme="minorHAnsi"/>
          <w:color w:val="0070C0"/>
          <w:sz w:val="24"/>
          <w:szCs w:val="24"/>
        </w:rPr>
      </w:pPr>
      <w:bookmarkStart w:name="_Toc48553176" w:id="11"/>
      <w:bookmarkStart w:name="_Toc144298187" w:id="12"/>
      <w:r>
        <w:rPr>
          <w:rFonts w:asciiTheme="minorHAnsi" w:hAnsiTheme="minorHAnsi"/>
          <w:color w:val="0070C0"/>
          <w:sz w:val="24"/>
          <w:szCs w:val="24"/>
        </w:rPr>
        <w:t>HOUSEKEEPING AMENDMENTS</w:t>
      </w:r>
      <w:bookmarkEnd w:id="12"/>
    </w:p>
    <w:p w:rsidRPr="004660DF" w:rsidR="004660DF" w:rsidP="004660DF" w:rsidRDefault="004660DF" w14:paraId="08BE4E2A" w14:textId="15934012">
      <w:pPr>
        <w:pStyle w:val="Heading4"/>
        <w:numPr>
          <w:ilvl w:val="0"/>
          <w:numId w:val="0"/>
        </w:numPr>
        <w:ind w:left="567" w:hanging="567"/>
        <w:rPr>
          <w:rFonts w:ascii="Calibri" w:hAnsi="Calibri" w:cs="Calibri"/>
          <w:sz w:val="24"/>
          <w:szCs w:val="24"/>
        </w:rPr>
      </w:pPr>
      <w:r w:rsidRPr="004660DF">
        <w:rPr>
          <w:rFonts w:ascii="Calibri" w:hAnsi="Calibri" w:cs="Calibri"/>
          <w:sz w:val="24"/>
          <w:szCs w:val="24"/>
        </w:rPr>
        <w:t xml:space="preserve">The following areas of the University Quality and Standards framework </w:t>
      </w:r>
      <w:r w:rsidR="009E6020">
        <w:rPr>
          <w:rFonts w:ascii="Calibri" w:hAnsi="Calibri" w:cs="Calibri"/>
          <w:sz w:val="24"/>
          <w:szCs w:val="24"/>
        </w:rPr>
        <w:t>were</w:t>
      </w:r>
      <w:r w:rsidRPr="004660DF">
        <w:rPr>
          <w:rFonts w:ascii="Calibri" w:hAnsi="Calibri" w:cs="Calibri"/>
          <w:sz w:val="24"/>
          <w:szCs w:val="24"/>
        </w:rPr>
        <w:t xml:space="preserve"> revised and classed as housekeeping amendments:</w:t>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560EA9" w:rsidTr="000B1CD2" w14:paraId="0167A18A" w14:textId="77777777">
        <w:trPr>
          <w:tblHeader/>
        </w:trPr>
        <w:tc>
          <w:tcPr>
            <w:tcW w:w="3470" w:type="dxa"/>
            <w:shd w:val="clear" w:color="auto" w:fill="D0CECE"/>
          </w:tcPr>
          <w:p w:rsidRPr="00D7434D" w:rsidR="00560EA9" w:rsidP="000B1CD2" w:rsidRDefault="00560EA9" w14:paraId="5B116DBF"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560EA9" w:rsidP="000B1CD2" w:rsidRDefault="00560EA9" w14:paraId="46AC2A21" w14:textId="77777777">
            <w:pPr>
              <w:jc w:val="center"/>
              <w:rPr>
                <w:rFonts w:cs="Arial"/>
                <w:sz w:val="22"/>
                <w:szCs w:val="22"/>
              </w:rPr>
            </w:pPr>
            <w:r w:rsidRPr="00D7434D">
              <w:rPr>
                <w:b/>
                <w:sz w:val="22"/>
                <w:szCs w:val="22"/>
              </w:rPr>
              <w:t>Details</w:t>
            </w:r>
          </w:p>
        </w:tc>
        <w:tc>
          <w:tcPr>
            <w:tcW w:w="3321" w:type="dxa"/>
            <w:shd w:val="clear" w:color="auto" w:fill="D0CECE"/>
          </w:tcPr>
          <w:p w:rsidRPr="00D7434D" w:rsidR="00560EA9" w:rsidP="000B1CD2" w:rsidRDefault="00560EA9" w14:paraId="55D9037C" w14:textId="77777777">
            <w:pPr>
              <w:jc w:val="center"/>
              <w:rPr>
                <w:color w:val="000000"/>
                <w:sz w:val="22"/>
                <w:szCs w:val="22"/>
              </w:rPr>
            </w:pPr>
            <w:r w:rsidRPr="00D7434D">
              <w:rPr>
                <w:b/>
                <w:sz w:val="22"/>
                <w:szCs w:val="22"/>
              </w:rPr>
              <w:t>Implementation</w:t>
            </w:r>
          </w:p>
        </w:tc>
      </w:tr>
      <w:tr w:rsidRPr="00FD45FE" w:rsidR="00560EA9" w:rsidTr="000B1CD2" w14:paraId="0591BFF3" w14:textId="77777777">
        <w:tc>
          <w:tcPr>
            <w:tcW w:w="3470" w:type="dxa"/>
            <w:shd w:val="clear" w:color="auto" w:fill="auto"/>
          </w:tcPr>
          <w:p w:rsidRPr="004660DF" w:rsidR="004660DF" w:rsidP="009C79F8" w:rsidRDefault="004660DF" w14:paraId="6AE77202" w14:textId="77777777">
            <w:pPr>
              <w:pStyle w:val="ListParagraph"/>
              <w:numPr>
                <w:ilvl w:val="0"/>
                <w:numId w:val="4"/>
              </w:numPr>
              <w:jc w:val="left"/>
              <w:rPr>
                <w:rFonts w:ascii="Calibri" w:hAnsi="Calibri" w:cs="Calibri"/>
                <w:b/>
                <w:bCs/>
                <w:sz w:val="24"/>
                <w:szCs w:val="24"/>
              </w:rPr>
            </w:pPr>
            <w:r w:rsidRPr="004660DF">
              <w:rPr>
                <w:rFonts w:ascii="Calibri" w:hAnsi="Calibri" w:cs="Calibri"/>
                <w:b/>
                <w:bCs/>
                <w:i/>
                <w:sz w:val="24"/>
                <w:szCs w:val="24"/>
              </w:rPr>
              <w:t>Housekeeping:</w:t>
            </w:r>
            <w:r w:rsidRPr="004660DF">
              <w:rPr>
                <w:rFonts w:ascii="Calibri" w:hAnsi="Calibri" w:cs="Calibri"/>
                <w:b/>
                <w:bCs/>
                <w:sz w:val="24"/>
                <w:szCs w:val="24"/>
              </w:rPr>
              <w:t xml:space="preserve"> </w:t>
            </w:r>
          </w:p>
          <w:p w:rsidRPr="00FD45FE" w:rsidR="00560EA9" w:rsidP="004660DF" w:rsidRDefault="00B55F31" w14:paraId="7FACD769" w14:textId="4C114C35">
            <w:pPr>
              <w:pStyle w:val="ListParagraph"/>
              <w:ind w:left="360"/>
              <w:jc w:val="left"/>
              <w:rPr>
                <w:rFonts w:ascii="Calibri" w:hAnsi="Calibri" w:cs="Calibri"/>
                <w:b/>
                <w:bCs/>
                <w:sz w:val="24"/>
                <w:szCs w:val="24"/>
              </w:rPr>
            </w:pPr>
            <w:r w:rsidRPr="00B55F31">
              <w:rPr>
                <w:rFonts w:ascii="Calibri" w:hAnsi="Calibri" w:cs="Calibri"/>
                <w:b/>
                <w:bCs/>
                <w:sz w:val="24"/>
                <w:szCs w:val="24"/>
              </w:rPr>
              <w:t>U</w:t>
            </w:r>
            <w:r w:rsidR="004660DF">
              <w:rPr>
                <w:rFonts w:ascii="Calibri" w:hAnsi="Calibri" w:cs="Calibri"/>
                <w:b/>
                <w:bCs/>
                <w:sz w:val="24"/>
                <w:szCs w:val="24"/>
              </w:rPr>
              <w:t xml:space="preserve">niversity </w:t>
            </w:r>
            <w:r w:rsidRPr="00B55F31">
              <w:rPr>
                <w:rFonts w:ascii="Calibri" w:hAnsi="Calibri" w:cs="Calibri"/>
                <w:b/>
                <w:bCs/>
                <w:sz w:val="24"/>
                <w:szCs w:val="24"/>
              </w:rPr>
              <w:t>C</w:t>
            </w:r>
            <w:r w:rsidR="004660DF">
              <w:rPr>
                <w:rFonts w:ascii="Calibri" w:hAnsi="Calibri" w:cs="Calibri"/>
                <w:b/>
                <w:bCs/>
                <w:sz w:val="24"/>
                <w:szCs w:val="24"/>
              </w:rPr>
              <w:t xml:space="preserve">ode </w:t>
            </w:r>
            <w:r w:rsidRPr="00B55F31">
              <w:rPr>
                <w:rFonts w:ascii="Calibri" w:hAnsi="Calibri" w:cs="Calibri"/>
                <w:b/>
                <w:bCs/>
                <w:sz w:val="24"/>
                <w:szCs w:val="24"/>
              </w:rPr>
              <w:t>o</w:t>
            </w:r>
            <w:r w:rsidR="004660DF">
              <w:rPr>
                <w:rFonts w:ascii="Calibri" w:hAnsi="Calibri" w:cs="Calibri"/>
                <w:b/>
                <w:bCs/>
                <w:sz w:val="24"/>
                <w:szCs w:val="24"/>
              </w:rPr>
              <w:t xml:space="preserve">f </w:t>
            </w:r>
            <w:r w:rsidRPr="00B55F31">
              <w:rPr>
                <w:rFonts w:ascii="Calibri" w:hAnsi="Calibri" w:cs="Calibri"/>
                <w:b/>
                <w:bCs/>
                <w:sz w:val="24"/>
                <w:szCs w:val="24"/>
              </w:rPr>
              <w:t>P</w:t>
            </w:r>
            <w:r w:rsidR="004660DF">
              <w:rPr>
                <w:rFonts w:ascii="Calibri" w:hAnsi="Calibri" w:cs="Calibri"/>
                <w:b/>
                <w:bCs/>
                <w:sz w:val="24"/>
                <w:szCs w:val="24"/>
              </w:rPr>
              <w:t>ractice:</w:t>
            </w:r>
            <w:r w:rsidRPr="00B55F31">
              <w:rPr>
                <w:rFonts w:ascii="Calibri" w:hAnsi="Calibri" w:cs="Calibri"/>
                <w:b/>
                <w:bCs/>
                <w:sz w:val="24"/>
                <w:szCs w:val="24"/>
              </w:rPr>
              <w:t xml:space="preserve"> Moderation of Collaborative Provision</w:t>
            </w:r>
          </w:p>
        </w:tc>
        <w:tc>
          <w:tcPr>
            <w:tcW w:w="7157" w:type="dxa"/>
            <w:shd w:val="clear" w:color="auto" w:fill="auto"/>
          </w:tcPr>
          <w:p w:rsidRPr="00FD45FE" w:rsidR="00560EA9" w:rsidP="004660DF" w:rsidRDefault="004660DF" w14:paraId="24D0E4C3" w14:textId="61D80046">
            <w:pPr>
              <w:jc w:val="left"/>
              <w:rPr>
                <w:rFonts w:ascii="Calibri" w:hAnsi="Calibri" w:cs="Calibri"/>
                <w:sz w:val="24"/>
              </w:rPr>
            </w:pPr>
            <w:r w:rsidRPr="004660DF">
              <w:rPr>
                <w:rFonts w:ascii="Calibri" w:hAnsi="Calibri" w:cs="Calibri"/>
                <w:sz w:val="24"/>
              </w:rPr>
              <w:t xml:space="preserve">A minor amendment </w:t>
            </w:r>
            <w:r w:rsidR="009D6BB6">
              <w:rPr>
                <w:rFonts w:ascii="Calibri" w:hAnsi="Calibri" w:cs="Calibri"/>
                <w:sz w:val="24"/>
              </w:rPr>
              <w:t>was</w:t>
            </w:r>
            <w:r w:rsidRPr="004660DF">
              <w:rPr>
                <w:rFonts w:ascii="Calibri" w:hAnsi="Calibri" w:cs="Calibri"/>
                <w:sz w:val="24"/>
              </w:rPr>
              <w:t xml:space="preserve"> made to the Code to </w:t>
            </w:r>
            <w:r>
              <w:rPr>
                <w:rFonts w:ascii="Calibri" w:hAnsi="Calibri" w:cs="Calibri"/>
                <w:sz w:val="24"/>
              </w:rPr>
              <w:t>make clear that it i</w:t>
            </w:r>
            <w:r w:rsidRPr="00B55F31" w:rsidR="00B55F31">
              <w:rPr>
                <w:rFonts w:ascii="Calibri" w:hAnsi="Calibri" w:cs="Calibri"/>
                <w:sz w:val="24"/>
              </w:rPr>
              <w:t>s the Un</w:t>
            </w:r>
            <w:r>
              <w:rPr>
                <w:rFonts w:ascii="Calibri" w:hAnsi="Calibri" w:cs="Calibri"/>
                <w:sz w:val="24"/>
              </w:rPr>
              <w:t>iversity Academic Contact who i</w:t>
            </w:r>
            <w:r w:rsidRPr="00B55F31" w:rsidR="00B55F31">
              <w:rPr>
                <w:rFonts w:ascii="Calibri" w:hAnsi="Calibri" w:cs="Calibri"/>
                <w:sz w:val="24"/>
              </w:rPr>
              <w:t>s the lead contact person for the partner college in relation to the moderation process.</w:t>
            </w:r>
          </w:p>
        </w:tc>
        <w:tc>
          <w:tcPr>
            <w:tcW w:w="3321" w:type="dxa"/>
            <w:shd w:val="clear" w:color="auto" w:fill="auto"/>
          </w:tcPr>
          <w:p w:rsidRPr="00FD45FE" w:rsidR="00560EA9" w:rsidP="000B1CD2" w:rsidRDefault="00560EA9" w14:paraId="7CE4D764" w14:textId="77777777">
            <w:pPr>
              <w:spacing w:after="120"/>
              <w:jc w:val="left"/>
              <w:rPr>
                <w:rFonts w:ascii="Calibri" w:hAnsi="Calibri" w:cs="Calibri"/>
                <w:color w:val="000000"/>
                <w:sz w:val="24"/>
              </w:rPr>
            </w:pPr>
            <w:r w:rsidRPr="00FD45FE">
              <w:rPr>
                <w:rFonts w:ascii="Calibri" w:hAnsi="Calibri" w:cs="Calibri"/>
                <w:color w:val="000000"/>
                <w:sz w:val="24"/>
              </w:rPr>
              <w:t>Implementation: Sept 2021</w:t>
            </w:r>
          </w:p>
          <w:p w:rsidRPr="00FD45FE" w:rsidR="00560EA9" w:rsidP="000B1CD2" w:rsidRDefault="00560EA9" w14:paraId="72280D43" w14:textId="77777777">
            <w:pPr>
              <w:spacing w:before="120" w:after="120"/>
              <w:jc w:val="left"/>
              <w:rPr>
                <w:rFonts w:ascii="Calibri" w:hAnsi="Calibri" w:cs="Calibri"/>
                <w:color w:val="000000"/>
                <w:sz w:val="24"/>
              </w:rPr>
            </w:pPr>
            <w:r w:rsidRPr="00FD45FE">
              <w:rPr>
                <w:rFonts w:ascii="Calibri" w:hAnsi="Calibri" w:cs="Calibri"/>
                <w:color w:val="000000"/>
                <w:sz w:val="24"/>
              </w:rPr>
              <w:t>Application to collaborative provision: mandatory</w:t>
            </w:r>
          </w:p>
        </w:tc>
      </w:tr>
      <w:tr w:rsidRPr="00FD45FE" w:rsidR="00B55F31" w:rsidTr="000B1CD2" w14:paraId="2E7F427B" w14:textId="77777777">
        <w:tc>
          <w:tcPr>
            <w:tcW w:w="3470" w:type="dxa"/>
            <w:shd w:val="clear" w:color="auto" w:fill="auto"/>
          </w:tcPr>
          <w:p w:rsidRPr="004660DF" w:rsidR="004660DF" w:rsidP="009C79F8" w:rsidRDefault="004660DF" w14:paraId="7A6753F3" w14:textId="77777777">
            <w:pPr>
              <w:pStyle w:val="ListParagraph"/>
              <w:numPr>
                <w:ilvl w:val="0"/>
                <w:numId w:val="4"/>
              </w:numPr>
              <w:rPr>
                <w:rFonts w:ascii="Calibri" w:hAnsi="Calibri" w:cs="Calibri"/>
                <w:b/>
                <w:bCs/>
                <w:i/>
                <w:sz w:val="24"/>
                <w:szCs w:val="24"/>
              </w:rPr>
            </w:pPr>
            <w:r w:rsidRPr="004660DF">
              <w:rPr>
                <w:rFonts w:ascii="Calibri" w:hAnsi="Calibri" w:cs="Calibri"/>
                <w:b/>
                <w:bCs/>
                <w:i/>
                <w:sz w:val="24"/>
                <w:szCs w:val="24"/>
              </w:rPr>
              <w:lastRenderedPageBreak/>
              <w:t xml:space="preserve">Housekeeping: </w:t>
            </w:r>
          </w:p>
          <w:p w:rsidRPr="00FD45FE" w:rsidR="00B55F31" w:rsidP="004660DF" w:rsidRDefault="004660DF" w14:paraId="10C412D0" w14:textId="6FBD4361">
            <w:pPr>
              <w:pStyle w:val="ListParagraph"/>
              <w:ind w:left="360"/>
              <w:jc w:val="left"/>
              <w:rPr>
                <w:rFonts w:ascii="Calibri" w:hAnsi="Calibri" w:cs="Calibri"/>
                <w:b/>
                <w:bCs/>
                <w:sz w:val="24"/>
                <w:szCs w:val="24"/>
              </w:rPr>
            </w:pPr>
            <w:r w:rsidRPr="004660DF">
              <w:rPr>
                <w:rFonts w:ascii="Calibri" w:hAnsi="Calibri" w:cs="Calibri"/>
                <w:b/>
                <w:bCs/>
                <w:sz w:val="24"/>
                <w:szCs w:val="24"/>
              </w:rPr>
              <w:t xml:space="preserve">University Code of Practice: </w:t>
            </w:r>
            <w:r w:rsidRPr="00B55F31" w:rsidR="00B55F31">
              <w:rPr>
                <w:rFonts w:ascii="Calibri" w:hAnsi="Calibri" w:cs="Calibri"/>
                <w:b/>
                <w:bCs/>
                <w:sz w:val="24"/>
                <w:szCs w:val="24"/>
              </w:rPr>
              <w:t>R</w:t>
            </w:r>
            <w:r>
              <w:rPr>
                <w:rFonts w:ascii="Calibri" w:hAnsi="Calibri" w:cs="Calibri"/>
                <w:b/>
                <w:bCs/>
                <w:sz w:val="24"/>
                <w:szCs w:val="24"/>
              </w:rPr>
              <w:t xml:space="preserve">ecognised </w:t>
            </w:r>
            <w:r w:rsidRPr="00B55F31" w:rsidR="00B55F31">
              <w:rPr>
                <w:rFonts w:ascii="Calibri" w:hAnsi="Calibri" w:cs="Calibri"/>
                <w:b/>
                <w:bCs/>
                <w:sz w:val="24"/>
                <w:szCs w:val="24"/>
              </w:rPr>
              <w:t>T</w:t>
            </w:r>
            <w:r>
              <w:rPr>
                <w:rFonts w:ascii="Calibri" w:hAnsi="Calibri" w:cs="Calibri"/>
                <w:b/>
                <w:bCs/>
                <w:sz w:val="24"/>
                <w:szCs w:val="24"/>
              </w:rPr>
              <w:t xml:space="preserve">eacher </w:t>
            </w:r>
            <w:r w:rsidRPr="00B55F31" w:rsidR="00B55F31">
              <w:rPr>
                <w:rFonts w:ascii="Calibri" w:hAnsi="Calibri" w:cs="Calibri"/>
                <w:b/>
                <w:bCs/>
                <w:sz w:val="24"/>
                <w:szCs w:val="24"/>
              </w:rPr>
              <w:t>S</w:t>
            </w:r>
            <w:r>
              <w:rPr>
                <w:rFonts w:ascii="Calibri" w:hAnsi="Calibri" w:cs="Calibri"/>
                <w:b/>
                <w:bCs/>
                <w:sz w:val="24"/>
                <w:szCs w:val="24"/>
              </w:rPr>
              <w:t>tatus (RTS)</w:t>
            </w:r>
          </w:p>
        </w:tc>
        <w:tc>
          <w:tcPr>
            <w:tcW w:w="7157" w:type="dxa"/>
            <w:shd w:val="clear" w:color="auto" w:fill="auto"/>
          </w:tcPr>
          <w:p w:rsidRPr="00B55F31" w:rsidR="00B55F31" w:rsidP="004660DF" w:rsidRDefault="004660DF" w14:paraId="4D126CA2" w14:textId="752535F4">
            <w:pPr>
              <w:jc w:val="left"/>
              <w:rPr>
                <w:rFonts w:ascii="Calibri" w:hAnsi="Calibri" w:cs="Calibri"/>
                <w:sz w:val="24"/>
              </w:rPr>
            </w:pPr>
            <w:r w:rsidRPr="004660DF">
              <w:rPr>
                <w:rFonts w:ascii="Calibri" w:hAnsi="Calibri" w:cs="Calibri"/>
                <w:sz w:val="24"/>
              </w:rPr>
              <w:t xml:space="preserve">A minor amendment </w:t>
            </w:r>
            <w:r w:rsidR="009D6BB6">
              <w:rPr>
                <w:rFonts w:ascii="Calibri" w:hAnsi="Calibri" w:cs="Calibri"/>
                <w:sz w:val="24"/>
              </w:rPr>
              <w:t>was</w:t>
            </w:r>
            <w:r w:rsidRPr="004660DF">
              <w:rPr>
                <w:rFonts w:ascii="Calibri" w:hAnsi="Calibri" w:cs="Calibri"/>
                <w:sz w:val="24"/>
              </w:rPr>
              <w:t xml:space="preserve"> made to the Code to make clear </w:t>
            </w:r>
            <w:r>
              <w:rPr>
                <w:rFonts w:ascii="Calibri" w:hAnsi="Calibri" w:cs="Calibri"/>
                <w:sz w:val="24"/>
              </w:rPr>
              <w:t>that it is the Quality Support Service who a</w:t>
            </w:r>
            <w:r w:rsidRPr="00B55F31" w:rsidR="00B55F31">
              <w:rPr>
                <w:rFonts w:ascii="Calibri" w:hAnsi="Calibri" w:cs="Calibri"/>
                <w:sz w:val="24"/>
              </w:rPr>
              <w:t>re responsible for the RTS process.</w:t>
            </w:r>
          </w:p>
        </w:tc>
        <w:tc>
          <w:tcPr>
            <w:tcW w:w="3321" w:type="dxa"/>
            <w:shd w:val="clear" w:color="auto" w:fill="auto"/>
          </w:tcPr>
          <w:p w:rsidRPr="00B55F31" w:rsidR="00B55F31" w:rsidP="00B55F31" w:rsidRDefault="00B55F31" w14:paraId="4DA06578" w14:textId="77777777">
            <w:pPr>
              <w:spacing w:after="120"/>
              <w:jc w:val="left"/>
              <w:rPr>
                <w:rFonts w:ascii="Calibri" w:hAnsi="Calibri" w:cs="Calibri"/>
                <w:color w:val="000000"/>
                <w:sz w:val="24"/>
              </w:rPr>
            </w:pPr>
            <w:r w:rsidRPr="00B55F31">
              <w:rPr>
                <w:rFonts w:ascii="Calibri" w:hAnsi="Calibri" w:cs="Calibri"/>
                <w:color w:val="000000"/>
                <w:sz w:val="24"/>
              </w:rPr>
              <w:t>Implementation: Sept 2021</w:t>
            </w:r>
          </w:p>
          <w:p w:rsidRPr="00FD45FE" w:rsidR="00B55F31" w:rsidP="00B55F31" w:rsidRDefault="00B55F31" w14:paraId="56DE7019" w14:textId="1D619A97">
            <w:pPr>
              <w:spacing w:after="120"/>
              <w:jc w:val="left"/>
              <w:rPr>
                <w:rFonts w:ascii="Calibri" w:hAnsi="Calibri" w:cs="Calibri"/>
                <w:color w:val="000000"/>
                <w:sz w:val="24"/>
              </w:rPr>
            </w:pPr>
            <w:r w:rsidRPr="00B55F31">
              <w:rPr>
                <w:rFonts w:ascii="Calibri" w:hAnsi="Calibri" w:cs="Calibri"/>
                <w:color w:val="000000"/>
                <w:sz w:val="24"/>
              </w:rPr>
              <w:t>Application to collaborative provision: mandatory</w:t>
            </w:r>
          </w:p>
        </w:tc>
      </w:tr>
      <w:tr w:rsidRPr="00FD45FE" w:rsidR="00560EA9" w:rsidTr="000B1CD2" w14:paraId="5605CEAB" w14:textId="77777777">
        <w:tc>
          <w:tcPr>
            <w:tcW w:w="3470" w:type="dxa"/>
            <w:shd w:val="clear" w:color="auto" w:fill="auto"/>
          </w:tcPr>
          <w:p w:rsidRPr="004660DF" w:rsidR="004660DF" w:rsidP="009C79F8" w:rsidRDefault="004660DF" w14:paraId="3B0106EF" w14:textId="77777777">
            <w:pPr>
              <w:pStyle w:val="ListParagraph"/>
              <w:numPr>
                <w:ilvl w:val="0"/>
                <w:numId w:val="4"/>
              </w:numPr>
              <w:jc w:val="left"/>
              <w:rPr>
                <w:rFonts w:ascii="Calibri" w:hAnsi="Calibri" w:cs="Calibri"/>
                <w:b/>
                <w:bCs/>
                <w:sz w:val="24"/>
                <w:szCs w:val="24"/>
              </w:rPr>
            </w:pPr>
            <w:r w:rsidRPr="004660DF">
              <w:rPr>
                <w:rFonts w:ascii="Calibri" w:hAnsi="Calibri" w:cs="Calibri"/>
                <w:b/>
                <w:bCs/>
                <w:i/>
                <w:sz w:val="24"/>
                <w:szCs w:val="24"/>
              </w:rPr>
              <w:t>Housekeeping:</w:t>
            </w:r>
            <w:r w:rsidRPr="004660DF">
              <w:rPr>
                <w:rFonts w:ascii="Calibri" w:hAnsi="Calibri" w:cs="Calibri"/>
                <w:b/>
                <w:bCs/>
                <w:sz w:val="24"/>
                <w:szCs w:val="24"/>
              </w:rPr>
              <w:t xml:space="preserve"> </w:t>
            </w:r>
          </w:p>
          <w:p w:rsidRPr="00B55F31" w:rsidR="00560EA9" w:rsidP="004660DF" w:rsidRDefault="004660DF" w14:paraId="437D8373" w14:textId="6C4FCA29">
            <w:pPr>
              <w:pStyle w:val="ListParagraph"/>
              <w:ind w:left="360"/>
              <w:jc w:val="left"/>
              <w:rPr>
                <w:rFonts w:ascii="Calibri" w:hAnsi="Calibri" w:cs="Calibri"/>
                <w:b/>
                <w:bCs/>
                <w:sz w:val="24"/>
                <w:szCs w:val="24"/>
              </w:rPr>
            </w:pPr>
            <w:r w:rsidRPr="004660DF">
              <w:rPr>
                <w:rFonts w:ascii="Calibri" w:hAnsi="Calibri" w:cs="Calibri"/>
                <w:b/>
                <w:bCs/>
                <w:sz w:val="24"/>
              </w:rPr>
              <w:t xml:space="preserve">University Code of Practice: </w:t>
            </w:r>
            <w:r w:rsidRPr="00B55F31" w:rsidR="00B55F31">
              <w:rPr>
                <w:rFonts w:ascii="Calibri" w:hAnsi="Calibri" w:cs="Calibri"/>
                <w:b/>
                <w:bCs/>
                <w:sz w:val="24"/>
              </w:rPr>
              <w:t xml:space="preserve"> Marketing and Publicity of Collaborative Provision</w:t>
            </w:r>
          </w:p>
        </w:tc>
        <w:tc>
          <w:tcPr>
            <w:tcW w:w="7157" w:type="dxa"/>
            <w:shd w:val="clear" w:color="auto" w:fill="auto"/>
          </w:tcPr>
          <w:p w:rsidRPr="00FD45FE" w:rsidR="00560EA9" w:rsidP="004660DF" w:rsidRDefault="004660DF" w14:paraId="4128B921" w14:textId="12770394">
            <w:pPr>
              <w:jc w:val="left"/>
              <w:rPr>
                <w:rFonts w:ascii="Calibri" w:hAnsi="Calibri" w:cs="Calibri"/>
                <w:sz w:val="24"/>
              </w:rPr>
            </w:pPr>
            <w:r w:rsidRPr="004660DF">
              <w:rPr>
                <w:rFonts w:ascii="Calibri" w:hAnsi="Calibri" w:cs="Calibri"/>
                <w:sz w:val="24"/>
              </w:rPr>
              <w:t xml:space="preserve">A minor amendment </w:t>
            </w:r>
            <w:r w:rsidR="009D6BB6">
              <w:rPr>
                <w:rFonts w:ascii="Calibri" w:hAnsi="Calibri" w:cs="Calibri"/>
                <w:sz w:val="24"/>
              </w:rPr>
              <w:t>was</w:t>
            </w:r>
            <w:r w:rsidRPr="004660DF">
              <w:rPr>
                <w:rFonts w:ascii="Calibri" w:hAnsi="Calibri" w:cs="Calibri"/>
                <w:sz w:val="24"/>
              </w:rPr>
              <w:t xml:space="preserve"> made to the Code to </w:t>
            </w:r>
            <w:r>
              <w:rPr>
                <w:rFonts w:ascii="Calibri" w:hAnsi="Calibri" w:cs="Calibri"/>
                <w:sz w:val="24"/>
              </w:rPr>
              <w:t>replace</w:t>
            </w:r>
            <w:r w:rsidRPr="00B55F31" w:rsidR="00B55F31">
              <w:rPr>
                <w:rFonts w:ascii="Calibri" w:hAnsi="Calibri" w:cs="Calibri"/>
                <w:sz w:val="24"/>
              </w:rPr>
              <w:t xml:space="preserve"> the Academic Partnerships Office with the Q</w:t>
            </w:r>
            <w:r>
              <w:rPr>
                <w:rFonts w:ascii="Calibri" w:hAnsi="Calibri" w:cs="Calibri"/>
                <w:sz w:val="24"/>
              </w:rPr>
              <w:t xml:space="preserve">uality </w:t>
            </w:r>
            <w:r w:rsidRPr="00B55F31" w:rsidR="00B55F31">
              <w:rPr>
                <w:rFonts w:ascii="Calibri" w:hAnsi="Calibri" w:cs="Calibri"/>
                <w:sz w:val="24"/>
              </w:rPr>
              <w:t>S</w:t>
            </w:r>
            <w:r>
              <w:rPr>
                <w:rFonts w:ascii="Calibri" w:hAnsi="Calibri" w:cs="Calibri"/>
                <w:sz w:val="24"/>
              </w:rPr>
              <w:t xml:space="preserve">upport </w:t>
            </w:r>
            <w:r w:rsidRPr="00B55F31" w:rsidR="00B55F31">
              <w:rPr>
                <w:rFonts w:ascii="Calibri" w:hAnsi="Calibri" w:cs="Calibri"/>
                <w:sz w:val="24"/>
              </w:rPr>
              <w:t>S</w:t>
            </w:r>
            <w:r>
              <w:rPr>
                <w:rFonts w:ascii="Calibri" w:hAnsi="Calibri" w:cs="Calibri"/>
                <w:sz w:val="24"/>
              </w:rPr>
              <w:t>ervice</w:t>
            </w:r>
            <w:r w:rsidRPr="00B55F31" w:rsidR="00B55F31">
              <w:rPr>
                <w:rFonts w:ascii="Calibri" w:hAnsi="Calibri" w:cs="Calibri"/>
                <w:sz w:val="24"/>
              </w:rPr>
              <w:t>.</w:t>
            </w:r>
          </w:p>
        </w:tc>
        <w:tc>
          <w:tcPr>
            <w:tcW w:w="3321" w:type="dxa"/>
            <w:shd w:val="clear" w:color="auto" w:fill="auto"/>
          </w:tcPr>
          <w:p w:rsidRPr="00B55F31" w:rsidR="00B55F31" w:rsidP="00B55F31" w:rsidRDefault="00B55F31" w14:paraId="49977EE7" w14:textId="77777777">
            <w:pPr>
              <w:spacing w:after="120"/>
              <w:jc w:val="left"/>
              <w:rPr>
                <w:rFonts w:ascii="Calibri" w:hAnsi="Calibri" w:cs="Calibri"/>
                <w:color w:val="000000"/>
                <w:sz w:val="24"/>
              </w:rPr>
            </w:pPr>
            <w:r w:rsidRPr="00B55F31">
              <w:rPr>
                <w:rFonts w:ascii="Calibri" w:hAnsi="Calibri" w:cs="Calibri"/>
                <w:color w:val="000000"/>
                <w:sz w:val="24"/>
              </w:rPr>
              <w:t>Implementation: Sept 2021</w:t>
            </w:r>
          </w:p>
          <w:p w:rsidRPr="00FD45FE" w:rsidR="00560EA9" w:rsidP="00B55F31" w:rsidRDefault="00B55F31" w14:paraId="52530579" w14:textId="53EC446D">
            <w:pPr>
              <w:spacing w:after="120"/>
              <w:jc w:val="left"/>
              <w:rPr>
                <w:rFonts w:ascii="Calibri" w:hAnsi="Calibri" w:cs="Calibri"/>
                <w:color w:val="000000"/>
                <w:sz w:val="24"/>
              </w:rPr>
            </w:pPr>
            <w:r w:rsidRPr="00B55F31">
              <w:rPr>
                <w:rFonts w:ascii="Calibri" w:hAnsi="Calibri" w:cs="Calibri"/>
                <w:color w:val="000000"/>
                <w:sz w:val="24"/>
              </w:rPr>
              <w:t>Application to collaborative provision: mandatory</w:t>
            </w:r>
          </w:p>
        </w:tc>
      </w:tr>
      <w:tr w:rsidRPr="00FD45FE" w:rsidR="00B55F31" w:rsidTr="000B1CD2" w14:paraId="42EA35BC" w14:textId="77777777">
        <w:tc>
          <w:tcPr>
            <w:tcW w:w="3470" w:type="dxa"/>
            <w:shd w:val="clear" w:color="auto" w:fill="auto"/>
          </w:tcPr>
          <w:p w:rsidRPr="004660DF" w:rsidR="004660DF" w:rsidP="009C79F8" w:rsidRDefault="004660DF" w14:paraId="78A9B0E0" w14:textId="77777777">
            <w:pPr>
              <w:pStyle w:val="ListParagraph"/>
              <w:numPr>
                <w:ilvl w:val="0"/>
                <w:numId w:val="4"/>
              </w:numPr>
              <w:jc w:val="left"/>
              <w:rPr>
                <w:rFonts w:ascii="Calibri" w:hAnsi="Calibri" w:cs="Calibri"/>
                <w:b/>
                <w:bCs/>
                <w:sz w:val="24"/>
                <w:szCs w:val="24"/>
              </w:rPr>
            </w:pPr>
            <w:r w:rsidRPr="004660DF">
              <w:rPr>
                <w:rFonts w:ascii="Calibri" w:hAnsi="Calibri" w:cs="Calibri"/>
                <w:b/>
                <w:bCs/>
                <w:i/>
                <w:sz w:val="24"/>
                <w:szCs w:val="24"/>
              </w:rPr>
              <w:t>Housekeeping:</w:t>
            </w:r>
            <w:r w:rsidRPr="004660DF">
              <w:rPr>
                <w:rFonts w:ascii="Calibri" w:hAnsi="Calibri" w:cs="Calibri"/>
                <w:b/>
                <w:bCs/>
                <w:sz w:val="24"/>
                <w:szCs w:val="24"/>
              </w:rPr>
              <w:t xml:space="preserve"> </w:t>
            </w:r>
          </w:p>
          <w:p w:rsidRPr="00B55F31" w:rsidR="00B55F31" w:rsidP="004660DF" w:rsidRDefault="004660DF" w14:paraId="106D3670" w14:textId="373937AC">
            <w:pPr>
              <w:pStyle w:val="ListParagraph"/>
              <w:ind w:left="360"/>
              <w:jc w:val="left"/>
              <w:rPr>
                <w:rFonts w:ascii="Calibri" w:hAnsi="Calibri" w:cs="Calibri"/>
                <w:b/>
                <w:bCs/>
                <w:sz w:val="24"/>
              </w:rPr>
            </w:pPr>
            <w:r w:rsidRPr="004660DF">
              <w:rPr>
                <w:rFonts w:ascii="Calibri" w:hAnsi="Calibri" w:cs="Calibri"/>
                <w:b/>
                <w:bCs/>
                <w:sz w:val="24"/>
              </w:rPr>
              <w:t xml:space="preserve">University Code of Practice: </w:t>
            </w:r>
            <w:r w:rsidRPr="00B55F31" w:rsidR="00B55F31">
              <w:rPr>
                <w:rFonts w:ascii="Calibri" w:hAnsi="Calibri" w:cs="Calibri"/>
                <w:b/>
                <w:bCs/>
                <w:sz w:val="24"/>
              </w:rPr>
              <w:t xml:space="preserve"> Mitigating Circumstances</w:t>
            </w:r>
            <w:r w:rsidR="009F7A03">
              <w:rPr>
                <w:rFonts w:ascii="Calibri" w:hAnsi="Calibri" w:cs="Calibri"/>
                <w:b/>
                <w:bCs/>
                <w:sz w:val="24"/>
              </w:rPr>
              <w:t xml:space="preserve"> </w:t>
            </w:r>
          </w:p>
        </w:tc>
        <w:tc>
          <w:tcPr>
            <w:tcW w:w="7157" w:type="dxa"/>
            <w:shd w:val="clear" w:color="auto" w:fill="auto"/>
          </w:tcPr>
          <w:p w:rsidRPr="00B55F31" w:rsidR="00B55F31" w:rsidP="004660DF" w:rsidRDefault="004660DF" w14:paraId="48CE27F3" w14:textId="7AD1092C">
            <w:pPr>
              <w:jc w:val="left"/>
              <w:rPr>
                <w:rFonts w:ascii="Calibri" w:hAnsi="Calibri" w:cs="Calibri"/>
                <w:sz w:val="24"/>
              </w:rPr>
            </w:pPr>
            <w:r>
              <w:rPr>
                <w:rFonts w:ascii="Calibri" w:hAnsi="Calibri" w:cs="Calibri"/>
                <w:sz w:val="24"/>
              </w:rPr>
              <w:t>The Code u</w:t>
            </w:r>
            <w:r w:rsidRPr="00B55F31" w:rsidR="00B55F31">
              <w:rPr>
                <w:rFonts w:ascii="Calibri" w:hAnsi="Calibri" w:cs="Calibri"/>
                <w:sz w:val="24"/>
              </w:rPr>
              <w:t>pdated the temporary amendments introduced in response to the Covid-19 pandemic.</w:t>
            </w:r>
          </w:p>
        </w:tc>
        <w:tc>
          <w:tcPr>
            <w:tcW w:w="3321" w:type="dxa"/>
            <w:shd w:val="clear" w:color="auto" w:fill="auto"/>
          </w:tcPr>
          <w:p w:rsidRPr="00B55F31" w:rsidR="00B55F31" w:rsidP="00B55F31" w:rsidRDefault="00B55F31" w14:paraId="0949E8FD" w14:textId="77777777">
            <w:pPr>
              <w:spacing w:after="120"/>
              <w:jc w:val="left"/>
              <w:rPr>
                <w:rFonts w:ascii="Calibri" w:hAnsi="Calibri" w:cs="Calibri"/>
                <w:color w:val="000000"/>
                <w:sz w:val="24"/>
              </w:rPr>
            </w:pPr>
            <w:r w:rsidRPr="00B55F31">
              <w:rPr>
                <w:rFonts w:ascii="Calibri" w:hAnsi="Calibri" w:cs="Calibri"/>
                <w:color w:val="000000"/>
                <w:sz w:val="24"/>
              </w:rPr>
              <w:t>Implementation: Sept 2021</w:t>
            </w:r>
          </w:p>
          <w:p w:rsidRPr="00FD45FE" w:rsidR="00B55F31" w:rsidP="00B55F31" w:rsidRDefault="00B55F31" w14:paraId="27DF7723" w14:textId="737BFA70">
            <w:pPr>
              <w:spacing w:after="120"/>
              <w:jc w:val="left"/>
              <w:rPr>
                <w:rFonts w:ascii="Calibri" w:hAnsi="Calibri" w:cs="Calibri"/>
                <w:color w:val="000000"/>
                <w:sz w:val="24"/>
              </w:rPr>
            </w:pPr>
            <w:r w:rsidRPr="00B55F31">
              <w:rPr>
                <w:rFonts w:ascii="Calibri" w:hAnsi="Calibri" w:cs="Calibri"/>
                <w:color w:val="000000"/>
                <w:sz w:val="24"/>
              </w:rPr>
              <w:t>Application to collaborative provision: mandatory</w:t>
            </w:r>
          </w:p>
        </w:tc>
      </w:tr>
      <w:tr w:rsidRPr="00FD45FE" w:rsidR="00C2293E" w:rsidTr="000B1CD2" w14:paraId="548D5207" w14:textId="77777777">
        <w:tc>
          <w:tcPr>
            <w:tcW w:w="3470" w:type="dxa"/>
            <w:shd w:val="clear" w:color="auto" w:fill="auto"/>
          </w:tcPr>
          <w:p w:rsidRPr="00C2293E" w:rsidR="00C2293E" w:rsidP="009C79F8" w:rsidRDefault="00C2293E" w14:paraId="6BDFE565" w14:textId="77777777">
            <w:pPr>
              <w:pStyle w:val="ListParagraph"/>
              <w:numPr>
                <w:ilvl w:val="0"/>
                <w:numId w:val="4"/>
              </w:numPr>
              <w:rPr>
                <w:rFonts w:ascii="Calibri" w:hAnsi="Calibri" w:cs="Calibri"/>
                <w:b/>
                <w:bCs/>
                <w:i/>
                <w:sz w:val="24"/>
                <w:szCs w:val="24"/>
              </w:rPr>
            </w:pPr>
            <w:r w:rsidRPr="00C2293E">
              <w:rPr>
                <w:rFonts w:ascii="Calibri" w:hAnsi="Calibri" w:cs="Calibri"/>
                <w:b/>
                <w:bCs/>
                <w:i/>
                <w:sz w:val="24"/>
                <w:szCs w:val="24"/>
              </w:rPr>
              <w:t xml:space="preserve">Housekeeping: </w:t>
            </w:r>
          </w:p>
          <w:p w:rsidRPr="00C2293E" w:rsidR="00C2293E" w:rsidP="00C2293E" w:rsidRDefault="00C2293E" w14:paraId="034B5548" w14:textId="64C175D2">
            <w:pPr>
              <w:pStyle w:val="ListParagraph"/>
              <w:ind w:left="360"/>
              <w:jc w:val="left"/>
              <w:rPr>
                <w:rFonts w:ascii="Calibri" w:hAnsi="Calibri" w:cs="Calibri"/>
                <w:b/>
                <w:bCs/>
                <w:sz w:val="24"/>
                <w:szCs w:val="24"/>
              </w:rPr>
            </w:pPr>
            <w:r w:rsidRPr="00C2293E">
              <w:rPr>
                <w:rFonts w:ascii="Calibri" w:hAnsi="Calibri" w:cs="Calibri"/>
                <w:b/>
                <w:bCs/>
                <w:sz w:val="24"/>
                <w:szCs w:val="24"/>
              </w:rPr>
              <w:t xml:space="preserve">Suspension Withdrawl Form </w:t>
            </w:r>
          </w:p>
        </w:tc>
        <w:tc>
          <w:tcPr>
            <w:tcW w:w="7157" w:type="dxa"/>
            <w:shd w:val="clear" w:color="auto" w:fill="auto"/>
          </w:tcPr>
          <w:p w:rsidR="00C2293E" w:rsidP="004660DF" w:rsidRDefault="00C2293E" w14:paraId="7C136632" w14:textId="5881BB23">
            <w:pPr>
              <w:jc w:val="left"/>
              <w:rPr>
                <w:rFonts w:ascii="Calibri" w:hAnsi="Calibri" w:cs="Calibri"/>
                <w:sz w:val="24"/>
              </w:rPr>
            </w:pPr>
            <w:r w:rsidRPr="00C2293E">
              <w:rPr>
                <w:rFonts w:ascii="Calibri" w:hAnsi="Calibri" w:cs="Calibri"/>
                <w:sz w:val="24"/>
              </w:rPr>
              <w:t xml:space="preserve">An updated version of the Suspension Withdrawal Form is available on the Quality and Standards </w:t>
            </w:r>
            <w:r>
              <w:rPr>
                <w:rFonts w:ascii="Calibri" w:hAnsi="Calibri" w:cs="Calibri"/>
                <w:sz w:val="24"/>
              </w:rPr>
              <w:t>web</w:t>
            </w:r>
            <w:r w:rsidRPr="00C2293E">
              <w:rPr>
                <w:rFonts w:ascii="Calibri" w:hAnsi="Calibri" w:cs="Calibri"/>
                <w:sz w:val="24"/>
              </w:rPr>
              <w:t xml:space="preserve">site.    An additional section </w:t>
            </w:r>
            <w:r w:rsidR="002D500D">
              <w:rPr>
                <w:rFonts w:ascii="Calibri" w:hAnsi="Calibri" w:cs="Calibri"/>
                <w:sz w:val="24"/>
              </w:rPr>
              <w:t>was</w:t>
            </w:r>
            <w:r w:rsidRPr="00C2293E">
              <w:rPr>
                <w:rFonts w:ascii="Calibri" w:hAnsi="Calibri" w:cs="Calibri"/>
                <w:sz w:val="24"/>
              </w:rPr>
              <w:t xml:space="preserve"> added to request information on Staff Student Ratios (on-campus only).  </w:t>
            </w:r>
          </w:p>
        </w:tc>
        <w:tc>
          <w:tcPr>
            <w:tcW w:w="3321" w:type="dxa"/>
            <w:shd w:val="clear" w:color="auto" w:fill="auto"/>
          </w:tcPr>
          <w:p w:rsidRPr="00C2293E" w:rsidR="00C2293E" w:rsidP="00C2293E" w:rsidRDefault="00C2293E" w14:paraId="3FF3AB60" w14:textId="77777777">
            <w:pPr>
              <w:spacing w:after="120"/>
              <w:jc w:val="left"/>
              <w:rPr>
                <w:rFonts w:ascii="Calibri" w:hAnsi="Calibri" w:cs="Calibri"/>
                <w:color w:val="000000"/>
                <w:sz w:val="24"/>
              </w:rPr>
            </w:pPr>
            <w:r w:rsidRPr="00C2293E">
              <w:rPr>
                <w:rFonts w:ascii="Calibri" w:hAnsi="Calibri" w:cs="Calibri"/>
                <w:color w:val="000000"/>
                <w:sz w:val="24"/>
              </w:rPr>
              <w:t>Implementation: Sept 2021</w:t>
            </w:r>
          </w:p>
          <w:p w:rsidRPr="00B55F31" w:rsidR="00C2293E" w:rsidP="00C2293E" w:rsidRDefault="00C2293E" w14:paraId="0F449178" w14:textId="02024E62">
            <w:pPr>
              <w:spacing w:after="120"/>
              <w:jc w:val="left"/>
              <w:rPr>
                <w:rFonts w:ascii="Calibri" w:hAnsi="Calibri" w:cs="Calibri"/>
                <w:color w:val="000000"/>
                <w:sz w:val="24"/>
              </w:rPr>
            </w:pPr>
            <w:r w:rsidRPr="00C2293E">
              <w:rPr>
                <w:rFonts w:ascii="Calibri" w:hAnsi="Calibri" w:cs="Calibri"/>
                <w:color w:val="000000"/>
                <w:sz w:val="24"/>
              </w:rPr>
              <w:t>Application to collaborative provision: mandatory</w:t>
            </w:r>
          </w:p>
        </w:tc>
      </w:tr>
      <w:tr w:rsidRPr="00FD45FE" w:rsidR="007F06D5" w:rsidTr="000B1CD2" w14:paraId="07C29705" w14:textId="77777777">
        <w:tc>
          <w:tcPr>
            <w:tcW w:w="3470" w:type="dxa"/>
            <w:shd w:val="clear" w:color="auto" w:fill="auto"/>
          </w:tcPr>
          <w:p w:rsidRPr="004660DF" w:rsidR="007F06D5" w:rsidP="009C79F8" w:rsidRDefault="007F06D5" w14:paraId="61158EB5" w14:textId="77777777">
            <w:pPr>
              <w:pStyle w:val="ListParagraph"/>
              <w:numPr>
                <w:ilvl w:val="0"/>
                <w:numId w:val="4"/>
              </w:numPr>
              <w:jc w:val="left"/>
              <w:rPr>
                <w:rFonts w:ascii="Calibri" w:hAnsi="Calibri" w:cs="Calibri"/>
                <w:b/>
                <w:bCs/>
                <w:sz w:val="24"/>
                <w:szCs w:val="24"/>
              </w:rPr>
            </w:pPr>
            <w:r w:rsidRPr="004660DF">
              <w:rPr>
                <w:rFonts w:ascii="Calibri" w:hAnsi="Calibri" w:cs="Calibri"/>
                <w:b/>
                <w:bCs/>
                <w:i/>
                <w:sz w:val="24"/>
                <w:szCs w:val="24"/>
              </w:rPr>
              <w:t>Housekeeping:</w:t>
            </w:r>
            <w:r w:rsidRPr="004660DF">
              <w:rPr>
                <w:rFonts w:ascii="Calibri" w:hAnsi="Calibri" w:cs="Calibri"/>
                <w:b/>
                <w:bCs/>
                <w:sz w:val="24"/>
                <w:szCs w:val="24"/>
              </w:rPr>
              <w:t xml:space="preserve"> </w:t>
            </w:r>
          </w:p>
          <w:p w:rsidRPr="00C2293E" w:rsidR="007F06D5" w:rsidP="007F06D5" w:rsidRDefault="007F06D5" w14:paraId="0380E1EA" w14:textId="131092AB">
            <w:pPr>
              <w:pStyle w:val="ListParagraph"/>
              <w:ind w:left="360"/>
              <w:jc w:val="left"/>
              <w:rPr>
                <w:rFonts w:ascii="Calibri" w:hAnsi="Calibri" w:cs="Calibri"/>
                <w:b/>
                <w:bCs/>
                <w:i/>
                <w:sz w:val="24"/>
                <w:szCs w:val="24"/>
              </w:rPr>
            </w:pPr>
            <w:r w:rsidRPr="00B55F31">
              <w:rPr>
                <w:rFonts w:ascii="Calibri" w:hAnsi="Calibri" w:cs="Calibri"/>
                <w:b/>
                <w:bCs/>
                <w:sz w:val="24"/>
                <w:szCs w:val="24"/>
              </w:rPr>
              <w:t>U</w:t>
            </w:r>
            <w:r>
              <w:rPr>
                <w:rFonts w:ascii="Calibri" w:hAnsi="Calibri" w:cs="Calibri"/>
                <w:b/>
                <w:bCs/>
                <w:sz w:val="24"/>
                <w:szCs w:val="24"/>
              </w:rPr>
              <w:t>niversity Regulations Governing Academic Misconduct</w:t>
            </w:r>
          </w:p>
        </w:tc>
        <w:tc>
          <w:tcPr>
            <w:tcW w:w="7157" w:type="dxa"/>
            <w:shd w:val="clear" w:color="auto" w:fill="auto"/>
          </w:tcPr>
          <w:p w:rsidRPr="00C2293E" w:rsidR="007F06D5" w:rsidP="007F06D5" w:rsidRDefault="007F06D5" w14:paraId="026781A3" w14:textId="4D552CDD">
            <w:pPr>
              <w:jc w:val="left"/>
              <w:rPr>
                <w:rFonts w:ascii="Calibri" w:hAnsi="Calibri" w:cs="Calibri"/>
                <w:sz w:val="24"/>
              </w:rPr>
            </w:pPr>
            <w:r w:rsidRPr="004660DF">
              <w:rPr>
                <w:rFonts w:ascii="Calibri" w:hAnsi="Calibri" w:cs="Calibri"/>
                <w:sz w:val="24"/>
              </w:rPr>
              <w:t xml:space="preserve">A minor amendment </w:t>
            </w:r>
            <w:r w:rsidR="00E03164">
              <w:rPr>
                <w:rFonts w:ascii="Calibri" w:hAnsi="Calibri" w:cs="Calibri"/>
                <w:sz w:val="24"/>
              </w:rPr>
              <w:t>was</w:t>
            </w:r>
            <w:r w:rsidRPr="004660DF">
              <w:rPr>
                <w:rFonts w:ascii="Calibri" w:hAnsi="Calibri" w:cs="Calibri"/>
                <w:sz w:val="24"/>
              </w:rPr>
              <w:t xml:space="preserve"> made to the Code to </w:t>
            </w:r>
            <w:r>
              <w:rPr>
                <w:rFonts w:ascii="Calibri" w:hAnsi="Calibri" w:cs="Calibri"/>
                <w:sz w:val="24"/>
              </w:rPr>
              <w:t xml:space="preserve">make clear that </w:t>
            </w:r>
            <w:r w:rsidRPr="00834038">
              <w:rPr>
                <w:rFonts w:ascii="Calibri" w:hAnsi="Calibri" w:cs="Calibri"/>
                <w:sz w:val="24"/>
              </w:rPr>
              <w:t>the regulations are consistent with guidance published as part of the Academic Integrity Charter</w:t>
            </w:r>
            <w:r>
              <w:rPr>
                <w:rFonts w:ascii="Calibri" w:hAnsi="Calibri" w:cs="Calibri"/>
                <w:sz w:val="24"/>
              </w:rPr>
              <w:t xml:space="preserve"> for UK Higher Education (QAA) – (version 4 13, para 1.8).</w:t>
            </w:r>
          </w:p>
        </w:tc>
        <w:tc>
          <w:tcPr>
            <w:tcW w:w="3321" w:type="dxa"/>
            <w:shd w:val="clear" w:color="auto" w:fill="auto"/>
          </w:tcPr>
          <w:p w:rsidRPr="00FD45FE" w:rsidR="007F06D5" w:rsidP="007F06D5" w:rsidRDefault="007F06D5" w14:paraId="4B8778BC" w14:textId="77777777">
            <w:pPr>
              <w:spacing w:after="120"/>
              <w:jc w:val="left"/>
              <w:rPr>
                <w:rFonts w:ascii="Calibri" w:hAnsi="Calibri" w:cs="Calibri"/>
                <w:color w:val="000000"/>
                <w:sz w:val="24"/>
              </w:rPr>
            </w:pPr>
            <w:r w:rsidRPr="00FD45FE">
              <w:rPr>
                <w:rFonts w:ascii="Calibri" w:hAnsi="Calibri" w:cs="Calibri"/>
                <w:color w:val="000000"/>
                <w:sz w:val="24"/>
              </w:rPr>
              <w:t>I</w:t>
            </w:r>
            <w:r>
              <w:rPr>
                <w:rFonts w:ascii="Calibri" w:hAnsi="Calibri" w:cs="Calibri"/>
                <w:color w:val="000000"/>
                <w:sz w:val="24"/>
              </w:rPr>
              <w:t xml:space="preserve">mplementation: </w:t>
            </w:r>
            <w:r w:rsidRPr="007F06D5">
              <w:rPr>
                <w:rFonts w:ascii="Calibri" w:hAnsi="Calibri" w:cs="Calibri"/>
                <w:bCs/>
                <w:color w:val="000000"/>
                <w:sz w:val="24"/>
              </w:rPr>
              <w:t>Dec 2021</w:t>
            </w:r>
          </w:p>
          <w:p w:rsidRPr="00C2293E" w:rsidR="007F06D5" w:rsidP="007F06D5" w:rsidRDefault="007F06D5" w14:paraId="57E50375" w14:textId="272FA209">
            <w:pPr>
              <w:spacing w:after="120"/>
              <w:jc w:val="left"/>
              <w:rPr>
                <w:rFonts w:ascii="Calibri" w:hAnsi="Calibri" w:cs="Calibri"/>
                <w:color w:val="000000"/>
                <w:sz w:val="24"/>
              </w:rPr>
            </w:pPr>
            <w:r w:rsidRPr="00FD45FE">
              <w:rPr>
                <w:rFonts w:ascii="Calibri" w:hAnsi="Calibri" w:cs="Calibri"/>
                <w:color w:val="000000"/>
                <w:sz w:val="24"/>
              </w:rPr>
              <w:t>Application to collaborative provision: mandatory</w:t>
            </w:r>
          </w:p>
        </w:tc>
      </w:tr>
      <w:tr w:rsidRPr="00FD45FE" w:rsidR="00E03164" w:rsidTr="000B1CD2" w14:paraId="1AE8E5A0" w14:textId="77777777">
        <w:tc>
          <w:tcPr>
            <w:tcW w:w="3470" w:type="dxa"/>
            <w:shd w:val="clear" w:color="auto" w:fill="auto"/>
          </w:tcPr>
          <w:p w:rsidRPr="002B148B" w:rsidR="00E03164" w:rsidP="009C79F8" w:rsidRDefault="00E03164" w14:paraId="42E355C7" w14:textId="77777777">
            <w:pPr>
              <w:pStyle w:val="ListParagraph"/>
              <w:numPr>
                <w:ilvl w:val="0"/>
                <w:numId w:val="4"/>
              </w:numPr>
              <w:jc w:val="left"/>
              <w:rPr>
                <w:rFonts w:ascii="Calibri" w:hAnsi="Calibri" w:cs="Calibri"/>
                <w:b/>
                <w:bCs/>
                <w:sz w:val="24"/>
                <w:szCs w:val="24"/>
              </w:rPr>
            </w:pPr>
            <w:r w:rsidRPr="002B148B">
              <w:rPr>
                <w:rFonts w:ascii="Calibri" w:hAnsi="Calibri" w:cs="Calibri"/>
                <w:b/>
                <w:bCs/>
                <w:i/>
                <w:sz w:val="24"/>
                <w:szCs w:val="24"/>
              </w:rPr>
              <w:t>Housekeeping:</w:t>
            </w:r>
            <w:r w:rsidRPr="002B148B">
              <w:rPr>
                <w:rFonts w:ascii="Calibri" w:hAnsi="Calibri" w:cs="Calibri"/>
                <w:b/>
                <w:bCs/>
                <w:sz w:val="24"/>
                <w:szCs w:val="24"/>
              </w:rPr>
              <w:t xml:space="preserve"> </w:t>
            </w:r>
          </w:p>
          <w:p w:rsidRPr="004660DF" w:rsidR="00E03164" w:rsidP="00E03164" w:rsidRDefault="00E03164" w14:paraId="45D47DF0" w14:textId="265E8C9C">
            <w:pPr>
              <w:pStyle w:val="ListParagraph"/>
              <w:ind w:left="360"/>
              <w:jc w:val="left"/>
              <w:rPr>
                <w:rFonts w:ascii="Calibri" w:hAnsi="Calibri" w:cs="Calibri"/>
                <w:b/>
                <w:bCs/>
                <w:i/>
                <w:sz w:val="24"/>
                <w:szCs w:val="24"/>
              </w:rPr>
            </w:pPr>
            <w:r w:rsidRPr="002B148B">
              <w:rPr>
                <w:rFonts w:ascii="Calibri" w:hAnsi="Calibri" w:cs="Calibri"/>
                <w:b/>
                <w:bCs/>
                <w:sz w:val="24"/>
                <w:szCs w:val="24"/>
              </w:rPr>
              <w:t>University Code of Practice: Annual Monitoring, Review and Enhancement of Programmes (AMREP)</w:t>
            </w:r>
            <w:r>
              <w:rPr>
                <w:rFonts w:ascii="Calibri" w:hAnsi="Calibri" w:cs="Calibri"/>
                <w:b/>
                <w:bCs/>
                <w:sz w:val="24"/>
                <w:szCs w:val="24"/>
              </w:rPr>
              <w:t>.</w:t>
            </w:r>
          </w:p>
        </w:tc>
        <w:tc>
          <w:tcPr>
            <w:tcW w:w="7157" w:type="dxa"/>
            <w:shd w:val="clear" w:color="auto" w:fill="auto"/>
          </w:tcPr>
          <w:p w:rsidRPr="004660DF" w:rsidR="00E03164" w:rsidP="00E03164" w:rsidRDefault="00E03164" w14:paraId="03F03B3B" w14:textId="41FE4E65">
            <w:pPr>
              <w:jc w:val="left"/>
              <w:rPr>
                <w:rFonts w:ascii="Calibri" w:hAnsi="Calibri" w:cs="Calibri"/>
                <w:sz w:val="24"/>
              </w:rPr>
            </w:pPr>
            <w:r w:rsidRPr="002B148B">
              <w:rPr>
                <w:rFonts w:ascii="Calibri" w:hAnsi="Calibri" w:cs="Calibri"/>
                <w:sz w:val="24"/>
              </w:rPr>
              <w:t xml:space="preserve">Version 1 02 of the Code of Practice </w:t>
            </w:r>
            <w:r>
              <w:rPr>
                <w:rFonts w:ascii="Calibri" w:hAnsi="Calibri" w:cs="Calibri"/>
                <w:sz w:val="24"/>
              </w:rPr>
              <w:t>was</w:t>
            </w:r>
            <w:r w:rsidRPr="002B148B">
              <w:rPr>
                <w:rFonts w:ascii="Calibri" w:hAnsi="Calibri" w:cs="Calibri"/>
                <w:sz w:val="24"/>
              </w:rPr>
              <w:t xml:space="preserve"> amended to make clear that the code is for collaborative provision only.</w:t>
            </w:r>
          </w:p>
        </w:tc>
        <w:tc>
          <w:tcPr>
            <w:tcW w:w="3321" w:type="dxa"/>
            <w:shd w:val="clear" w:color="auto" w:fill="auto"/>
          </w:tcPr>
          <w:p w:rsidRPr="002B148B" w:rsidR="00E03164" w:rsidP="00E03164" w:rsidRDefault="00E03164" w14:paraId="36B49156" w14:textId="77777777">
            <w:pPr>
              <w:spacing w:after="120"/>
              <w:jc w:val="left"/>
              <w:rPr>
                <w:rFonts w:ascii="Calibri" w:hAnsi="Calibri" w:cs="Calibri"/>
                <w:color w:val="000000"/>
                <w:sz w:val="24"/>
              </w:rPr>
            </w:pPr>
            <w:r w:rsidRPr="002B148B">
              <w:rPr>
                <w:rFonts w:ascii="Calibri" w:hAnsi="Calibri" w:cs="Calibri"/>
                <w:color w:val="000000"/>
                <w:sz w:val="24"/>
              </w:rPr>
              <w:t>Implementation: immediate</w:t>
            </w:r>
          </w:p>
          <w:p w:rsidRPr="00FD45FE" w:rsidR="00E03164" w:rsidP="00E03164" w:rsidRDefault="00E03164" w14:paraId="321CEE26" w14:textId="48385BD8">
            <w:pPr>
              <w:spacing w:after="120"/>
              <w:jc w:val="left"/>
              <w:rPr>
                <w:rFonts w:ascii="Calibri" w:hAnsi="Calibri" w:cs="Calibri"/>
                <w:color w:val="000000"/>
                <w:sz w:val="24"/>
              </w:rPr>
            </w:pPr>
            <w:r w:rsidRPr="002B148B">
              <w:rPr>
                <w:rFonts w:ascii="Calibri" w:hAnsi="Calibri" w:cs="Calibri"/>
                <w:color w:val="000000"/>
                <w:sz w:val="24"/>
              </w:rPr>
              <w:t>Application to collaborative provision: mandatory</w:t>
            </w:r>
          </w:p>
        </w:tc>
      </w:tr>
      <w:tr w:rsidRPr="00FD45FE" w:rsidR="00E03164" w:rsidTr="000B1CD2" w14:paraId="42DE5807" w14:textId="77777777">
        <w:tc>
          <w:tcPr>
            <w:tcW w:w="3470" w:type="dxa"/>
            <w:shd w:val="clear" w:color="auto" w:fill="auto"/>
          </w:tcPr>
          <w:p w:rsidRPr="002D500D" w:rsidR="00E03164" w:rsidP="002D500D" w:rsidRDefault="00E03164" w14:paraId="66D9C122" w14:textId="6E249ACF">
            <w:pPr>
              <w:pStyle w:val="ListParagraph"/>
              <w:numPr>
                <w:ilvl w:val="0"/>
                <w:numId w:val="4"/>
              </w:numPr>
              <w:rPr>
                <w:rFonts w:ascii="Calibri" w:hAnsi="Calibri" w:cs="Calibri"/>
                <w:b/>
                <w:bCs/>
                <w:i/>
                <w:sz w:val="24"/>
                <w:szCs w:val="24"/>
              </w:rPr>
            </w:pPr>
            <w:r>
              <w:rPr>
                <w:rFonts w:ascii="Calibri" w:hAnsi="Calibri" w:cs="Calibri"/>
                <w:b/>
                <w:bCs/>
                <w:i/>
                <w:sz w:val="24"/>
                <w:szCs w:val="24"/>
              </w:rPr>
              <w:lastRenderedPageBreak/>
              <w:t>Housekeeping:</w:t>
            </w:r>
            <w:r w:rsidRPr="002D500D">
              <w:rPr>
                <w:rFonts w:ascii="Calibri" w:hAnsi="Calibri" w:cs="Calibri"/>
                <w:b/>
                <w:bCs/>
                <w:i/>
                <w:sz w:val="24"/>
              </w:rPr>
              <w:t>University Code of Practice: Welcome, Orientation and Induction.</w:t>
            </w:r>
          </w:p>
          <w:p w:rsidRPr="004660DF" w:rsidR="00E03164" w:rsidP="00E03164" w:rsidRDefault="00E03164" w14:paraId="01EFA1D7" w14:textId="77777777">
            <w:pPr>
              <w:pStyle w:val="ListParagraph"/>
              <w:ind w:left="360"/>
              <w:jc w:val="left"/>
              <w:rPr>
                <w:rFonts w:ascii="Calibri" w:hAnsi="Calibri" w:cs="Calibri"/>
                <w:b/>
                <w:bCs/>
                <w:i/>
                <w:sz w:val="24"/>
                <w:szCs w:val="24"/>
              </w:rPr>
            </w:pPr>
          </w:p>
        </w:tc>
        <w:tc>
          <w:tcPr>
            <w:tcW w:w="7157" w:type="dxa"/>
            <w:shd w:val="clear" w:color="auto" w:fill="auto"/>
          </w:tcPr>
          <w:p w:rsidR="00E03164" w:rsidP="00E03164" w:rsidRDefault="00E03164" w14:paraId="4AD32F7C" w14:textId="72AF5ED3">
            <w:pPr>
              <w:jc w:val="left"/>
            </w:pPr>
            <w:r>
              <w:rPr>
                <w:rFonts w:ascii="Calibri" w:hAnsi="Calibri" w:cs="Calibri"/>
                <w:sz w:val="24"/>
              </w:rPr>
              <w:t xml:space="preserve">The </w:t>
            </w:r>
            <w:r w:rsidRPr="002B148B">
              <w:rPr>
                <w:rFonts w:ascii="Calibri" w:hAnsi="Calibri" w:cs="Calibri"/>
                <w:sz w:val="24"/>
              </w:rPr>
              <w:t>University Code of Practice: Welcome, Orientation and Induction</w:t>
            </w:r>
            <w:r>
              <w:rPr>
                <w:rFonts w:ascii="Calibri" w:hAnsi="Calibri" w:cs="Calibri"/>
                <w:sz w:val="24"/>
              </w:rPr>
              <w:t xml:space="preserve"> </w:t>
            </w:r>
            <w:r>
              <w:rPr>
                <w:rFonts w:ascii="Calibri" w:hAnsi="Calibri" w:cs="Calibri"/>
                <w:sz w:val="24"/>
              </w:rPr>
              <w:t>was</w:t>
            </w:r>
            <w:r>
              <w:rPr>
                <w:rFonts w:ascii="Calibri" w:hAnsi="Calibri" w:cs="Calibri"/>
                <w:sz w:val="24"/>
              </w:rPr>
              <w:t xml:space="preserve"> removed from the website.</w:t>
            </w:r>
            <w:r>
              <w:t xml:space="preserve"> </w:t>
            </w:r>
          </w:p>
          <w:p w:rsidR="002D500D" w:rsidP="00E03164" w:rsidRDefault="002D500D" w14:paraId="66981213" w14:textId="77777777">
            <w:pPr>
              <w:jc w:val="left"/>
            </w:pPr>
          </w:p>
          <w:p w:rsidR="00E03164" w:rsidP="00E03164" w:rsidRDefault="00E03164" w14:paraId="5ADDEE39" w14:textId="77777777">
            <w:pPr>
              <w:jc w:val="left"/>
              <w:rPr>
                <w:rFonts w:ascii="Calibri" w:hAnsi="Calibri" w:cs="Calibri"/>
                <w:sz w:val="24"/>
              </w:rPr>
            </w:pPr>
            <w:r w:rsidRPr="002B148B">
              <w:rPr>
                <w:rFonts w:ascii="Calibri" w:hAnsi="Calibri" w:cs="Calibri"/>
                <w:sz w:val="24"/>
              </w:rPr>
              <w:t xml:space="preserve">The Student Services Directorate are currently reviewing student welcome and induction.  There will be a number of working groups exploring the ‘type’ of welcome which is appropriate for our students. </w:t>
            </w:r>
          </w:p>
          <w:p w:rsidR="00E03164" w:rsidP="00E03164" w:rsidRDefault="00E03164" w14:paraId="0F08D6F4" w14:textId="77777777">
            <w:pPr>
              <w:jc w:val="left"/>
              <w:rPr>
                <w:rFonts w:ascii="Calibri" w:hAnsi="Calibri" w:cs="Calibri"/>
                <w:sz w:val="24"/>
              </w:rPr>
            </w:pPr>
          </w:p>
          <w:p w:rsidRPr="004660DF" w:rsidR="00E03164" w:rsidP="00E03164" w:rsidRDefault="00E03164" w14:paraId="61205805" w14:textId="612B04BD">
            <w:pPr>
              <w:jc w:val="left"/>
              <w:rPr>
                <w:rFonts w:ascii="Calibri" w:hAnsi="Calibri" w:cs="Calibri"/>
                <w:sz w:val="24"/>
              </w:rPr>
            </w:pPr>
            <w:r>
              <w:rPr>
                <w:rFonts w:ascii="Calibri" w:hAnsi="Calibri" w:cs="Calibri"/>
                <w:sz w:val="24"/>
              </w:rPr>
              <w:t xml:space="preserve">The </w:t>
            </w:r>
            <w:r w:rsidRPr="002B148B">
              <w:rPr>
                <w:rFonts w:ascii="Calibri" w:hAnsi="Calibri" w:cs="Calibri"/>
                <w:sz w:val="24"/>
              </w:rPr>
              <w:t xml:space="preserve">outcome of these working groups will be reported to </w:t>
            </w:r>
            <w:r>
              <w:rPr>
                <w:rFonts w:ascii="Calibri" w:hAnsi="Calibri" w:cs="Calibri"/>
                <w:sz w:val="24"/>
              </w:rPr>
              <w:t xml:space="preserve">the </w:t>
            </w:r>
            <w:r w:rsidRPr="002B148B">
              <w:rPr>
                <w:rFonts w:ascii="Calibri" w:hAnsi="Calibri" w:cs="Calibri"/>
                <w:sz w:val="24"/>
              </w:rPr>
              <w:t>U</w:t>
            </w:r>
            <w:r>
              <w:rPr>
                <w:rFonts w:ascii="Calibri" w:hAnsi="Calibri" w:cs="Calibri"/>
                <w:sz w:val="24"/>
              </w:rPr>
              <w:t>niversity Student Experience, Employability and Engagement Committee (USEEEC)</w:t>
            </w:r>
            <w:r w:rsidRPr="002B148B">
              <w:rPr>
                <w:rFonts w:ascii="Calibri" w:hAnsi="Calibri" w:cs="Calibri"/>
                <w:sz w:val="24"/>
              </w:rPr>
              <w:t xml:space="preserve"> and E</w:t>
            </w:r>
            <w:r>
              <w:rPr>
                <w:rFonts w:ascii="Calibri" w:hAnsi="Calibri" w:cs="Calibri"/>
                <w:sz w:val="24"/>
              </w:rPr>
              <w:t>ducation Committee (EC)</w:t>
            </w:r>
            <w:r w:rsidRPr="002B148B">
              <w:rPr>
                <w:rFonts w:ascii="Calibri" w:hAnsi="Calibri" w:cs="Calibri"/>
                <w:sz w:val="24"/>
              </w:rPr>
              <w:t xml:space="preserve"> accordingly.</w:t>
            </w:r>
          </w:p>
        </w:tc>
        <w:tc>
          <w:tcPr>
            <w:tcW w:w="3321" w:type="dxa"/>
            <w:shd w:val="clear" w:color="auto" w:fill="auto"/>
          </w:tcPr>
          <w:p w:rsidRPr="00FD45FE" w:rsidR="00E03164" w:rsidP="00E03164" w:rsidRDefault="00E03164" w14:paraId="30DDAA63" w14:textId="4A61A60B">
            <w:pPr>
              <w:spacing w:after="120"/>
              <w:jc w:val="left"/>
              <w:rPr>
                <w:rFonts w:ascii="Calibri" w:hAnsi="Calibri" w:cs="Calibri"/>
                <w:color w:val="000000"/>
                <w:sz w:val="24"/>
              </w:rPr>
            </w:pPr>
            <w:r w:rsidRPr="002B148B">
              <w:rPr>
                <w:rFonts w:ascii="Calibri" w:hAnsi="Calibri" w:cs="Calibri"/>
                <w:color w:val="000000"/>
                <w:sz w:val="24"/>
              </w:rPr>
              <w:t>Not applicable</w:t>
            </w:r>
          </w:p>
        </w:tc>
      </w:tr>
    </w:tbl>
    <w:p w:rsidR="008646E4" w:rsidP="008646E4" w:rsidRDefault="008646E4" w14:paraId="09684E37" w14:textId="77777777">
      <w:pPr>
        <w:tabs>
          <w:tab w:val="left" w:pos="3420"/>
        </w:tabs>
        <w:kinsoku w:val="0"/>
        <w:spacing w:line="360" w:lineRule="auto"/>
        <w:rPr>
          <w:rFonts w:asciiTheme="minorHAnsi" w:hAnsiTheme="minorHAnsi" w:cstheme="minorBidi"/>
          <w:b/>
          <w:bCs/>
          <w:color w:val="0070C0"/>
          <w:sz w:val="28"/>
          <w:szCs w:val="28"/>
          <w:lang w:eastAsia="en-US"/>
        </w:rPr>
      </w:pPr>
    </w:p>
    <w:bookmarkEnd w:id="11"/>
    <w:p w:rsidR="00BD6B5F" w:rsidP="00B34706" w:rsidRDefault="00BD6B5F" w14:paraId="3BE37DF7" w14:textId="621FCA93">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8">
        <w:r w:rsidRPr="005429C8" w:rsidR="00FE4C87">
          <w:rPr>
            <w:rStyle w:val="Hyperlink"/>
            <w:rFonts w:cs="Arial" w:asciiTheme="minorHAnsi" w:hAnsiTheme="minorHAnsi"/>
            <w:b/>
            <w:bCs/>
            <w:sz w:val="24"/>
          </w:rPr>
          <w:t>quality@hull.ac.uk</w:t>
        </w:r>
      </w:hyperlink>
    </w:p>
    <w:sectPr w:rsidRPr="007D72BA" w:rsidR="00B5313B" w:rsidSect="007914A8">
      <w:headerReference w:type="default" r:id="rId9"/>
      <w:footerReference w:type="even" r:id="rId10"/>
      <w:footerReference w:type="default" r:id="rId11"/>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E43" w14:textId="3BCB80BA"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93E">
      <w:rPr>
        <w:rStyle w:val="PageNumber"/>
        <w:noProof/>
      </w:rPr>
      <w:t>6</w:t>
    </w:r>
    <w:r>
      <w:rPr>
        <w:rStyle w:val="PageNumber"/>
      </w:rPr>
      <w:fldChar w:fldCharType="end"/>
    </w:r>
  </w:p>
  <w:p w14:paraId="05F426EA" w14:textId="0616DC0B"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293C80">
      <w:rPr>
        <w:color w:val="808080"/>
        <w:sz w:val="16"/>
        <w:lang w:val="en-US"/>
      </w:rPr>
      <w:t>Consolidated 2021-22</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F2" w14:textId="241F2953" w:rsidR="008468A5" w:rsidRDefault="00A3373A" w:rsidP="007914A8">
    <w:pPr>
      <w:pStyle w:val="Header"/>
    </w:pPr>
    <w:r>
      <w:rPr>
        <w:noProof/>
      </w:rPr>
      <w:drawing>
        <wp:anchor distT="0" distB="0" distL="114300" distR="114300" simplePos="0" relativeHeight="251657216" behindDoc="0" locked="0" layoutInCell="1" allowOverlap="1" wp14:anchorId="057AE13D" wp14:editId="561F91CA">
          <wp:simplePos x="0" y="0"/>
          <wp:positionH relativeFrom="column">
            <wp:posOffset>82550</wp:posOffset>
          </wp:positionH>
          <wp:positionV relativeFrom="paragraph">
            <wp:posOffset>-292100</wp:posOffset>
          </wp:positionV>
          <wp:extent cx="127635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88">
      <w:t xml:space="preserve"> </w:t>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F7E"/>
    <w:multiLevelType w:val="hybridMultilevel"/>
    <w:tmpl w:val="68A89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CA3755A"/>
    <w:multiLevelType w:val="hybridMultilevel"/>
    <w:tmpl w:val="AB70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B5874"/>
    <w:multiLevelType w:val="hybridMultilevel"/>
    <w:tmpl w:val="2D7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0763D1"/>
    <w:multiLevelType w:val="hybridMultilevel"/>
    <w:tmpl w:val="03D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43102"/>
    <w:multiLevelType w:val="hybridMultilevel"/>
    <w:tmpl w:val="AC8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C6F07"/>
    <w:multiLevelType w:val="hybridMultilevel"/>
    <w:tmpl w:val="41E672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C159DC"/>
    <w:multiLevelType w:val="hybridMultilevel"/>
    <w:tmpl w:val="0D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238A1"/>
    <w:multiLevelType w:val="hybridMultilevel"/>
    <w:tmpl w:val="6D1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A2A8F"/>
    <w:multiLevelType w:val="hybridMultilevel"/>
    <w:tmpl w:val="BD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702F19B0"/>
    <w:multiLevelType w:val="hybridMultilevel"/>
    <w:tmpl w:val="4B1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636828">
    <w:abstractNumId w:val="10"/>
  </w:num>
  <w:num w:numId="2" w16cid:durableId="1802262870">
    <w:abstractNumId w:val="11"/>
  </w:num>
  <w:num w:numId="3" w16cid:durableId="1998529675">
    <w:abstractNumId w:val="1"/>
  </w:num>
  <w:num w:numId="4" w16cid:durableId="588467272">
    <w:abstractNumId w:val="6"/>
  </w:num>
  <w:num w:numId="5" w16cid:durableId="258680033">
    <w:abstractNumId w:val="2"/>
  </w:num>
  <w:num w:numId="6" w16cid:durableId="95248427">
    <w:abstractNumId w:val="3"/>
  </w:num>
  <w:num w:numId="7" w16cid:durableId="1276905124">
    <w:abstractNumId w:val="7"/>
  </w:num>
  <w:num w:numId="8" w16cid:durableId="174928412">
    <w:abstractNumId w:val="0"/>
  </w:num>
  <w:num w:numId="9" w16cid:durableId="937447797">
    <w:abstractNumId w:val="12"/>
  </w:num>
  <w:num w:numId="10" w16cid:durableId="976955213">
    <w:abstractNumId w:val="9"/>
  </w:num>
  <w:num w:numId="11" w16cid:durableId="1793665940">
    <w:abstractNumId w:val="8"/>
  </w:num>
  <w:num w:numId="12" w16cid:durableId="1007054303">
    <w:abstractNumId w:val="4"/>
  </w:num>
  <w:num w:numId="13" w16cid:durableId="103430858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3279"/>
    <w:rsid w:val="000043F4"/>
    <w:rsid w:val="00005882"/>
    <w:rsid w:val="00005E65"/>
    <w:rsid w:val="00006B05"/>
    <w:rsid w:val="00012512"/>
    <w:rsid w:val="00013406"/>
    <w:rsid w:val="000144D6"/>
    <w:rsid w:val="00014900"/>
    <w:rsid w:val="00015995"/>
    <w:rsid w:val="00015AEE"/>
    <w:rsid w:val="00016D44"/>
    <w:rsid w:val="00021739"/>
    <w:rsid w:val="00021F47"/>
    <w:rsid w:val="00022CAB"/>
    <w:rsid w:val="00023226"/>
    <w:rsid w:val="00023E56"/>
    <w:rsid w:val="00025660"/>
    <w:rsid w:val="000300D1"/>
    <w:rsid w:val="00030A9E"/>
    <w:rsid w:val="00032372"/>
    <w:rsid w:val="00034510"/>
    <w:rsid w:val="00034E47"/>
    <w:rsid w:val="00035B65"/>
    <w:rsid w:val="0003664F"/>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DD8"/>
    <w:rsid w:val="00063CFA"/>
    <w:rsid w:val="00063E72"/>
    <w:rsid w:val="00067041"/>
    <w:rsid w:val="00067FA6"/>
    <w:rsid w:val="00070470"/>
    <w:rsid w:val="00070617"/>
    <w:rsid w:val="00072A11"/>
    <w:rsid w:val="00073DFD"/>
    <w:rsid w:val="00074A1A"/>
    <w:rsid w:val="00074A1C"/>
    <w:rsid w:val="000762D5"/>
    <w:rsid w:val="000763A5"/>
    <w:rsid w:val="000807B2"/>
    <w:rsid w:val="000819DB"/>
    <w:rsid w:val="0008276A"/>
    <w:rsid w:val="00084D8D"/>
    <w:rsid w:val="00085180"/>
    <w:rsid w:val="00085B49"/>
    <w:rsid w:val="000869DF"/>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D28FC"/>
    <w:rsid w:val="000D4C2F"/>
    <w:rsid w:val="000D566C"/>
    <w:rsid w:val="000D632F"/>
    <w:rsid w:val="000E23C5"/>
    <w:rsid w:val="000E3D91"/>
    <w:rsid w:val="000E3FA9"/>
    <w:rsid w:val="000E4C77"/>
    <w:rsid w:val="000E56CA"/>
    <w:rsid w:val="000E6DEB"/>
    <w:rsid w:val="000F00C8"/>
    <w:rsid w:val="000F54FD"/>
    <w:rsid w:val="000F56E5"/>
    <w:rsid w:val="000F6165"/>
    <w:rsid w:val="000F7D2F"/>
    <w:rsid w:val="00100FCC"/>
    <w:rsid w:val="00101088"/>
    <w:rsid w:val="001015D7"/>
    <w:rsid w:val="001025EF"/>
    <w:rsid w:val="001042BB"/>
    <w:rsid w:val="00104F03"/>
    <w:rsid w:val="00105850"/>
    <w:rsid w:val="00105C13"/>
    <w:rsid w:val="00105CD5"/>
    <w:rsid w:val="001066CA"/>
    <w:rsid w:val="00106D99"/>
    <w:rsid w:val="001070AC"/>
    <w:rsid w:val="001071E9"/>
    <w:rsid w:val="0011010E"/>
    <w:rsid w:val="00110F28"/>
    <w:rsid w:val="00111918"/>
    <w:rsid w:val="00111B9C"/>
    <w:rsid w:val="00111F0A"/>
    <w:rsid w:val="00111F63"/>
    <w:rsid w:val="00114900"/>
    <w:rsid w:val="00115585"/>
    <w:rsid w:val="00115CFB"/>
    <w:rsid w:val="00121101"/>
    <w:rsid w:val="001223FA"/>
    <w:rsid w:val="001227B9"/>
    <w:rsid w:val="00122B2B"/>
    <w:rsid w:val="00123BA5"/>
    <w:rsid w:val="001246B2"/>
    <w:rsid w:val="00124914"/>
    <w:rsid w:val="00125081"/>
    <w:rsid w:val="0012536B"/>
    <w:rsid w:val="001258DD"/>
    <w:rsid w:val="00125C98"/>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FD7"/>
    <w:rsid w:val="0015236D"/>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500A"/>
    <w:rsid w:val="0017502E"/>
    <w:rsid w:val="00175665"/>
    <w:rsid w:val="00175919"/>
    <w:rsid w:val="00176DCF"/>
    <w:rsid w:val="001771FA"/>
    <w:rsid w:val="00177686"/>
    <w:rsid w:val="00177C73"/>
    <w:rsid w:val="00177D03"/>
    <w:rsid w:val="0018032D"/>
    <w:rsid w:val="0018074C"/>
    <w:rsid w:val="00181A2F"/>
    <w:rsid w:val="00181CAA"/>
    <w:rsid w:val="00186678"/>
    <w:rsid w:val="001869A0"/>
    <w:rsid w:val="001877D0"/>
    <w:rsid w:val="001879DE"/>
    <w:rsid w:val="001901ED"/>
    <w:rsid w:val="00191BFE"/>
    <w:rsid w:val="001923D3"/>
    <w:rsid w:val="001931E4"/>
    <w:rsid w:val="00194423"/>
    <w:rsid w:val="00194788"/>
    <w:rsid w:val="00196589"/>
    <w:rsid w:val="00197312"/>
    <w:rsid w:val="00197BAC"/>
    <w:rsid w:val="001A0FAF"/>
    <w:rsid w:val="001A29C2"/>
    <w:rsid w:val="001A30A3"/>
    <w:rsid w:val="001A457D"/>
    <w:rsid w:val="001A5856"/>
    <w:rsid w:val="001A5CD4"/>
    <w:rsid w:val="001A5DFE"/>
    <w:rsid w:val="001A6258"/>
    <w:rsid w:val="001B05E9"/>
    <w:rsid w:val="001B1079"/>
    <w:rsid w:val="001B1395"/>
    <w:rsid w:val="001B25BA"/>
    <w:rsid w:val="001B36C9"/>
    <w:rsid w:val="001B3A97"/>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F9A"/>
    <w:rsid w:val="001D5307"/>
    <w:rsid w:val="001D5C0B"/>
    <w:rsid w:val="001D66C9"/>
    <w:rsid w:val="001D6736"/>
    <w:rsid w:val="001E1A85"/>
    <w:rsid w:val="001E2E6D"/>
    <w:rsid w:val="001E2EEE"/>
    <w:rsid w:val="001E40F3"/>
    <w:rsid w:val="001E5CE4"/>
    <w:rsid w:val="001E60A7"/>
    <w:rsid w:val="001E7570"/>
    <w:rsid w:val="001F0D2E"/>
    <w:rsid w:val="001F1BA8"/>
    <w:rsid w:val="001F3E4D"/>
    <w:rsid w:val="001F48C3"/>
    <w:rsid w:val="001F4F66"/>
    <w:rsid w:val="001F56CA"/>
    <w:rsid w:val="00200A48"/>
    <w:rsid w:val="00201343"/>
    <w:rsid w:val="00201BD1"/>
    <w:rsid w:val="0020203B"/>
    <w:rsid w:val="00204B17"/>
    <w:rsid w:val="00204BDB"/>
    <w:rsid w:val="00205452"/>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264A"/>
    <w:rsid w:val="00222C65"/>
    <w:rsid w:val="00224A62"/>
    <w:rsid w:val="00225CEA"/>
    <w:rsid w:val="002279C8"/>
    <w:rsid w:val="00227C6F"/>
    <w:rsid w:val="00227E19"/>
    <w:rsid w:val="00230CA4"/>
    <w:rsid w:val="00230CAC"/>
    <w:rsid w:val="0023203C"/>
    <w:rsid w:val="0023232A"/>
    <w:rsid w:val="002327FD"/>
    <w:rsid w:val="00233447"/>
    <w:rsid w:val="00233CFC"/>
    <w:rsid w:val="00235407"/>
    <w:rsid w:val="00235ABF"/>
    <w:rsid w:val="00235E0B"/>
    <w:rsid w:val="00236CBF"/>
    <w:rsid w:val="002370B4"/>
    <w:rsid w:val="00237620"/>
    <w:rsid w:val="00237AB6"/>
    <w:rsid w:val="00237B42"/>
    <w:rsid w:val="00237E23"/>
    <w:rsid w:val="00242701"/>
    <w:rsid w:val="00242774"/>
    <w:rsid w:val="0024290A"/>
    <w:rsid w:val="00243364"/>
    <w:rsid w:val="0024347D"/>
    <w:rsid w:val="002445F6"/>
    <w:rsid w:val="00245016"/>
    <w:rsid w:val="00245B83"/>
    <w:rsid w:val="002469EA"/>
    <w:rsid w:val="002477DD"/>
    <w:rsid w:val="00247A09"/>
    <w:rsid w:val="002520FE"/>
    <w:rsid w:val="0025280D"/>
    <w:rsid w:val="00253079"/>
    <w:rsid w:val="00253196"/>
    <w:rsid w:val="00253EDF"/>
    <w:rsid w:val="00254656"/>
    <w:rsid w:val="00255418"/>
    <w:rsid w:val="00255A5D"/>
    <w:rsid w:val="00256237"/>
    <w:rsid w:val="002569D9"/>
    <w:rsid w:val="002575F2"/>
    <w:rsid w:val="00263796"/>
    <w:rsid w:val="00264E97"/>
    <w:rsid w:val="00266A67"/>
    <w:rsid w:val="00266D56"/>
    <w:rsid w:val="002676F0"/>
    <w:rsid w:val="002708AD"/>
    <w:rsid w:val="00271114"/>
    <w:rsid w:val="002717B5"/>
    <w:rsid w:val="002718EC"/>
    <w:rsid w:val="002721DA"/>
    <w:rsid w:val="0027482E"/>
    <w:rsid w:val="00274DB1"/>
    <w:rsid w:val="0027524B"/>
    <w:rsid w:val="0027683C"/>
    <w:rsid w:val="00280D67"/>
    <w:rsid w:val="002819A0"/>
    <w:rsid w:val="00282AFA"/>
    <w:rsid w:val="00283091"/>
    <w:rsid w:val="00284D45"/>
    <w:rsid w:val="0028676F"/>
    <w:rsid w:val="00287F57"/>
    <w:rsid w:val="00290422"/>
    <w:rsid w:val="002908FE"/>
    <w:rsid w:val="002911F5"/>
    <w:rsid w:val="002930A6"/>
    <w:rsid w:val="00293C80"/>
    <w:rsid w:val="00294E96"/>
    <w:rsid w:val="002956BD"/>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27DA"/>
    <w:rsid w:val="002B28D5"/>
    <w:rsid w:val="002B28EC"/>
    <w:rsid w:val="002B33A6"/>
    <w:rsid w:val="002B39F4"/>
    <w:rsid w:val="002B3E9B"/>
    <w:rsid w:val="002B45AC"/>
    <w:rsid w:val="002B4A0D"/>
    <w:rsid w:val="002B4D3B"/>
    <w:rsid w:val="002B5348"/>
    <w:rsid w:val="002B537A"/>
    <w:rsid w:val="002B5597"/>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46AA"/>
    <w:rsid w:val="002D48EC"/>
    <w:rsid w:val="002D500D"/>
    <w:rsid w:val="002D6423"/>
    <w:rsid w:val="002D65C5"/>
    <w:rsid w:val="002D719D"/>
    <w:rsid w:val="002D75EB"/>
    <w:rsid w:val="002E1619"/>
    <w:rsid w:val="002E271A"/>
    <w:rsid w:val="002E2722"/>
    <w:rsid w:val="002E2818"/>
    <w:rsid w:val="002E38C3"/>
    <w:rsid w:val="002E391C"/>
    <w:rsid w:val="002E4138"/>
    <w:rsid w:val="002E4379"/>
    <w:rsid w:val="002E60D1"/>
    <w:rsid w:val="002F0615"/>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79AF"/>
    <w:rsid w:val="003224B6"/>
    <w:rsid w:val="00326BE7"/>
    <w:rsid w:val="00326D8E"/>
    <w:rsid w:val="00327308"/>
    <w:rsid w:val="003312CD"/>
    <w:rsid w:val="00331772"/>
    <w:rsid w:val="0033185F"/>
    <w:rsid w:val="00332930"/>
    <w:rsid w:val="0033363D"/>
    <w:rsid w:val="00333AD8"/>
    <w:rsid w:val="003343CF"/>
    <w:rsid w:val="00334650"/>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E9F"/>
    <w:rsid w:val="003D022E"/>
    <w:rsid w:val="003D23F8"/>
    <w:rsid w:val="003D26B1"/>
    <w:rsid w:val="003D3D7E"/>
    <w:rsid w:val="003D4C29"/>
    <w:rsid w:val="003D5B05"/>
    <w:rsid w:val="003D5D4E"/>
    <w:rsid w:val="003D6AAF"/>
    <w:rsid w:val="003D7585"/>
    <w:rsid w:val="003E0F7A"/>
    <w:rsid w:val="003E1C07"/>
    <w:rsid w:val="003E289A"/>
    <w:rsid w:val="003E3310"/>
    <w:rsid w:val="003E3F3A"/>
    <w:rsid w:val="003E4370"/>
    <w:rsid w:val="003E6546"/>
    <w:rsid w:val="003E7181"/>
    <w:rsid w:val="003E7480"/>
    <w:rsid w:val="003E76FC"/>
    <w:rsid w:val="003E7B54"/>
    <w:rsid w:val="003E7D62"/>
    <w:rsid w:val="003F07D8"/>
    <w:rsid w:val="003F1545"/>
    <w:rsid w:val="003F23C9"/>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563F"/>
    <w:rsid w:val="00496BB1"/>
    <w:rsid w:val="00497243"/>
    <w:rsid w:val="004A2D3D"/>
    <w:rsid w:val="004A43EA"/>
    <w:rsid w:val="004A7043"/>
    <w:rsid w:val="004A7EED"/>
    <w:rsid w:val="004B29B1"/>
    <w:rsid w:val="004B464F"/>
    <w:rsid w:val="004B57AD"/>
    <w:rsid w:val="004B5D6C"/>
    <w:rsid w:val="004C0647"/>
    <w:rsid w:val="004C23FA"/>
    <w:rsid w:val="004C2C7F"/>
    <w:rsid w:val="004C2E14"/>
    <w:rsid w:val="004C3C44"/>
    <w:rsid w:val="004C491B"/>
    <w:rsid w:val="004C6A91"/>
    <w:rsid w:val="004C6D2A"/>
    <w:rsid w:val="004C7359"/>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D07"/>
    <w:rsid w:val="004F2A42"/>
    <w:rsid w:val="004F3E1F"/>
    <w:rsid w:val="004F42B8"/>
    <w:rsid w:val="004F4F32"/>
    <w:rsid w:val="004F6FC1"/>
    <w:rsid w:val="004F708A"/>
    <w:rsid w:val="0050168D"/>
    <w:rsid w:val="00502840"/>
    <w:rsid w:val="005033E4"/>
    <w:rsid w:val="00503696"/>
    <w:rsid w:val="00503EFF"/>
    <w:rsid w:val="00504E9E"/>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A42"/>
    <w:rsid w:val="00535F6A"/>
    <w:rsid w:val="0053600F"/>
    <w:rsid w:val="005360B3"/>
    <w:rsid w:val="00536ED6"/>
    <w:rsid w:val="00537728"/>
    <w:rsid w:val="00540AAD"/>
    <w:rsid w:val="00541732"/>
    <w:rsid w:val="005426F5"/>
    <w:rsid w:val="00542915"/>
    <w:rsid w:val="00542FBB"/>
    <w:rsid w:val="00544B8D"/>
    <w:rsid w:val="00546701"/>
    <w:rsid w:val="005478E8"/>
    <w:rsid w:val="0055020A"/>
    <w:rsid w:val="00551B55"/>
    <w:rsid w:val="005532D8"/>
    <w:rsid w:val="005533E5"/>
    <w:rsid w:val="00553AB0"/>
    <w:rsid w:val="00553B2E"/>
    <w:rsid w:val="0055405E"/>
    <w:rsid w:val="00554763"/>
    <w:rsid w:val="0055477C"/>
    <w:rsid w:val="00556241"/>
    <w:rsid w:val="005607B2"/>
    <w:rsid w:val="005607DE"/>
    <w:rsid w:val="00560EA9"/>
    <w:rsid w:val="00561A70"/>
    <w:rsid w:val="00561D77"/>
    <w:rsid w:val="00562DDC"/>
    <w:rsid w:val="0056354E"/>
    <w:rsid w:val="00563C4B"/>
    <w:rsid w:val="00564D49"/>
    <w:rsid w:val="00564DA8"/>
    <w:rsid w:val="00564DF8"/>
    <w:rsid w:val="00566545"/>
    <w:rsid w:val="00566C2D"/>
    <w:rsid w:val="00567147"/>
    <w:rsid w:val="00567694"/>
    <w:rsid w:val="00567DD0"/>
    <w:rsid w:val="005716B1"/>
    <w:rsid w:val="0057234F"/>
    <w:rsid w:val="00575FF5"/>
    <w:rsid w:val="0057743F"/>
    <w:rsid w:val="005778B1"/>
    <w:rsid w:val="00580CFC"/>
    <w:rsid w:val="00581240"/>
    <w:rsid w:val="0058397D"/>
    <w:rsid w:val="00583C9F"/>
    <w:rsid w:val="00583F7F"/>
    <w:rsid w:val="00586BEC"/>
    <w:rsid w:val="00586CD7"/>
    <w:rsid w:val="00587F13"/>
    <w:rsid w:val="005900E0"/>
    <w:rsid w:val="005902EB"/>
    <w:rsid w:val="00590C01"/>
    <w:rsid w:val="00592615"/>
    <w:rsid w:val="00592C38"/>
    <w:rsid w:val="00592D82"/>
    <w:rsid w:val="00593691"/>
    <w:rsid w:val="00593BA8"/>
    <w:rsid w:val="00593E06"/>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1661"/>
    <w:rsid w:val="005B2756"/>
    <w:rsid w:val="005B389A"/>
    <w:rsid w:val="005B4369"/>
    <w:rsid w:val="005B4501"/>
    <w:rsid w:val="005B53E4"/>
    <w:rsid w:val="005B6041"/>
    <w:rsid w:val="005B62D6"/>
    <w:rsid w:val="005B79A0"/>
    <w:rsid w:val="005C0ABB"/>
    <w:rsid w:val="005C1589"/>
    <w:rsid w:val="005C201B"/>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552B"/>
    <w:rsid w:val="005E66BF"/>
    <w:rsid w:val="005E6ACE"/>
    <w:rsid w:val="005F1585"/>
    <w:rsid w:val="005F2ADD"/>
    <w:rsid w:val="005F320E"/>
    <w:rsid w:val="005F3407"/>
    <w:rsid w:val="005F3D13"/>
    <w:rsid w:val="005F4055"/>
    <w:rsid w:val="005F40EB"/>
    <w:rsid w:val="005F4999"/>
    <w:rsid w:val="005F55E1"/>
    <w:rsid w:val="005F7F24"/>
    <w:rsid w:val="00600112"/>
    <w:rsid w:val="00602F1F"/>
    <w:rsid w:val="00603C1A"/>
    <w:rsid w:val="0060520C"/>
    <w:rsid w:val="00605C0F"/>
    <w:rsid w:val="00605C87"/>
    <w:rsid w:val="00606085"/>
    <w:rsid w:val="006063DD"/>
    <w:rsid w:val="00606C0C"/>
    <w:rsid w:val="00606F0F"/>
    <w:rsid w:val="00607DBB"/>
    <w:rsid w:val="006105E2"/>
    <w:rsid w:val="00610824"/>
    <w:rsid w:val="00612F98"/>
    <w:rsid w:val="006159EF"/>
    <w:rsid w:val="0061742B"/>
    <w:rsid w:val="00620CAF"/>
    <w:rsid w:val="00621E86"/>
    <w:rsid w:val="00621EA5"/>
    <w:rsid w:val="00622A3C"/>
    <w:rsid w:val="006239BE"/>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FF1"/>
    <w:rsid w:val="00640AE9"/>
    <w:rsid w:val="00641D1B"/>
    <w:rsid w:val="00641FF0"/>
    <w:rsid w:val="00645743"/>
    <w:rsid w:val="00646229"/>
    <w:rsid w:val="00646723"/>
    <w:rsid w:val="00646737"/>
    <w:rsid w:val="00646974"/>
    <w:rsid w:val="00646DBD"/>
    <w:rsid w:val="00646E3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74B2"/>
    <w:rsid w:val="00670B02"/>
    <w:rsid w:val="006713AE"/>
    <w:rsid w:val="006728F9"/>
    <w:rsid w:val="00673C67"/>
    <w:rsid w:val="0067441D"/>
    <w:rsid w:val="00674913"/>
    <w:rsid w:val="0067608E"/>
    <w:rsid w:val="006761F8"/>
    <w:rsid w:val="00677566"/>
    <w:rsid w:val="006810CC"/>
    <w:rsid w:val="00681512"/>
    <w:rsid w:val="00681963"/>
    <w:rsid w:val="00683269"/>
    <w:rsid w:val="0068559A"/>
    <w:rsid w:val="0068731C"/>
    <w:rsid w:val="0068744C"/>
    <w:rsid w:val="00687A94"/>
    <w:rsid w:val="00687B0D"/>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3E3C"/>
    <w:rsid w:val="006B4F37"/>
    <w:rsid w:val="006B6216"/>
    <w:rsid w:val="006B64F2"/>
    <w:rsid w:val="006B6535"/>
    <w:rsid w:val="006B6957"/>
    <w:rsid w:val="006B78AF"/>
    <w:rsid w:val="006C0DBB"/>
    <w:rsid w:val="006C15C3"/>
    <w:rsid w:val="006C1617"/>
    <w:rsid w:val="006C3D2E"/>
    <w:rsid w:val="006C4B7D"/>
    <w:rsid w:val="006C581D"/>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7058"/>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BAE"/>
    <w:rsid w:val="007C526E"/>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8DD"/>
    <w:rsid w:val="007E7ED6"/>
    <w:rsid w:val="007F06D5"/>
    <w:rsid w:val="007F11C9"/>
    <w:rsid w:val="007F2772"/>
    <w:rsid w:val="007F3794"/>
    <w:rsid w:val="007F55C3"/>
    <w:rsid w:val="007F5C51"/>
    <w:rsid w:val="007F6EE7"/>
    <w:rsid w:val="007F7792"/>
    <w:rsid w:val="008013ED"/>
    <w:rsid w:val="00802137"/>
    <w:rsid w:val="00802D05"/>
    <w:rsid w:val="008046A7"/>
    <w:rsid w:val="008048C9"/>
    <w:rsid w:val="00806D20"/>
    <w:rsid w:val="00811052"/>
    <w:rsid w:val="008121D1"/>
    <w:rsid w:val="008134C7"/>
    <w:rsid w:val="00814601"/>
    <w:rsid w:val="0081479C"/>
    <w:rsid w:val="00814B92"/>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1FC8"/>
    <w:rsid w:val="00832110"/>
    <w:rsid w:val="00832471"/>
    <w:rsid w:val="00832A99"/>
    <w:rsid w:val="00832D47"/>
    <w:rsid w:val="00833835"/>
    <w:rsid w:val="00833959"/>
    <w:rsid w:val="00833C76"/>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58C"/>
    <w:rsid w:val="008704B7"/>
    <w:rsid w:val="00870B77"/>
    <w:rsid w:val="00870F8A"/>
    <w:rsid w:val="00872390"/>
    <w:rsid w:val="00873A1D"/>
    <w:rsid w:val="008749D0"/>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146B"/>
    <w:rsid w:val="008C2305"/>
    <w:rsid w:val="008C2460"/>
    <w:rsid w:val="008C27C0"/>
    <w:rsid w:val="008C2E93"/>
    <w:rsid w:val="008C34BF"/>
    <w:rsid w:val="008C43D8"/>
    <w:rsid w:val="008C62AA"/>
    <w:rsid w:val="008D0E81"/>
    <w:rsid w:val="008D0FA2"/>
    <w:rsid w:val="008D143B"/>
    <w:rsid w:val="008D503C"/>
    <w:rsid w:val="008D5156"/>
    <w:rsid w:val="008D6373"/>
    <w:rsid w:val="008D7394"/>
    <w:rsid w:val="008D7B99"/>
    <w:rsid w:val="008E0329"/>
    <w:rsid w:val="008E1043"/>
    <w:rsid w:val="008E1161"/>
    <w:rsid w:val="008E1408"/>
    <w:rsid w:val="008E2A66"/>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FA2"/>
    <w:rsid w:val="009024EC"/>
    <w:rsid w:val="00902D0C"/>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2B2E"/>
    <w:rsid w:val="00913029"/>
    <w:rsid w:val="00913B3F"/>
    <w:rsid w:val="00913EB0"/>
    <w:rsid w:val="00914F47"/>
    <w:rsid w:val="00915285"/>
    <w:rsid w:val="009158C9"/>
    <w:rsid w:val="00915A88"/>
    <w:rsid w:val="0091685B"/>
    <w:rsid w:val="00916E15"/>
    <w:rsid w:val="009179B3"/>
    <w:rsid w:val="009205F2"/>
    <w:rsid w:val="00920A9C"/>
    <w:rsid w:val="00921A78"/>
    <w:rsid w:val="009220F3"/>
    <w:rsid w:val="00923145"/>
    <w:rsid w:val="009237C6"/>
    <w:rsid w:val="00923888"/>
    <w:rsid w:val="00925A43"/>
    <w:rsid w:val="0092691B"/>
    <w:rsid w:val="00927521"/>
    <w:rsid w:val="00930ADB"/>
    <w:rsid w:val="00931FBA"/>
    <w:rsid w:val="00932015"/>
    <w:rsid w:val="0093349A"/>
    <w:rsid w:val="00934A0C"/>
    <w:rsid w:val="00934B06"/>
    <w:rsid w:val="0094003D"/>
    <w:rsid w:val="0094234D"/>
    <w:rsid w:val="00942428"/>
    <w:rsid w:val="0094267E"/>
    <w:rsid w:val="00943D78"/>
    <w:rsid w:val="009451F6"/>
    <w:rsid w:val="009464F0"/>
    <w:rsid w:val="009500CB"/>
    <w:rsid w:val="009520CF"/>
    <w:rsid w:val="00954208"/>
    <w:rsid w:val="009549AA"/>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93D"/>
    <w:rsid w:val="00994D99"/>
    <w:rsid w:val="00994EBF"/>
    <w:rsid w:val="009952C1"/>
    <w:rsid w:val="0099599D"/>
    <w:rsid w:val="009A32A9"/>
    <w:rsid w:val="009A51EC"/>
    <w:rsid w:val="009A6269"/>
    <w:rsid w:val="009A6CAE"/>
    <w:rsid w:val="009B1104"/>
    <w:rsid w:val="009B19BD"/>
    <w:rsid w:val="009B2C6F"/>
    <w:rsid w:val="009B2DA7"/>
    <w:rsid w:val="009B3718"/>
    <w:rsid w:val="009B45B4"/>
    <w:rsid w:val="009B49F7"/>
    <w:rsid w:val="009B6AEF"/>
    <w:rsid w:val="009B6C02"/>
    <w:rsid w:val="009B787C"/>
    <w:rsid w:val="009C14D9"/>
    <w:rsid w:val="009C316F"/>
    <w:rsid w:val="009C355A"/>
    <w:rsid w:val="009C79F8"/>
    <w:rsid w:val="009C7E86"/>
    <w:rsid w:val="009D0158"/>
    <w:rsid w:val="009D0974"/>
    <w:rsid w:val="009D1B7F"/>
    <w:rsid w:val="009D1E3B"/>
    <w:rsid w:val="009D4722"/>
    <w:rsid w:val="009D4F39"/>
    <w:rsid w:val="009D54AD"/>
    <w:rsid w:val="009D5A0A"/>
    <w:rsid w:val="009D6BB6"/>
    <w:rsid w:val="009E08AB"/>
    <w:rsid w:val="009E2AEF"/>
    <w:rsid w:val="009E539A"/>
    <w:rsid w:val="009E6020"/>
    <w:rsid w:val="009E7C7C"/>
    <w:rsid w:val="009E7E83"/>
    <w:rsid w:val="009F11DF"/>
    <w:rsid w:val="009F15AE"/>
    <w:rsid w:val="009F20D0"/>
    <w:rsid w:val="009F351B"/>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6E7E"/>
    <w:rsid w:val="00A17218"/>
    <w:rsid w:val="00A20597"/>
    <w:rsid w:val="00A21ABB"/>
    <w:rsid w:val="00A21FC0"/>
    <w:rsid w:val="00A23022"/>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64B4"/>
    <w:rsid w:val="00A6089E"/>
    <w:rsid w:val="00A60A89"/>
    <w:rsid w:val="00A60B8E"/>
    <w:rsid w:val="00A61FD8"/>
    <w:rsid w:val="00A628A0"/>
    <w:rsid w:val="00A63EC1"/>
    <w:rsid w:val="00A65C62"/>
    <w:rsid w:val="00A67EFE"/>
    <w:rsid w:val="00A7253B"/>
    <w:rsid w:val="00A72AB3"/>
    <w:rsid w:val="00A74173"/>
    <w:rsid w:val="00A745D2"/>
    <w:rsid w:val="00A74D62"/>
    <w:rsid w:val="00A74F1F"/>
    <w:rsid w:val="00A77C8A"/>
    <w:rsid w:val="00A800C6"/>
    <w:rsid w:val="00A81975"/>
    <w:rsid w:val="00A821E6"/>
    <w:rsid w:val="00A82485"/>
    <w:rsid w:val="00A82808"/>
    <w:rsid w:val="00A82E3F"/>
    <w:rsid w:val="00A85DD9"/>
    <w:rsid w:val="00A85F0C"/>
    <w:rsid w:val="00A86D85"/>
    <w:rsid w:val="00A87E58"/>
    <w:rsid w:val="00A9004D"/>
    <w:rsid w:val="00A90AF5"/>
    <w:rsid w:val="00A926E8"/>
    <w:rsid w:val="00A95022"/>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55F5"/>
    <w:rsid w:val="00AB5913"/>
    <w:rsid w:val="00AB5DEC"/>
    <w:rsid w:val="00AB618B"/>
    <w:rsid w:val="00AC0771"/>
    <w:rsid w:val="00AC0D0D"/>
    <w:rsid w:val="00AC107B"/>
    <w:rsid w:val="00AC218C"/>
    <w:rsid w:val="00AC24F4"/>
    <w:rsid w:val="00AC2783"/>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A1"/>
    <w:rsid w:val="00AF2F2E"/>
    <w:rsid w:val="00AF3823"/>
    <w:rsid w:val="00AF397E"/>
    <w:rsid w:val="00AF410C"/>
    <w:rsid w:val="00AF676D"/>
    <w:rsid w:val="00AF6FD6"/>
    <w:rsid w:val="00B014BF"/>
    <w:rsid w:val="00B02449"/>
    <w:rsid w:val="00B0364F"/>
    <w:rsid w:val="00B0480B"/>
    <w:rsid w:val="00B06D77"/>
    <w:rsid w:val="00B07F09"/>
    <w:rsid w:val="00B1019D"/>
    <w:rsid w:val="00B11D28"/>
    <w:rsid w:val="00B1475B"/>
    <w:rsid w:val="00B14C26"/>
    <w:rsid w:val="00B15F87"/>
    <w:rsid w:val="00B173EF"/>
    <w:rsid w:val="00B1795D"/>
    <w:rsid w:val="00B20115"/>
    <w:rsid w:val="00B218B0"/>
    <w:rsid w:val="00B22A54"/>
    <w:rsid w:val="00B251F2"/>
    <w:rsid w:val="00B252F2"/>
    <w:rsid w:val="00B25B20"/>
    <w:rsid w:val="00B266CD"/>
    <w:rsid w:val="00B27026"/>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E08"/>
    <w:rsid w:val="00B51B2A"/>
    <w:rsid w:val="00B5313B"/>
    <w:rsid w:val="00B535C5"/>
    <w:rsid w:val="00B54669"/>
    <w:rsid w:val="00B55EDD"/>
    <w:rsid w:val="00B55F31"/>
    <w:rsid w:val="00B561F8"/>
    <w:rsid w:val="00B56A18"/>
    <w:rsid w:val="00B578DB"/>
    <w:rsid w:val="00B57942"/>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A09"/>
    <w:rsid w:val="00B703D8"/>
    <w:rsid w:val="00B70670"/>
    <w:rsid w:val="00B71D21"/>
    <w:rsid w:val="00B727A5"/>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91397"/>
    <w:rsid w:val="00B92470"/>
    <w:rsid w:val="00B931A8"/>
    <w:rsid w:val="00B93D82"/>
    <w:rsid w:val="00B949AC"/>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C37"/>
    <w:rsid w:val="00BA6523"/>
    <w:rsid w:val="00BB1E59"/>
    <w:rsid w:val="00BB23E6"/>
    <w:rsid w:val="00BB2738"/>
    <w:rsid w:val="00BB6477"/>
    <w:rsid w:val="00BB79C1"/>
    <w:rsid w:val="00BC0193"/>
    <w:rsid w:val="00BC0275"/>
    <w:rsid w:val="00BC132D"/>
    <w:rsid w:val="00BC23AA"/>
    <w:rsid w:val="00BC2914"/>
    <w:rsid w:val="00BC40E0"/>
    <w:rsid w:val="00BC4D46"/>
    <w:rsid w:val="00BC547B"/>
    <w:rsid w:val="00BC6018"/>
    <w:rsid w:val="00BC62AE"/>
    <w:rsid w:val="00BC6612"/>
    <w:rsid w:val="00BD03BA"/>
    <w:rsid w:val="00BD136D"/>
    <w:rsid w:val="00BD20ED"/>
    <w:rsid w:val="00BD2136"/>
    <w:rsid w:val="00BD2F0E"/>
    <w:rsid w:val="00BD3E2A"/>
    <w:rsid w:val="00BD49EF"/>
    <w:rsid w:val="00BD652A"/>
    <w:rsid w:val="00BD6A3B"/>
    <w:rsid w:val="00BD6B5F"/>
    <w:rsid w:val="00BD701B"/>
    <w:rsid w:val="00BE02A8"/>
    <w:rsid w:val="00BE0CDC"/>
    <w:rsid w:val="00BE1D2F"/>
    <w:rsid w:val="00BE28EF"/>
    <w:rsid w:val="00BE2E3B"/>
    <w:rsid w:val="00BE451E"/>
    <w:rsid w:val="00BE5DEB"/>
    <w:rsid w:val="00BE6BC3"/>
    <w:rsid w:val="00BE75F9"/>
    <w:rsid w:val="00BE7C6B"/>
    <w:rsid w:val="00BF0198"/>
    <w:rsid w:val="00BF264E"/>
    <w:rsid w:val="00BF2ABB"/>
    <w:rsid w:val="00BF3517"/>
    <w:rsid w:val="00BF3BE1"/>
    <w:rsid w:val="00BF45D4"/>
    <w:rsid w:val="00BF4675"/>
    <w:rsid w:val="00BF4FD8"/>
    <w:rsid w:val="00BF58BA"/>
    <w:rsid w:val="00BF683F"/>
    <w:rsid w:val="00BF685F"/>
    <w:rsid w:val="00BF7415"/>
    <w:rsid w:val="00C01C24"/>
    <w:rsid w:val="00C043CC"/>
    <w:rsid w:val="00C04631"/>
    <w:rsid w:val="00C0627B"/>
    <w:rsid w:val="00C10E22"/>
    <w:rsid w:val="00C127FD"/>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64E6"/>
    <w:rsid w:val="00C67EF8"/>
    <w:rsid w:val="00C72662"/>
    <w:rsid w:val="00C72C2A"/>
    <w:rsid w:val="00C72CB3"/>
    <w:rsid w:val="00C73A00"/>
    <w:rsid w:val="00C74FE3"/>
    <w:rsid w:val="00C75532"/>
    <w:rsid w:val="00C77F49"/>
    <w:rsid w:val="00C81108"/>
    <w:rsid w:val="00C81253"/>
    <w:rsid w:val="00C820F0"/>
    <w:rsid w:val="00C8251E"/>
    <w:rsid w:val="00C843B8"/>
    <w:rsid w:val="00C85399"/>
    <w:rsid w:val="00C85E54"/>
    <w:rsid w:val="00C87B7C"/>
    <w:rsid w:val="00C91320"/>
    <w:rsid w:val="00C918C3"/>
    <w:rsid w:val="00C918C5"/>
    <w:rsid w:val="00C91D9C"/>
    <w:rsid w:val="00C91F3A"/>
    <w:rsid w:val="00C95307"/>
    <w:rsid w:val="00C95DAA"/>
    <w:rsid w:val="00C9607C"/>
    <w:rsid w:val="00C969DD"/>
    <w:rsid w:val="00CA1384"/>
    <w:rsid w:val="00CA1523"/>
    <w:rsid w:val="00CA2D3A"/>
    <w:rsid w:val="00CA4392"/>
    <w:rsid w:val="00CA48B8"/>
    <w:rsid w:val="00CA5485"/>
    <w:rsid w:val="00CA56F7"/>
    <w:rsid w:val="00CA57B3"/>
    <w:rsid w:val="00CA6CBA"/>
    <w:rsid w:val="00CB252B"/>
    <w:rsid w:val="00CB3CD5"/>
    <w:rsid w:val="00CB597B"/>
    <w:rsid w:val="00CB69C2"/>
    <w:rsid w:val="00CB71CA"/>
    <w:rsid w:val="00CB7815"/>
    <w:rsid w:val="00CB7CF9"/>
    <w:rsid w:val="00CC037F"/>
    <w:rsid w:val="00CC06B6"/>
    <w:rsid w:val="00CC127A"/>
    <w:rsid w:val="00CC1766"/>
    <w:rsid w:val="00CC27D4"/>
    <w:rsid w:val="00CC3B97"/>
    <w:rsid w:val="00CC44EB"/>
    <w:rsid w:val="00CC4854"/>
    <w:rsid w:val="00CC4CE0"/>
    <w:rsid w:val="00CC613D"/>
    <w:rsid w:val="00CC624A"/>
    <w:rsid w:val="00CC67CB"/>
    <w:rsid w:val="00CC7A34"/>
    <w:rsid w:val="00CD0080"/>
    <w:rsid w:val="00CD19C4"/>
    <w:rsid w:val="00CD1E84"/>
    <w:rsid w:val="00CD2EC7"/>
    <w:rsid w:val="00CD373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E57"/>
    <w:rsid w:val="00CE7165"/>
    <w:rsid w:val="00CE73A0"/>
    <w:rsid w:val="00CE749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D9E"/>
    <w:rsid w:val="00D31A41"/>
    <w:rsid w:val="00D33AED"/>
    <w:rsid w:val="00D34193"/>
    <w:rsid w:val="00D36167"/>
    <w:rsid w:val="00D36FD1"/>
    <w:rsid w:val="00D37EE0"/>
    <w:rsid w:val="00D41546"/>
    <w:rsid w:val="00D41EB2"/>
    <w:rsid w:val="00D425DE"/>
    <w:rsid w:val="00D42D05"/>
    <w:rsid w:val="00D45387"/>
    <w:rsid w:val="00D45B1B"/>
    <w:rsid w:val="00D51C1D"/>
    <w:rsid w:val="00D52AF3"/>
    <w:rsid w:val="00D5339C"/>
    <w:rsid w:val="00D53A90"/>
    <w:rsid w:val="00D60234"/>
    <w:rsid w:val="00D605CD"/>
    <w:rsid w:val="00D60C5D"/>
    <w:rsid w:val="00D6295E"/>
    <w:rsid w:val="00D6383D"/>
    <w:rsid w:val="00D64B8A"/>
    <w:rsid w:val="00D650C9"/>
    <w:rsid w:val="00D65F02"/>
    <w:rsid w:val="00D6678B"/>
    <w:rsid w:val="00D66D69"/>
    <w:rsid w:val="00D6757C"/>
    <w:rsid w:val="00D70514"/>
    <w:rsid w:val="00D70D7C"/>
    <w:rsid w:val="00D7195F"/>
    <w:rsid w:val="00D72FC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1993"/>
    <w:rsid w:val="00DB19FC"/>
    <w:rsid w:val="00DB2A22"/>
    <w:rsid w:val="00DB5605"/>
    <w:rsid w:val="00DC061E"/>
    <w:rsid w:val="00DC2EDB"/>
    <w:rsid w:val="00DC2FEC"/>
    <w:rsid w:val="00DC316B"/>
    <w:rsid w:val="00DC5030"/>
    <w:rsid w:val="00DC63F4"/>
    <w:rsid w:val="00DC677B"/>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142A"/>
    <w:rsid w:val="00DF1AB4"/>
    <w:rsid w:val="00DF5704"/>
    <w:rsid w:val="00DF6F01"/>
    <w:rsid w:val="00DF7E40"/>
    <w:rsid w:val="00E019EC"/>
    <w:rsid w:val="00E0247C"/>
    <w:rsid w:val="00E03164"/>
    <w:rsid w:val="00E03305"/>
    <w:rsid w:val="00E04969"/>
    <w:rsid w:val="00E05DD5"/>
    <w:rsid w:val="00E06515"/>
    <w:rsid w:val="00E07046"/>
    <w:rsid w:val="00E076FF"/>
    <w:rsid w:val="00E07E69"/>
    <w:rsid w:val="00E11DDF"/>
    <w:rsid w:val="00E1326E"/>
    <w:rsid w:val="00E133A1"/>
    <w:rsid w:val="00E1543C"/>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91817"/>
    <w:rsid w:val="00E9181E"/>
    <w:rsid w:val="00E918DA"/>
    <w:rsid w:val="00E94041"/>
    <w:rsid w:val="00E94476"/>
    <w:rsid w:val="00E94486"/>
    <w:rsid w:val="00E9523E"/>
    <w:rsid w:val="00E95AF3"/>
    <w:rsid w:val="00E96036"/>
    <w:rsid w:val="00E9688D"/>
    <w:rsid w:val="00EA157C"/>
    <w:rsid w:val="00EA27BF"/>
    <w:rsid w:val="00EA3F55"/>
    <w:rsid w:val="00EA420A"/>
    <w:rsid w:val="00EA466C"/>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E5F"/>
    <w:rsid w:val="00EE5E76"/>
    <w:rsid w:val="00EE62EA"/>
    <w:rsid w:val="00EF081C"/>
    <w:rsid w:val="00EF3F56"/>
    <w:rsid w:val="00F001F5"/>
    <w:rsid w:val="00F00341"/>
    <w:rsid w:val="00F00427"/>
    <w:rsid w:val="00F00CD9"/>
    <w:rsid w:val="00F00DC7"/>
    <w:rsid w:val="00F00E09"/>
    <w:rsid w:val="00F01100"/>
    <w:rsid w:val="00F011A6"/>
    <w:rsid w:val="00F02ACC"/>
    <w:rsid w:val="00F03231"/>
    <w:rsid w:val="00F0323C"/>
    <w:rsid w:val="00F03929"/>
    <w:rsid w:val="00F03D8F"/>
    <w:rsid w:val="00F041E7"/>
    <w:rsid w:val="00F05CB2"/>
    <w:rsid w:val="00F05D29"/>
    <w:rsid w:val="00F070DF"/>
    <w:rsid w:val="00F07192"/>
    <w:rsid w:val="00F10BA1"/>
    <w:rsid w:val="00F12CAB"/>
    <w:rsid w:val="00F136B7"/>
    <w:rsid w:val="00F15B74"/>
    <w:rsid w:val="00F162CD"/>
    <w:rsid w:val="00F162D1"/>
    <w:rsid w:val="00F163EE"/>
    <w:rsid w:val="00F17F24"/>
    <w:rsid w:val="00F20204"/>
    <w:rsid w:val="00F204FA"/>
    <w:rsid w:val="00F21458"/>
    <w:rsid w:val="00F22015"/>
    <w:rsid w:val="00F25E2F"/>
    <w:rsid w:val="00F26CF6"/>
    <w:rsid w:val="00F270D0"/>
    <w:rsid w:val="00F3017C"/>
    <w:rsid w:val="00F3327D"/>
    <w:rsid w:val="00F347EC"/>
    <w:rsid w:val="00F3526B"/>
    <w:rsid w:val="00F36B7A"/>
    <w:rsid w:val="00F37087"/>
    <w:rsid w:val="00F37F6A"/>
    <w:rsid w:val="00F37FC1"/>
    <w:rsid w:val="00F40998"/>
    <w:rsid w:val="00F409C6"/>
    <w:rsid w:val="00F416D2"/>
    <w:rsid w:val="00F424F3"/>
    <w:rsid w:val="00F43B31"/>
    <w:rsid w:val="00F44249"/>
    <w:rsid w:val="00F45B48"/>
    <w:rsid w:val="00F504D9"/>
    <w:rsid w:val="00F50646"/>
    <w:rsid w:val="00F52518"/>
    <w:rsid w:val="00F52785"/>
    <w:rsid w:val="00F53D94"/>
    <w:rsid w:val="00F5492B"/>
    <w:rsid w:val="00F55690"/>
    <w:rsid w:val="00F567F5"/>
    <w:rsid w:val="00F56AAC"/>
    <w:rsid w:val="00F6015C"/>
    <w:rsid w:val="00F60571"/>
    <w:rsid w:val="00F61336"/>
    <w:rsid w:val="00F637D3"/>
    <w:rsid w:val="00F63CDA"/>
    <w:rsid w:val="00F64A5B"/>
    <w:rsid w:val="00F6622D"/>
    <w:rsid w:val="00F663E0"/>
    <w:rsid w:val="00F66C09"/>
    <w:rsid w:val="00F676E7"/>
    <w:rsid w:val="00F701B5"/>
    <w:rsid w:val="00F70E72"/>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7B80"/>
    <w:rsid w:val="00FD0A7D"/>
    <w:rsid w:val="00FD0CE5"/>
    <w:rsid w:val="00FD0DA3"/>
    <w:rsid w:val="00FD2C07"/>
    <w:rsid w:val="00FD45FE"/>
    <w:rsid w:val="00FD468E"/>
    <w:rsid w:val="00FD48C0"/>
    <w:rsid w:val="00FD4F81"/>
    <w:rsid w:val="00FD59AC"/>
    <w:rsid w:val="00FD5C22"/>
    <w:rsid w:val="00FD7C83"/>
    <w:rsid w:val="00FE058E"/>
    <w:rsid w:val="00FE0C16"/>
    <w:rsid w:val="00FE171D"/>
    <w:rsid w:val="00FE22E3"/>
    <w:rsid w:val="00FE3CDB"/>
    <w:rsid w:val="00FE3E85"/>
    <w:rsid w:val="00FE4C87"/>
    <w:rsid w:val="00FE506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04"/>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831FC8"/>
    <w:pPr>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hul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213AE-8CD5-4E7A-BEDD-C98F229F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13</Pages>
  <Words>2162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16619</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Q&amp;S Update Consolidated 2021-22</dc:title>
  <dc:subject>
  </dc:subject>
  <dc:creator>Jane Iddon</dc:creator>
  <cp:keywords>
  </cp:keywords>
  <cp:lastModifiedBy>lisa tees</cp:lastModifiedBy>
  <cp:revision>171</cp:revision>
  <cp:lastPrinted>2016-10-28T10:34:00Z</cp:lastPrinted>
  <dcterms:created xsi:type="dcterms:W3CDTF">2020-05-22T14:37:00Z</dcterms:created>
  <dcterms:modified xsi:type="dcterms:W3CDTF">2023-08-30T13:35:10Z</dcterms:modified>
</cp:coreProperties>
</file>