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04066D" w:rsidR="00C32F41" w:rsidP="00C43252" w:rsidRDefault="00554763" w14:paraId="34269530" w14:textId="77777777">
      <w:pPr>
        <w:tabs>
          <w:tab w:val="left" w:pos="3420"/>
        </w:tabs>
        <w:jc w:val="right"/>
      </w:pPr>
      <w:r w:rsidRPr="0004066D">
        <w:rPr>
          <w:noProof/>
        </w:rPr>
        <w:t xml:space="preserve">   </w:t>
      </w:r>
    </w:p>
    <w:p w:rsidRPr="0004066D" w:rsidR="00C32F41" w:rsidP="00C32F41" w:rsidRDefault="00C32F41" w14:paraId="4736101A" w14:textId="77777777">
      <w:pPr>
        <w:tabs>
          <w:tab w:val="left" w:pos="3420"/>
        </w:tabs>
      </w:pPr>
    </w:p>
    <w:p w:rsidRPr="0004066D" w:rsidR="000C4CE0" w:rsidP="00C32F41" w:rsidRDefault="000C4CE0" w14:paraId="0014A218" w14:textId="77777777">
      <w:pPr>
        <w:tabs>
          <w:tab w:val="left" w:pos="3420"/>
        </w:tabs>
        <w:rPr>
          <w:sz w:val="24"/>
        </w:rPr>
      </w:pPr>
    </w:p>
    <w:p w:rsidRPr="0004066D" w:rsidR="00C43252" w:rsidP="00C43252" w:rsidRDefault="00C43252" w14:paraId="329B34BB" w14:textId="77777777">
      <w:pPr>
        <w:tabs>
          <w:tab w:val="left" w:pos="3420"/>
        </w:tabs>
        <w:jc w:val="center"/>
        <w:rPr>
          <w:b/>
          <w:sz w:val="24"/>
        </w:rPr>
      </w:pPr>
    </w:p>
    <w:p w:rsidR="00C43252" w:rsidP="00C43252" w:rsidRDefault="00C43252" w14:paraId="0742C4C0" w14:textId="77777777">
      <w:pPr>
        <w:tabs>
          <w:tab w:val="left" w:pos="3420"/>
        </w:tabs>
        <w:jc w:val="center"/>
        <w:rPr>
          <w:b/>
          <w:sz w:val="24"/>
        </w:rPr>
      </w:pPr>
    </w:p>
    <w:p w:rsidR="00D10763" w:rsidP="00C43252" w:rsidRDefault="00D10763" w14:paraId="2782C08F" w14:textId="77777777">
      <w:pPr>
        <w:tabs>
          <w:tab w:val="left" w:pos="3420"/>
        </w:tabs>
        <w:jc w:val="center"/>
        <w:rPr>
          <w:b/>
          <w:sz w:val="24"/>
        </w:rPr>
      </w:pPr>
    </w:p>
    <w:p w:rsidRPr="0004066D" w:rsidR="00D10763" w:rsidP="00C43252" w:rsidRDefault="00D10763" w14:paraId="5E21FA60" w14:textId="77777777">
      <w:pPr>
        <w:tabs>
          <w:tab w:val="left" w:pos="3420"/>
        </w:tabs>
        <w:jc w:val="center"/>
        <w:rPr>
          <w:b/>
          <w:sz w:val="24"/>
        </w:rPr>
      </w:pPr>
    </w:p>
    <w:p w:rsidRPr="00137EBE" w:rsidR="00DC5030" w:rsidP="00986235" w:rsidRDefault="00986235" w14:paraId="588F1934" w14:textId="77777777">
      <w:pPr>
        <w:tabs>
          <w:tab w:val="left" w:pos="3420"/>
        </w:tabs>
        <w:jc w:val="center"/>
        <w:rPr>
          <w:rFonts w:asciiTheme="minorHAnsi" w:hAnsiTheme="minorHAnsi"/>
          <w:b/>
          <w:sz w:val="28"/>
          <w:szCs w:val="28"/>
        </w:rPr>
      </w:pPr>
      <w:r>
        <w:rPr>
          <w:rFonts w:asciiTheme="minorHAnsi" w:hAnsiTheme="minorHAnsi"/>
          <w:b/>
          <w:sz w:val="28"/>
          <w:szCs w:val="28"/>
        </w:rPr>
        <w:t xml:space="preserve">QUALITY </w:t>
      </w:r>
    </w:p>
    <w:p w:rsidRPr="00137EBE" w:rsidR="00647AC8" w:rsidP="000C4CE0" w:rsidRDefault="00647AC8" w14:paraId="04C6C20D" w14:textId="77777777">
      <w:pPr>
        <w:tabs>
          <w:tab w:val="left" w:pos="3420"/>
        </w:tabs>
        <w:jc w:val="center"/>
        <w:rPr>
          <w:rFonts w:asciiTheme="minorHAnsi" w:hAnsiTheme="minorHAnsi"/>
          <w:b/>
          <w:sz w:val="28"/>
        </w:rPr>
      </w:pPr>
    </w:p>
    <w:p w:rsidR="008542A2" w:rsidP="000C4CE0" w:rsidRDefault="00CF7651" w14:paraId="580F1E40" w14:textId="77777777">
      <w:pPr>
        <w:tabs>
          <w:tab w:val="left" w:pos="3420"/>
        </w:tabs>
        <w:jc w:val="center"/>
        <w:rPr>
          <w:rFonts w:asciiTheme="minorHAnsi" w:hAnsiTheme="minorHAnsi"/>
          <w:b/>
          <w:sz w:val="28"/>
          <w:szCs w:val="28"/>
        </w:rPr>
      </w:pPr>
      <w:r w:rsidRPr="00137EBE">
        <w:rPr>
          <w:rFonts w:asciiTheme="minorHAnsi" w:hAnsiTheme="minorHAnsi"/>
          <w:b/>
          <w:sz w:val="28"/>
          <w:szCs w:val="28"/>
        </w:rPr>
        <w:t xml:space="preserve">Quality </w:t>
      </w:r>
      <w:r w:rsidRPr="00137EBE" w:rsidR="00DC5030">
        <w:rPr>
          <w:rFonts w:asciiTheme="minorHAnsi" w:hAnsiTheme="minorHAnsi"/>
          <w:b/>
          <w:sz w:val="28"/>
          <w:szCs w:val="28"/>
        </w:rPr>
        <w:t xml:space="preserve">and Standards </w:t>
      </w:r>
      <w:r w:rsidRPr="00137EBE" w:rsidR="004A7EED">
        <w:rPr>
          <w:rFonts w:asciiTheme="minorHAnsi" w:hAnsiTheme="minorHAnsi"/>
          <w:b/>
          <w:sz w:val="28"/>
          <w:szCs w:val="28"/>
        </w:rPr>
        <w:t>Update</w:t>
      </w:r>
    </w:p>
    <w:p w:rsidRPr="00137EBE" w:rsidR="00441724" w:rsidP="000C4CE0" w:rsidRDefault="00441724" w14:paraId="2A2DA431" w14:textId="450034DF">
      <w:pPr>
        <w:tabs>
          <w:tab w:val="left" w:pos="3420"/>
        </w:tabs>
        <w:jc w:val="center"/>
        <w:rPr>
          <w:rFonts w:asciiTheme="minorHAnsi" w:hAnsiTheme="minorHAnsi"/>
          <w:b/>
          <w:sz w:val="28"/>
          <w:szCs w:val="28"/>
        </w:rPr>
      </w:pPr>
      <w:r>
        <w:rPr>
          <w:rFonts w:asciiTheme="minorHAnsi" w:hAnsiTheme="minorHAnsi"/>
          <w:b/>
          <w:sz w:val="28"/>
          <w:szCs w:val="28"/>
        </w:rPr>
        <w:t>Consolidated Version 2022-23</w:t>
      </w:r>
    </w:p>
    <w:p w:rsidRPr="00137EBE" w:rsidR="008542A2" w:rsidP="000C4CE0" w:rsidRDefault="008542A2" w14:paraId="57085990" w14:textId="77777777">
      <w:pPr>
        <w:tabs>
          <w:tab w:val="left" w:pos="3420"/>
        </w:tabs>
        <w:jc w:val="center"/>
        <w:rPr>
          <w:rFonts w:asciiTheme="minorHAnsi" w:hAnsiTheme="minorHAnsi"/>
          <w:b/>
          <w:sz w:val="28"/>
          <w:szCs w:val="28"/>
        </w:rPr>
      </w:pPr>
    </w:p>
    <w:p w:rsidRPr="00137EBE" w:rsidR="002819A0" w:rsidP="000C4CE0" w:rsidRDefault="002819A0" w14:paraId="77E98F52" w14:textId="77777777">
      <w:pPr>
        <w:tabs>
          <w:tab w:val="left" w:pos="3420"/>
        </w:tabs>
        <w:jc w:val="center"/>
        <w:rPr>
          <w:rFonts w:asciiTheme="minorHAnsi" w:hAnsiTheme="minorHAnsi"/>
          <w:b/>
          <w:sz w:val="28"/>
          <w:szCs w:val="28"/>
        </w:rPr>
      </w:pPr>
    </w:p>
    <w:p w:rsidRPr="00137EBE" w:rsidR="00787F6E" w:rsidP="00663D4D" w:rsidRDefault="00787F6E" w14:paraId="562C3DE4" w14:textId="77777777">
      <w:pPr>
        <w:tabs>
          <w:tab w:val="left" w:pos="3420"/>
        </w:tabs>
        <w:rPr>
          <w:rFonts w:asciiTheme="minorHAnsi" w:hAnsiTheme="minorHAnsi"/>
          <w:sz w:val="22"/>
          <w:szCs w:val="22"/>
        </w:rPr>
      </w:pPr>
    </w:p>
    <w:p w:rsidRPr="00137EBE" w:rsidR="00831FC8" w:rsidP="00BC6612" w:rsidRDefault="005F320E" w14:paraId="7A4F2C77" w14:textId="1AAACD6A">
      <w:pPr>
        <w:tabs>
          <w:tab w:val="left" w:pos="3420"/>
        </w:tabs>
        <w:rPr>
          <w:rFonts w:asciiTheme="minorHAnsi" w:hAnsiTheme="minorHAnsi"/>
          <w:sz w:val="22"/>
          <w:szCs w:val="22"/>
        </w:rPr>
      </w:pPr>
      <w:r w:rsidRPr="00137EBE">
        <w:rPr>
          <w:rFonts w:asciiTheme="minorHAnsi" w:hAnsiTheme="minorHAnsi"/>
          <w:sz w:val="22"/>
          <w:szCs w:val="22"/>
        </w:rPr>
        <w:t xml:space="preserve">This document shows all changes to the University’s Quality and Standards </w:t>
      </w:r>
      <w:r w:rsidRPr="00137EBE" w:rsidR="009179B3">
        <w:rPr>
          <w:rFonts w:asciiTheme="minorHAnsi" w:hAnsiTheme="minorHAnsi"/>
          <w:sz w:val="22"/>
          <w:szCs w:val="22"/>
        </w:rPr>
        <w:t>F</w:t>
      </w:r>
      <w:r w:rsidRPr="00137EBE">
        <w:rPr>
          <w:rFonts w:asciiTheme="minorHAnsi" w:hAnsiTheme="minorHAnsi"/>
          <w:sz w:val="22"/>
          <w:szCs w:val="22"/>
        </w:rPr>
        <w:t>ramework</w:t>
      </w:r>
      <w:r w:rsidRPr="00137EBE" w:rsidR="00005882">
        <w:rPr>
          <w:rFonts w:asciiTheme="minorHAnsi" w:hAnsiTheme="minorHAnsi"/>
          <w:sz w:val="22"/>
          <w:szCs w:val="22"/>
        </w:rPr>
        <w:t xml:space="preserve"> </w:t>
      </w:r>
      <w:r w:rsidR="00441724">
        <w:rPr>
          <w:rFonts w:asciiTheme="minorHAnsi" w:hAnsiTheme="minorHAnsi"/>
          <w:sz w:val="22"/>
          <w:szCs w:val="22"/>
        </w:rPr>
        <w:t xml:space="preserve">during academic year </w:t>
      </w:r>
      <w:r w:rsidR="002B148B">
        <w:rPr>
          <w:rFonts w:asciiTheme="minorHAnsi" w:hAnsiTheme="minorHAnsi"/>
          <w:sz w:val="22"/>
          <w:szCs w:val="22"/>
        </w:rPr>
        <w:t>2022</w:t>
      </w:r>
      <w:r w:rsidR="00441724">
        <w:rPr>
          <w:rFonts w:asciiTheme="minorHAnsi" w:hAnsiTheme="minorHAnsi"/>
          <w:sz w:val="22"/>
          <w:szCs w:val="22"/>
        </w:rPr>
        <w:t>-23</w:t>
      </w:r>
      <w:r w:rsidRPr="00904CAD" w:rsidR="00B66AA0">
        <w:rPr>
          <w:rFonts w:asciiTheme="minorHAnsi" w:hAnsiTheme="minorHAnsi"/>
          <w:sz w:val="22"/>
          <w:szCs w:val="22"/>
        </w:rPr>
        <w:t>.</w:t>
      </w:r>
    </w:p>
    <w:p w:rsidRPr="00137EBE" w:rsidR="002819A0" w:rsidP="00787F6E" w:rsidRDefault="002819A0" w14:paraId="4A69CCDD" w14:textId="77777777">
      <w:pPr>
        <w:tabs>
          <w:tab w:val="left" w:pos="3420"/>
        </w:tabs>
        <w:rPr>
          <w:rFonts w:asciiTheme="minorHAnsi" w:hAnsiTheme="minorHAnsi"/>
          <w:sz w:val="22"/>
          <w:szCs w:val="22"/>
        </w:rPr>
      </w:pPr>
    </w:p>
    <w:p w:rsidRPr="00137EBE" w:rsidR="002819A0" w:rsidP="00787F6E" w:rsidRDefault="002819A0" w14:paraId="57E50909" w14:textId="77777777">
      <w:pPr>
        <w:tabs>
          <w:tab w:val="left" w:pos="3420"/>
        </w:tabs>
        <w:rPr>
          <w:rFonts w:asciiTheme="minorHAnsi" w:hAnsiTheme="minorHAnsi"/>
          <w:sz w:val="22"/>
          <w:szCs w:val="22"/>
        </w:rPr>
      </w:pPr>
    </w:p>
    <w:p w:rsidRPr="0004066D" w:rsidR="009205F2" w:rsidP="00BA4A37" w:rsidRDefault="009205F2" w14:paraId="33A14237" w14:textId="33F92D46">
      <w:pPr>
        <w:spacing w:before="120" w:after="120"/>
        <w:rPr>
          <w:sz w:val="22"/>
          <w:szCs w:val="22"/>
        </w:rPr>
      </w:pPr>
    </w:p>
    <w:p w:rsidRPr="00F50646" w:rsidR="002819A0" w:rsidP="00787F6E" w:rsidRDefault="002819A0" w14:paraId="4C761A36" w14:textId="77777777">
      <w:pPr>
        <w:tabs>
          <w:tab w:val="left" w:pos="3420"/>
        </w:tabs>
        <w:rPr>
          <w:rFonts w:ascii="Calibri" w:hAnsi="Calibri"/>
          <w:smallCaps/>
          <w:sz w:val="28"/>
          <w:szCs w:val="28"/>
        </w:rPr>
      </w:pPr>
      <w:r w:rsidRPr="0004066D">
        <w:rPr>
          <w:sz w:val="22"/>
          <w:szCs w:val="22"/>
        </w:rPr>
        <w:br w:type="page"/>
      </w:r>
    </w:p>
    <w:p w:rsidRPr="00F50646" w:rsidR="00FC7B80" w:rsidP="00FC7B80" w:rsidRDefault="00FC7B80" w14:paraId="69D86879" w14:textId="77777777">
      <w:pPr>
        <w:jc w:val="center"/>
        <w:rPr>
          <w:rFonts w:ascii="Calibri" w:hAnsi="Calibri"/>
          <w:b/>
          <w:bCs/>
          <w:smallCaps/>
          <w:color w:val="0070C0"/>
          <w:sz w:val="36"/>
          <w:szCs w:val="36"/>
        </w:rPr>
      </w:pPr>
      <w:r w:rsidRPr="00F50646">
        <w:rPr>
          <w:rFonts w:ascii="Calibri" w:hAnsi="Calibri"/>
          <w:b/>
          <w:bCs/>
          <w:smallCaps/>
          <w:color w:val="0070C0"/>
          <w:sz w:val="36"/>
          <w:szCs w:val="36"/>
        </w:rPr>
        <w:lastRenderedPageBreak/>
        <w:t>Table of Contents</w:t>
      </w:r>
    </w:p>
    <w:p w:rsidRPr="0004066D" w:rsidR="00FC7B80" w:rsidP="00FC7B80" w:rsidRDefault="00FC7B80" w14:paraId="2E2CE883" w14:textId="77777777">
      <w:pPr>
        <w:jc w:val="center"/>
        <w:rPr>
          <w:b/>
          <w:bCs/>
          <w:sz w:val="22"/>
          <w:szCs w:val="22"/>
        </w:rPr>
      </w:pPr>
    </w:p>
    <w:bookmarkStart w:name="_Toc425925490" w:displacedByCustomXml="next" w:id="0"/>
    <w:sdt>
      <w:sdtPr>
        <w:id w:val="-369606366"/>
        <w:docPartObj>
          <w:docPartGallery w:val="Table of Contents"/>
          <w:docPartUnique/>
        </w:docPartObj>
      </w:sdtPr>
      <w:sdtEndPr>
        <w:rPr>
          <w:rStyle w:val="arial12"/>
          <w:rFonts w:ascii="Arial" w:hAnsi="Arial"/>
          <w:sz w:val="28"/>
          <w:szCs w:val="28"/>
        </w:rPr>
      </w:sdtEndPr>
      <w:sdtContent>
        <w:p w:rsidRPr="00D7304F" w:rsidR="00266D56" w:rsidP="00F270D0" w:rsidRDefault="009D3325" w14:paraId="0BE0BB6A" w14:textId="77777777">
          <w:pPr>
            <w:pStyle w:val="NEW"/>
            <w:rPr>
              <w:rStyle w:val="arial12"/>
              <w:rFonts w:asciiTheme="minorHAnsi" w:hAnsiTheme="minorHAnsi"/>
              <w:noProof/>
            </w:rPr>
          </w:pPr>
          <w:hyperlink w:history="1" w:anchor="Approved">
            <w:r w:rsidRPr="00D7304F" w:rsidR="003A3F88">
              <w:rPr>
                <w:rStyle w:val="arial12"/>
                <w:rFonts w:asciiTheme="minorHAnsi" w:hAnsiTheme="minorHAnsi"/>
                <w:sz w:val="32"/>
              </w:rPr>
              <w:t>APPROVED AMENDMENTS TO THE QUALITY AND STANDARDS FRAMEWORK</w:t>
            </w:r>
            <w:r w:rsidRPr="00D7304F" w:rsidR="003A3F88">
              <w:rPr>
                <w:rStyle w:val="arial12"/>
                <w:rFonts w:asciiTheme="minorHAnsi" w:hAnsiTheme="minorHAnsi"/>
              </w:rPr>
              <w:tab/>
            </w:r>
            <w:r w:rsidRPr="00D7304F" w:rsidR="003A3F88">
              <w:rPr>
                <w:rStyle w:val="arial12"/>
                <w:rFonts w:asciiTheme="minorHAnsi" w:hAnsiTheme="minorHAnsi"/>
              </w:rPr>
              <w:tab/>
            </w:r>
            <w:r w:rsidRPr="00D7304F" w:rsidR="003A3F88">
              <w:rPr>
                <w:rStyle w:val="arial12"/>
                <w:rFonts w:asciiTheme="minorHAnsi" w:hAnsiTheme="minorHAnsi"/>
              </w:rPr>
              <w:tab/>
            </w:r>
            <w:r w:rsidRPr="00D7304F" w:rsidR="003A3F88">
              <w:rPr>
                <w:rStyle w:val="arial12"/>
                <w:rFonts w:asciiTheme="minorHAnsi" w:hAnsiTheme="minorHAnsi"/>
              </w:rPr>
              <w:tab/>
            </w:r>
            <w:r w:rsidRPr="00D7304F" w:rsidR="00137EBE">
              <w:rPr>
                <w:rStyle w:val="arial12"/>
                <w:rFonts w:asciiTheme="minorHAnsi" w:hAnsiTheme="minorHAnsi"/>
              </w:rPr>
              <w:tab/>
            </w:r>
            <w:r w:rsidRPr="00D7304F" w:rsidR="00137EBE">
              <w:rPr>
                <w:rStyle w:val="arial12"/>
                <w:rFonts w:asciiTheme="minorHAnsi" w:hAnsiTheme="minorHAnsi"/>
              </w:rPr>
              <w:tab/>
            </w:r>
            <w:r w:rsidRPr="00D7304F" w:rsidR="00F270D0">
              <w:rPr>
                <w:rStyle w:val="arial12"/>
                <w:rFonts w:asciiTheme="minorHAnsi" w:hAnsiTheme="minorHAnsi"/>
              </w:rPr>
              <w:tab/>
            </w:r>
            <w:r w:rsidRPr="00D7304F" w:rsidR="00F270D0">
              <w:rPr>
                <w:rStyle w:val="arial12"/>
                <w:rFonts w:asciiTheme="minorHAnsi" w:hAnsiTheme="minorHAnsi"/>
              </w:rPr>
              <w:tab/>
            </w:r>
            <w:r w:rsidRPr="00D7304F" w:rsidR="00F270D0">
              <w:rPr>
                <w:rStyle w:val="arial12"/>
                <w:rFonts w:asciiTheme="minorHAnsi" w:hAnsiTheme="minorHAnsi"/>
              </w:rPr>
              <w:tab/>
            </w:r>
          </w:hyperlink>
        </w:p>
        <w:p w:rsidRPr="00B45BA1" w:rsidR="00B45BA1" w:rsidRDefault="00266D56" w14:paraId="611C7305" w14:textId="7325F9BA">
          <w:pPr>
            <w:pStyle w:val="TOC2"/>
            <w:tabs>
              <w:tab w:val="right" w:leader="dot" w:pos="13948"/>
            </w:tabs>
            <w:rPr>
              <w:rFonts w:asciiTheme="minorHAnsi" w:hAnsiTheme="minorHAnsi" w:eastAsiaTheme="minorEastAsia" w:cstheme="minorBidi"/>
              <w:smallCaps w:val="0"/>
              <w:noProof/>
              <w:color w:val="2E74B5" w:themeColor="accent1" w:themeShade="BF"/>
              <w:kern w:val="2"/>
              <w:sz w:val="24"/>
              <w14:ligatures w14:val="standardContextual"/>
            </w:rPr>
          </w:pPr>
          <w:r w:rsidRPr="00EF296F">
            <w:rPr>
              <w:rStyle w:val="arial12"/>
              <w:rFonts w:asciiTheme="minorHAnsi" w:hAnsiTheme="minorHAnsi"/>
              <w:color w:val="2E74B5" w:themeColor="accent1" w:themeShade="BF"/>
              <w:sz w:val="28"/>
              <w:szCs w:val="28"/>
            </w:rPr>
            <w:fldChar w:fldCharType="begin"/>
          </w:r>
          <w:r w:rsidRPr="00EF296F">
            <w:rPr>
              <w:rStyle w:val="arial12"/>
              <w:rFonts w:asciiTheme="minorHAnsi" w:hAnsiTheme="minorHAnsi"/>
              <w:color w:val="2E74B5" w:themeColor="accent1" w:themeShade="BF"/>
              <w:sz w:val="28"/>
              <w:szCs w:val="28"/>
            </w:rPr>
            <w:instrText xml:space="preserve"> TOC \o "1-3" \h \z \u </w:instrText>
          </w:r>
          <w:r w:rsidRPr="00EF296F">
            <w:rPr>
              <w:rStyle w:val="arial12"/>
              <w:rFonts w:asciiTheme="minorHAnsi" w:hAnsiTheme="minorHAnsi"/>
              <w:color w:val="2E74B5" w:themeColor="accent1" w:themeShade="BF"/>
              <w:sz w:val="28"/>
              <w:szCs w:val="28"/>
            </w:rPr>
            <w:fldChar w:fldCharType="separate"/>
          </w:r>
          <w:hyperlink w:history="1" w:anchor="_Toc141866233">
            <w:r w:rsidRPr="00B45BA1" w:rsidR="00B45BA1">
              <w:rPr>
                <w:rStyle w:val="Hyperlink"/>
                <w:noProof/>
                <w:color w:val="2E74B5" w:themeColor="accent1" w:themeShade="BF"/>
                <w:sz w:val="24"/>
              </w:rPr>
              <w:t>ASSESSMENT</w:t>
            </w:r>
            <w:r w:rsidRPr="00B45BA1" w:rsidR="00B45BA1">
              <w:rPr>
                <w:noProof/>
                <w:webHidden/>
                <w:color w:val="2E74B5" w:themeColor="accent1" w:themeShade="BF"/>
                <w:sz w:val="24"/>
              </w:rPr>
              <w:tab/>
            </w:r>
            <w:r w:rsidRPr="00B45BA1" w:rsidR="00B45BA1">
              <w:rPr>
                <w:noProof/>
                <w:webHidden/>
                <w:color w:val="2E74B5" w:themeColor="accent1" w:themeShade="BF"/>
                <w:sz w:val="24"/>
              </w:rPr>
              <w:fldChar w:fldCharType="begin"/>
            </w:r>
            <w:r w:rsidRPr="00B45BA1" w:rsidR="00B45BA1">
              <w:rPr>
                <w:noProof/>
                <w:webHidden/>
                <w:color w:val="2E74B5" w:themeColor="accent1" w:themeShade="BF"/>
                <w:sz w:val="24"/>
              </w:rPr>
              <w:instrText xml:space="preserve"> PAGEREF _Toc141866233 \h </w:instrText>
            </w:r>
            <w:r w:rsidRPr="00B45BA1" w:rsidR="00B45BA1">
              <w:rPr>
                <w:noProof/>
                <w:webHidden/>
                <w:color w:val="2E74B5" w:themeColor="accent1" w:themeShade="BF"/>
                <w:sz w:val="24"/>
              </w:rPr>
            </w:r>
            <w:r w:rsidRPr="00B45BA1" w:rsidR="00B45BA1">
              <w:rPr>
                <w:noProof/>
                <w:webHidden/>
                <w:color w:val="2E74B5" w:themeColor="accent1" w:themeShade="BF"/>
                <w:sz w:val="24"/>
              </w:rPr>
              <w:fldChar w:fldCharType="separate"/>
            </w:r>
            <w:r w:rsidRPr="00B45BA1" w:rsidR="00B45BA1">
              <w:rPr>
                <w:noProof/>
                <w:webHidden/>
                <w:color w:val="2E74B5" w:themeColor="accent1" w:themeShade="BF"/>
                <w:sz w:val="24"/>
              </w:rPr>
              <w:t>3</w:t>
            </w:r>
            <w:r w:rsidRPr="00B45BA1" w:rsidR="00B45BA1">
              <w:rPr>
                <w:noProof/>
                <w:webHidden/>
                <w:color w:val="2E74B5" w:themeColor="accent1" w:themeShade="BF"/>
                <w:sz w:val="24"/>
              </w:rPr>
              <w:fldChar w:fldCharType="end"/>
            </w:r>
          </w:hyperlink>
        </w:p>
        <w:p w:rsidRPr="00B45BA1" w:rsidR="00B45BA1" w:rsidRDefault="009D3325" w14:paraId="1B757D0E" w14:textId="6E4602B9">
          <w:pPr>
            <w:pStyle w:val="TOC2"/>
            <w:tabs>
              <w:tab w:val="right" w:leader="dot" w:pos="13948"/>
            </w:tabs>
            <w:rPr>
              <w:rFonts w:asciiTheme="minorHAnsi" w:hAnsiTheme="minorHAnsi" w:eastAsiaTheme="minorEastAsia" w:cstheme="minorBidi"/>
              <w:smallCaps w:val="0"/>
              <w:noProof/>
              <w:color w:val="2E74B5" w:themeColor="accent1" w:themeShade="BF"/>
              <w:kern w:val="2"/>
              <w:sz w:val="24"/>
              <w14:ligatures w14:val="standardContextual"/>
            </w:rPr>
          </w:pPr>
          <w:hyperlink w:history="1" w:anchor="_Toc141866234">
            <w:r w:rsidRPr="00B45BA1" w:rsidR="00B45BA1">
              <w:rPr>
                <w:rStyle w:val="Hyperlink"/>
                <w:noProof/>
                <w:color w:val="2E74B5" w:themeColor="accent1" w:themeShade="BF"/>
                <w:sz w:val="24"/>
              </w:rPr>
              <w:t>COLLABORATIVE PROVISION</w:t>
            </w:r>
            <w:r w:rsidRPr="00B45BA1" w:rsidR="00B45BA1">
              <w:rPr>
                <w:noProof/>
                <w:webHidden/>
                <w:color w:val="2E74B5" w:themeColor="accent1" w:themeShade="BF"/>
                <w:sz w:val="24"/>
              </w:rPr>
              <w:tab/>
            </w:r>
            <w:r w:rsidRPr="00B45BA1" w:rsidR="00B45BA1">
              <w:rPr>
                <w:noProof/>
                <w:webHidden/>
                <w:color w:val="2E74B5" w:themeColor="accent1" w:themeShade="BF"/>
                <w:sz w:val="24"/>
              </w:rPr>
              <w:fldChar w:fldCharType="begin"/>
            </w:r>
            <w:r w:rsidRPr="00B45BA1" w:rsidR="00B45BA1">
              <w:rPr>
                <w:noProof/>
                <w:webHidden/>
                <w:color w:val="2E74B5" w:themeColor="accent1" w:themeShade="BF"/>
                <w:sz w:val="24"/>
              </w:rPr>
              <w:instrText xml:space="preserve"> PAGEREF _Toc141866234 \h </w:instrText>
            </w:r>
            <w:r w:rsidRPr="00B45BA1" w:rsidR="00B45BA1">
              <w:rPr>
                <w:noProof/>
                <w:webHidden/>
                <w:color w:val="2E74B5" w:themeColor="accent1" w:themeShade="BF"/>
                <w:sz w:val="24"/>
              </w:rPr>
            </w:r>
            <w:r w:rsidRPr="00B45BA1" w:rsidR="00B45BA1">
              <w:rPr>
                <w:noProof/>
                <w:webHidden/>
                <w:color w:val="2E74B5" w:themeColor="accent1" w:themeShade="BF"/>
                <w:sz w:val="24"/>
              </w:rPr>
              <w:fldChar w:fldCharType="separate"/>
            </w:r>
            <w:r w:rsidRPr="00B45BA1" w:rsidR="00B45BA1">
              <w:rPr>
                <w:noProof/>
                <w:webHidden/>
                <w:color w:val="2E74B5" w:themeColor="accent1" w:themeShade="BF"/>
                <w:sz w:val="24"/>
              </w:rPr>
              <w:t>4</w:t>
            </w:r>
            <w:r w:rsidRPr="00B45BA1" w:rsidR="00B45BA1">
              <w:rPr>
                <w:noProof/>
                <w:webHidden/>
                <w:color w:val="2E74B5" w:themeColor="accent1" w:themeShade="BF"/>
                <w:sz w:val="24"/>
              </w:rPr>
              <w:fldChar w:fldCharType="end"/>
            </w:r>
          </w:hyperlink>
        </w:p>
        <w:p w:rsidRPr="00B45BA1" w:rsidR="00B45BA1" w:rsidRDefault="009D3325" w14:paraId="054B4DB1" w14:textId="6C5A44CC">
          <w:pPr>
            <w:pStyle w:val="TOC2"/>
            <w:tabs>
              <w:tab w:val="right" w:leader="dot" w:pos="13948"/>
            </w:tabs>
            <w:rPr>
              <w:rFonts w:asciiTheme="minorHAnsi" w:hAnsiTheme="minorHAnsi" w:eastAsiaTheme="minorEastAsia" w:cstheme="minorBidi"/>
              <w:smallCaps w:val="0"/>
              <w:noProof/>
              <w:color w:val="2E74B5" w:themeColor="accent1" w:themeShade="BF"/>
              <w:kern w:val="2"/>
              <w:sz w:val="24"/>
              <w14:ligatures w14:val="standardContextual"/>
            </w:rPr>
          </w:pPr>
          <w:hyperlink w:history="1" w:anchor="_Toc141866235">
            <w:r w:rsidRPr="00B45BA1" w:rsidR="00B45BA1">
              <w:rPr>
                <w:rStyle w:val="Hyperlink"/>
                <w:noProof/>
                <w:color w:val="2E74B5" w:themeColor="accent1" w:themeShade="BF"/>
                <w:sz w:val="24"/>
              </w:rPr>
              <w:t>EXTERNAL EXAMINING</w:t>
            </w:r>
            <w:r w:rsidRPr="00B45BA1" w:rsidR="00B45BA1">
              <w:rPr>
                <w:noProof/>
                <w:webHidden/>
                <w:color w:val="2E74B5" w:themeColor="accent1" w:themeShade="BF"/>
                <w:sz w:val="24"/>
              </w:rPr>
              <w:tab/>
            </w:r>
            <w:r w:rsidRPr="00B45BA1" w:rsidR="00B45BA1">
              <w:rPr>
                <w:noProof/>
                <w:webHidden/>
                <w:color w:val="2E74B5" w:themeColor="accent1" w:themeShade="BF"/>
                <w:sz w:val="24"/>
              </w:rPr>
              <w:fldChar w:fldCharType="begin"/>
            </w:r>
            <w:r w:rsidRPr="00B45BA1" w:rsidR="00B45BA1">
              <w:rPr>
                <w:noProof/>
                <w:webHidden/>
                <w:color w:val="2E74B5" w:themeColor="accent1" w:themeShade="BF"/>
                <w:sz w:val="24"/>
              </w:rPr>
              <w:instrText xml:space="preserve"> PAGEREF _Toc141866235 \h </w:instrText>
            </w:r>
            <w:r w:rsidRPr="00B45BA1" w:rsidR="00B45BA1">
              <w:rPr>
                <w:noProof/>
                <w:webHidden/>
                <w:color w:val="2E74B5" w:themeColor="accent1" w:themeShade="BF"/>
                <w:sz w:val="24"/>
              </w:rPr>
            </w:r>
            <w:r w:rsidRPr="00B45BA1" w:rsidR="00B45BA1">
              <w:rPr>
                <w:noProof/>
                <w:webHidden/>
                <w:color w:val="2E74B5" w:themeColor="accent1" w:themeShade="BF"/>
                <w:sz w:val="24"/>
              </w:rPr>
              <w:fldChar w:fldCharType="separate"/>
            </w:r>
            <w:r w:rsidRPr="00B45BA1" w:rsidR="00B45BA1">
              <w:rPr>
                <w:noProof/>
                <w:webHidden/>
                <w:color w:val="2E74B5" w:themeColor="accent1" w:themeShade="BF"/>
                <w:sz w:val="24"/>
              </w:rPr>
              <w:t>5</w:t>
            </w:r>
            <w:r w:rsidRPr="00B45BA1" w:rsidR="00B45BA1">
              <w:rPr>
                <w:noProof/>
                <w:webHidden/>
                <w:color w:val="2E74B5" w:themeColor="accent1" w:themeShade="BF"/>
                <w:sz w:val="24"/>
              </w:rPr>
              <w:fldChar w:fldCharType="end"/>
            </w:r>
          </w:hyperlink>
        </w:p>
        <w:p w:rsidRPr="00B45BA1" w:rsidR="00B45BA1" w:rsidRDefault="009D3325" w14:paraId="34F03D58" w14:textId="0646B8A4">
          <w:pPr>
            <w:pStyle w:val="TOC2"/>
            <w:tabs>
              <w:tab w:val="right" w:leader="dot" w:pos="13948"/>
            </w:tabs>
            <w:rPr>
              <w:rFonts w:asciiTheme="minorHAnsi" w:hAnsiTheme="minorHAnsi" w:eastAsiaTheme="minorEastAsia" w:cstheme="minorBidi"/>
              <w:smallCaps w:val="0"/>
              <w:noProof/>
              <w:color w:val="2E74B5" w:themeColor="accent1" w:themeShade="BF"/>
              <w:kern w:val="2"/>
              <w:sz w:val="24"/>
              <w14:ligatures w14:val="standardContextual"/>
            </w:rPr>
          </w:pPr>
          <w:hyperlink w:history="1" w:anchor="_Toc141866236">
            <w:r w:rsidRPr="00B45BA1" w:rsidR="00B45BA1">
              <w:rPr>
                <w:rStyle w:val="Hyperlink"/>
                <w:noProof/>
                <w:color w:val="2E74B5" w:themeColor="accent1" w:themeShade="BF"/>
                <w:sz w:val="24"/>
              </w:rPr>
              <w:t>MONITORING AND ENHANCEMENT</w:t>
            </w:r>
            <w:r w:rsidRPr="00B45BA1" w:rsidR="00B45BA1">
              <w:rPr>
                <w:noProof/>
                <w:webHidden/>
                <w:color w:val="2E74B5" w:themeColor="accent1" w:themeShade="BF"/>
                <w:sz w:val="24"/>
              </w:rPr>
              <w:tab/>
            </w:r>
            <w:r w:rsidRPr="00B45BA1" w:rsidR="00B45BA1">
              <w:rPr>
                <w:noProof/>
                <w:webHidden/>
                <w:color w:val="2E74B5" w:themeColor="accent1" w:themeShade="BF"/>
                <w:sz w:val="24"/>
              </w:rPr>
              <w:fldChar w:fldCharType="begin"/>
            </w:r>
            <w:r w:rsidRPr="00B45BA1" w:rsidR="00B45BA1">
              <w:rPr>
                <w:noProof/>
                <w:webHidden/>
                <w:color w:val="2E74B5" w:themeColor="accent1" w:themeShade="BF"/>
                <w:sz w:val="24"/>
              </w:rPr>
              <w:instrText xml:space="preserve"> PAGEREF _Toc141866236 \h </w:instrText>
            </w:r>
            <w:r w:rsidRPr="00B45BA1" w:rsidR="00B45BA1">
              <w:rPr>
                <w:noProof/>
                <w:webHidden/>
                <w:color w:val="2E74B5" w:themeColor="accent1" w:themeShade="BF"/>
                <w:sz w:val="24"/>
              </w:rPr>
            </w:r>
            <w:r w:rsidRPr="00B45BA1" w:rsidR="00B45BA1">
              <w:rPr>
                <w:noProof/>
                <w:webHidden/>
                <w:color w:val="2E74B5" w:themeColor="accent1" w:themeShade="BF"/>
                <w:sz w:val="24"/>
              </w:rPr>
              <w:fldChar w:fldCharType="separate"/>
            </w:r>
            <w:r w:rsidRPr="00B45BA1" w:rsidR="00B45BA1">
              <w:rPr>
                <w:noProof/>
                <w:webHidden/>
                <w:color w:val="2E74B5" w:themeColor="accent1" w:themeShade="BF"/>
                <w:sz w:val="24"/>
              </w:rPr>
              <w:t>7</w:t>
            </w:r>
            <w:r w:rsidRPr="00B45BA1" w:rsidR="00B45BA1">
              <w:rPr>
                <w:noProof/>
                <w:webHidden/>
                <w:color w:val="2E74B5" w:themeColor="accent1" w:themeShade="BF"/>
                <w:sz w:val="24"/>
              </w:rPr>
              <w:fldChar w:fldCharType="end"/>
            </w:r>
          </w:hyperlink>
        </w:p>
        <w:p w:rsidRPr="00B45BA1" w:rsidR="00B45BA1" w:rsidRDefault="009D3325" w14:paraId="7F6E1BBA" w14:textId="1FD3AB4D">
          <w:pPr>
            <w:pStyle w:val="TOC2"/>
            <w:tabs>
              <w:tab w:val="right" w:leader="dot" w:pos="13948"/>
            </w:tabs>
            <w:rPr>
              <w:rFonts w:asciiTheme="minorHAnsi" w:hAnsiTheme="minorHAnsi" w:eastAsiaTheme="minorEastAsia" w:cstheme="minorBidi"/>
              <w:smallCaps w:val="0"/>
              <w:noProof/>
              <w:color w:val="2E74B5" w:themeColor="accent1" w:themeShade="BF"/>
              <w:kern w:val="2"/>
              <w:sz w:val="24"/>
              <w14:ligatures w14:val="standardContextual"/>
            </w:rPr>
          </w:pPr>
          <w:hyperlink w:history="1" w:anchor="_Toc141866237">
            <w:r w:rsidRPr="00B45BA1" w:rsidR="00B45BA1">
              <w:rPr>
                <w:rStyle w:val="Hyperlink"/>
                <w:rFonts w:cs="Arial"/>
                <w:iCs/>
                <w:noProof/>
                <w:color w:val="2E74B5" w:themeColor="accent1" w:themeShade="BF"/>
                <w:sz w:val="24"/>
              </w:rPr>
              <w:t>PROGRAMME REGULATIONS</w:t>
            </w:r>
            <w:r w:rsidRPr="00B45BA1" w:rsidR="00B45BA1">
              <w:rPr>
                <w:noProof/>
                <w:webHidden/>
                <w:color w:val="2E74B5" w:themeColor="accent1" w:themeShade="BF"/>
                <w:sz w:val="24"/>
              </w:rPr>
              <w:tab/>
            </w:r>
            <w:r w:rsidRPr="00B45BA1" w:rsidR="00B45BA1">
              <w:rPr>
                <w:noProof/>
                <w:webHidden/>
                <w:color w:val="2E74B5" w:themeColor="accent1" w:themeShade="BF"/>
                <w:sz w:val="24"/>
              </w:rPr>
              <w:fldChar w:fldCharType="begin"/>
            </w:r>
            <w:r w:rsidRPr="00B45BA1" w:rsidR="00B45BA1">
              <w:rPr>
                <w:noProof/>
                <w:webHidden/>
                <w:color w:val="2E74B5" w:themeColor="accent1" w:themeShade="BF"/>
                <w:sz w:val="24"/>
              </w:rPr>
              <w:instrText xml:space="preserve"> PAGEREF _Toc141866237 \h </w:instrText>
            </w:r>
            <w:r w:rsidRPr="00B45BA1" w:rsidR="00B45BA1">
              <w:rPr>
                <w:noProof/>
                <w:webHidden/>
                <w:color w:val="2E74B5" w:themeColor="accent1" w:themeShade="BF"/>
                <w:sz w:val="24"/>
              </w:rPr>
            </w:r>
            <w:r w:rsidRPr="00B45BA1" w:rsidR="00B45BA1">
              <w:rPr>
                <w:noProof/>
                <w:webHidden/>
                <w:color w:val="2E74B5" w:themeColor="accent1" w:themeShade="BF"/>
                <w:sz w:val="24"/>
              </w:rPr>
              <w:fldChar w:fldCharType="separate"/>
            </w:r>
            <w:r w:rsidRPr="00B45BA1" w:rsidR="00B45BA1">
              <w:rPr>
                <w:noProof/>
                <w:webHidden/>
                <w:color w:val="2E74B5" w:themeColor="accent1" w:themeShade="BF"/>
                <w:sz w:val="24"/>
              </w:rPr>
              <w:t>8</w:t>
            </w:r>
            <w:r w:rsidRPr="00B45BA1" w:rsidR="00B45BA1">
              <w:rPr>
                <w:noProof/>
                <w:webHidden/>
                <w:color w:val="2E74B5" w:themeColor="accent1" w:themeShade="BF"/>
                <w:sz w:val="24"/>
              </w:rPr>
              <w:fldChar w:fldCharType="end"/>
            </w:r>
          </w:hyperlink>
        </w:p>
        <w:p w:rsidRPr="00B45BA1" w:rsidR="00B45BA1" w:rsidRDefault="009D3325" w14:paraId="3E2AA8B4" w14:textId="0E3E7D52">
          <w:pPr>
            <w:pStyle w:val="TOC2"/>
            <w:tabs>
              <w:tab w:val="right" w:leader="dot" w:pos="13948"/>
            </w:tabs>
            <w:rPr>
              <w:rFonts w:asciiTheme="minorHAnsi" w:hAnsiTheme="minorHAnsi" w:eastAsiaTheme="minorEastAsia" w:cstheme="minorBidi"/>
              <w:smallCaps w:val="0"/>
              <w:noProof/>
              <w:color w:val="2E74B5" w:themeColor="accent1" w:themeShade="BF"/>
              <w:kern w:val="2"/>
              <w:sz w:val="24"/>
              <w14:ligatures w14:val="standardContextual"/>
            </w:rPr>
          </w:pPr>
          <w:hyperlink w:history="1" w:anchor="_Toc141866238">
            <w:r w:rsidRPr="00B45BA1" w:rsidR="00B45BA1">
              <w:rPr>
                <w:rStyle w:val="Hyperlink"/>
                <w:rFonts w:cs="Arial"/>
                <w:iCs/>
                <w:noProof/>
                <w:color w:val="2E74B5" w:themeColor="accent1" w:themeShade="BF"/>
                <w:sz w:val="24"/>
              </w:rPr>
              <w:t>PROGRAMME DEVELOPMENT AND MANAGEMENT</w:t>
            </w:r>
            <w:r w:rsidRPr="00B45BA1" w:rsidR="00B45BA1">
              <w:rPr>
                <w:noProof/>
                <w:webHidden/>
                <w:color w:val="2E74B5" w:themeColor="accent1" w:themeShade="BF"/>
                <w:sz w:val="24"/>
              </w:rPr>
              <w:tab/>
            </w:r>
            <w:r w:rsidRPr="00B45BA1" w:rsidR="00B45BA1">
              <w:rPr>
                <w:noProof/>
                <w:webHidden/>
                <w:color w:val="2E74B5" w:themeColor="accent1" w:themeShade="BF"/>
                <w:sz w:val="24"/>
              </w:rPr>
              <w:fldChar w:fldCharType="begin"/>
            </w:r>
            <w:r w:rsidRPr="00B45BA1" w:rsidR="00B45BA1">
              <w:rPr>
                <w:noProof/>
                <w:webHidden/>
                <w:color w:val="2E74B5" w:themeColor="accent1" w:themeShade="BF"/>
                <w:sz w:val="24"/>
              </w:rPr>
              <w:instrText xml:space="preserve"> PAGEREF _Toc141866238 \h </w:instrText>
            </w:r>
            <w:r w:rsidRPr="00B45BA1" w:rsidR="00B45BA1">
              <w:rPr>
                <w:noProof/>
                <w:webHidden/>
                <w:color w:val="2E74B5" w:themeColor="accent1" w:themeShade="BF"/>
                <w:sz w:val="24"/>
              </w:rPr>
            </w:r>
            <w:r w:rsidRPr="00B45BA1" w:rsidR="00B45BA1">
              <w:rPr>
                <w:noProof/>
                <w:webHidden/>
                <w:color w:val="2E74B5" w:themeColor="accent1" w:themeShade="BF"/>
                <w:sz w:val="24"/>
              </w:rPr>
              <w:fldChar w:fldCharType="separate"/>
            </w:r>
            <w:r w:rsidRPr="00B45BA1" w:rsidR="00B45BA1">
              <w:rPr>
                <w:noProof/>
                <w:webHidden/>
                <w:color w:val="2E74B5" w:themeColor="accent1" w:themeShade="BF"/>
                <w:sz w:val="24"/>
              </w:rPr>
              <w:t>10</w:t>
            </w:r>
            <w:r w:rsidRPr="00B45BA1" w:rsidR="00B45BA1">
              <w:rPr>
                <w:noProof/>
                <w:webHidden/>
                <w:color w:val="2E74B5" w:themeColor="accent1" w:themeShade="BF"/>
                <w:sz w:val="24"/>
              </w:rPr>
              <w:fldChar w:fldCharType="end"/>
            </w:r>
          </w:hyperlink>
        </w:p>
        <w:p w:rsidRPr="00B45BA1" w:rsidR="00B45BA1" w:rsidRDefault="009D3325" w14:paraId="0596DE3B" w14:textId="402F9EEA">
          <w:pPr>
            <w:pStyle w:val="TOC2"/>
            <w:tabs>
              <w:tab w:val="right" w:leader="dot" w:pos="13948"/>
            </w:tabs>
            <w:rPr>
              <w:rFonts w:asciiTheme="minorHAnsi" w:hAnsiTheme="minorHAnsi" w:eastAsiaTheme="minorEastAsia" w:cstheme="minorBidi"/>
              <w:smallCaps w:val="0"/>
              <w:noProof/>
              <w:color w:val="2E74B5" w:themeColor="accent1" w:themeShade="BF"/>
              <w:kern w:val="2"/>
              <w:sz w:val="24"/>
              <w14:ligatures w14:val="standardContextual"/>
            </w:rPr>
          </w:pPr>
          <w:hyperlink w:history="1" w:anchor="_Toc141866239">
            <w:r w:rsidRPr="00B45BA1" w:rsidR="00B45BA1">
              <w:rPr>
                <w:rStyle w:val="Hyperlink"/>
                <w:noProof/>
                <w:color w:val="2E74B5" w:themeColor="accent1" w:themeShade="BF"/>
                <w:sz w:val="24"/>
              </w:rPr>
              <w:t>STUDENT INFORMATION</w:t>
            </w:r>
            <w:r w:rsidRPr="00B45BA1" w:rsidR="00B45BA1">
              <w:rPr>
                <w:noProof/>
                <w:webHidden/>
                <w:color w:val="2E74B5" w:themeColor="accent1" w:themeShade="BF"/>
                <w:sz w:val="24"/>
              </w:rPr>
              <w:tab/>
            </w:r>
            <w:r w:rsidRPr="00B45BA1" w:rsidR="00B45BA1">
              <w:rPr>
                <w:noProof/>
                <w:webHidden/>
                <w:color w:val="2E74B5" w:themeColor="accent1" w:themeShade="BF"/>
                <w:sz w:val="24"/>
              </w:rPr>
              <w:fldChar w:fldCharType="begin"/>
            </w:r>
            <w:r w:rsidRPr="00B45BA1" w:rsidR="00B45BA1">
              <w:rPr>
                <w:noProof/>
                <w:webHidden/>
                <w:color w:val="2E74B5" w:themeColor="accent1" w:themeShade="BF"/>
                <w:sz w:val="24"/>
              </w:rPr>
              <w:instrText xml:space="preserve"> PAGEREF _Toc141866239 \h </w:instrText>
            </w:r>
            <w:r w:rsidRPr="00B45BA1" w:rsidR="00B45BA1">
              <w:rPr>
                <w:noProof/>
                <w:webHidden/>
                <w:color w:val="2E74B5" w:themeColor="accent1" w:themeShade="BF"/>
                <w:sz w:val="24"/>
              </w:rPr>
            </w:r>
            <w:r w:rsidRPr="00B45BA1" w:rsidR="00B45BA1">
              <w:rPr>
                <w:noProof/>
                <w:webHidden/>
                <w:color w:val="2E74B5" w:themeColor="accent1" w:themeShade="BF"/>
                <w:sz w:val="24"/>
              </w:rPr>
              <w:fldChar w:fldCharType="separate"/>
            </w:r>
            <w:r w:rsidRPr="00B45BA1" w:rsidR="00B45BA1">
              <w:rPr>
                <w:noProof/>
                <w:webHidden/>
                <w:color w:val="2E74B5" w:themeColor="accent1" w:themeShade="BF"/>
                <w:sz w:val="24"/>
              </w:rPr>
              <w:t>11</w:t>
            </w:r>
            <w:r w:rsidRPr="00B45BA1" w:rsidR="00B45BA1">
              <w:rPr>
                <w:noProof/>
                <w:webHidden/>
                <w:color w:val="2E74B5" w:themeColor="accent1" w:themeShade="BF"/>
                <w:sz w:val="24"/>
              </w:rPr>
              <w:fldChar w:fldCharType="end"/>
            </w:r>
          </w:hyperlink>
        </w:p>
        <w:p w:rsidRPr="00BD20ED" w:rsidR="00266D56" w:rsidP="00266D56" w:rsidRDefault="00266D56" w14:paraId="286E30F0" w14:textId="07D832F0">
          <w:pPr>
            <w:pStyle w:val="NEW"/>
            <w:rPr>
              <w:rStyle w:val="arial12"/>
              <w:sz w:val="28"/>
              <w:szCs w:val="28"/>
            </w:rPr>
          </w:pPr>
          <w:r w:rsidRPr="00EF296F">
            <w:rPr>
              <w:rStyle w:val="arial12"/>
              <w:rFonts w:asciiTheme="minorHAnsi" w:hAnsiTheme="minorHAnsi"/>
              <w:sz w:val="28"/>
              <w:szCs w:val="28"/>
            </w:rPr>
            <w:fldChar w:fldCharType="end"/>
          </w:r>
        </w:p>
      </w:sdtContent>
    </w:sdt>
    <w:p w:rsidRPr="006B2B89" w:rsidR="006B3E31" w:rsidP="006B2B89" w:rsidRDefault="00E75D01" w14:paraId="626D7DCA" w14:textId="10148614">
      <w:pPr>
        <w:tabs>
          <w:tab w:val="left" w:pos="3420"/>
        </w:tabs>
        <w:kinsoku w:val="0"/>
        <w:spacing w:line="360" w:lineRule="auto"/>
        <w:rPr>
          <w:rFonts w:asciiTheme="minorHAnsi" w:hAnsiTheme="minorHAnsi" w:cstheme="minorBidi"/>
          <w:b/>
          <w:bCs/>
          <w:color w:val="0070C0"/>
          <w:sz w:val="28"/>
          <w:szCs w:val="28"/>
          <w:lang w:eastAsia="en-US"/>
        </w:rPr>
      </w:pPr>
      <w:r w:rsidRPr="00BD6A3B">
        <w:rPr>
          <w:sz w:val="32"/>
          <w:szCs w:val="32"/>
        </w:rPr>
        <w:br w:type="page"/>
      </w:r>
      <w:bookmarkStart w:name="Approved" w:id="1"/>
      <w:bookmarkStart w:name="_Toc530130780" w:id="2"/>
      <w:bookmarkEnd w:id="1"/>
      <w:r w:rsidRPr="00BB6477" w:rsidR="00434F1C">
        <w:rPr>
          <w:rFonts w:asciiTheme="minorHAnsi" w:hAnsiTheme="minorHAnsi" w:cstheme="minorBidi"/>
          <w:b/>
          <w:bCs/>
          <w:color w:val="0070C0"/>
          <w:sz w:val="28"/>
          <w:szCs w:val="28"/>
          <w:lang w:eastAsia="en-US"/>
        </w:rPr>
        <w:lastRenderedPageBreak/>
        <w:t>APPROVED AMENDMENTS TO THE QUALITY AND STANDARDS FRAMEWORK</w:t>
      </w:r>
      <w:bookmarkEnd w:id="2"/>
      <w:bookmarkEnd w:id="0"/>
    </w:p>
    <w:p w:rsidRPr="00315E8F" w:rsidR="001D3556" w:rsidP="001D3556" w:rsidRDefault="001D3556" w14:paraId="73FC6414" w14:textId="77777777">
      <w:pPr>
        <w:pStyle w:val="Heading2"/>
        <w:rPr>
          <w:color w:val="0070C0"/>
        </w:rPr>
      </w:pPr>
      <w:bookmarkStart w:name="_STUDENT_INFORMATION" w:id="3"/>
      <w:bookmarkStart w:name="_Toc121993363" w:id="4"/>
      <w:bookmarkStart w:name="_Toc141866233" w:id="5"/>
      <w:bookmarkStart w:name="_Hlk121989697" w:id="6"/>
      <w:bookmarkStart w:name="_Toc48553176" w:id="7"/>
      <w:bookmarkEnd w:id="3"/>
      <w:r>
        <w:rPr>
          <w:color w:val="0070C0"/>
        </w:rPr>
        <w:t>ASSESSMENT</w:t>
      </w:r>
      <w:bookmarkEnd w:id="4"/>
      <w:bookmarkEnd w:id="5"/>
    </w:p>
    <w:tbl>
      <w:tblPr>
        <w:tblpPr w:leftFromText="180" w:rightFromText="180" w:vertAnchor="text" w:tblpY="1"/>
        <w:tblOverlap w:val="never"/>
        <w:tblW w:w="0" w:type="auto"/>
        <w:tblBorders>
          <w:top w:val="single" w:color="AEAAAA" w:sz="4" w:space="0"/>
          <w:left w:val="single" w:color="AEAAAA" w:sz="4" w:space="0"/>
          <w:bottom w:val="single" w:color="AEAAAA" w:sz="4" w:space="0"/>
          <w:right w:val="single" w:color="AEAAAA" w:sz="4" w:space="0"/>
          <w:insideH w:val="single" w:color="AEAAAA" w:sz="4" w:space="0"/>
          <w:insideV w:val="single" w:color="AEAAAA" w:sz="4" w:space="0"/>
        </w:tblBorders>
        <w:tblCellMar>
          <w:top w:w="85" w:type="dxa"/>
          <w:bottom w:w="85" w:type="dxa"/>
        </w:tblCellMar>
        <w:tblLook w:val="01E0" w:firstRow="1" w:lastRow="1" w:firstColumn="1" w:lastColumn="1" w:noHBand="0" w:noVBand="0"/>
      </w:tblPr>
      <w:tblGrid>
        <w:gridCol w:w="3470"/>
        <w:gridCol w:w="7157"/>
        <w:gridCol w:w="3321"/>
      </w:tblGrid>
      <w:tr w:rsidRPr="00C85B48" w:rsidR="001D3556" w:rsidTr="00680AB9" w14:paraId="1E2CEFEF" w14:textId="77777777">
        <w:trPr>
          <w:tblHeader/>
        </w:trPr>
        <w:tc>
          <w:tcPr>
            <w:tcW w:w="3470" w:type="dxa"/>
            <w:shd w:val="clear" w:color="auto" w:fill="D0CECE"/>
          </w:tcPr>
          <w:p w:rsidRPr="00C85B48" w:rsidR="001D3556" w:rsidP="00680AB9" w:rsidRDefault="001D3556" w14:paraId="34985917" w14:textId="77777777">
            <w:pPr>
              <w:jc w:val="center"/>
              <w:rPr>
                <w:rFonts w:cs="Arial"/>
                <w:b/>
                <w:bCs/>
                <w:sz w:val="22"/>
                <w:szCs w:val="22"/>
              </w:rPr>
            </w:pPr>
            <w:r w:rsidRPr="00C85B48">
              <w:rPr>
                <w:b/>
                <w:sz w:val="22"/>
                <w:szCs w:val="22"/>
              </w:rPr>
              <w:t>Quality Handbook</w:t>
            </w:r>
          </w:p>
        </w:tc>
        <w:tc>
          <w:tcPr>
            <w:tcW w:w="7157" w:type="dxa"/>
            <w:shd w:val="clear" w:color="auto" w:fill="D0CECE"/>
          </w:tcPr>
          <w:p w:rsidRPr="00C85B48" w:rsidR="001D3556" w:rsidP="00680AB9" w:rsidRDefault="001D3556" w14:paraId="539E8AB7" w14:textId="77777777">
            <w:pPr>
              <w:jc w:val="center"/>
              <w:rPr>
                <w:rFonts w:cs="Arial"/>
                <w:sz w:val="22"/>
                <w:szCs w:val="22"/>
              </w:rPr>
            </w:pPr>
            <w:r w:rsidRPr="00C85B48">
              <w:rPr>
                <w:b/>
                <w:sz w:val="22"/>
                <w:szCs w:val="22"/>
              </w:rPr>
              <w:t>Details</w:t>
            </w:r>
          </w:p>
        </w:tc>
        <w:tc>
          <w:tcPr>
            <w:tcW w:w="3321" w:type="dxa"/>
            <w:shd w:val="clear" w:color="auto" w:fill="D0CECE"/>
          </w:tcPr>
          <w:p w:rsidRPr="00C85B48" w:rsidR="001D3556" w:rsidP="00680AB9" w:rsidRDefault="001D3556" w14:paraId="043C73A3" w14:textId="77777777">
            <w:pPr>
              <w:jc w:val="center"/>
              <w:rPr>
                <w:color w:val="000000"/>
                <w:sz w:val="22"/>
                <w:szCs w:val="22"/>
              </w:rPr>
            </w:pPr>
            <w:r w:rsidRPr="00C85B48">
              <w:rPr>
                <w:b/>
                <w:sz w:val="22"/>
                <w:szCs w:val="22"/>
              </w:rPr>
              <w:t>Implementation</w:t>
            </w:r>
          </w:p>
        </w:tc>
      </w:tr>
      <w:tr w:rsidRPr="00C85B48" w:rsidR="001D3556" w:rsidTr="00680AB9" w14:paraId="1E696A66" w14:textId="77777777">
        <w:tc>
          <w:tcPr>
            <w:tcW w:w="3470" w:type="dxa"/>
            <w:shd w:val="clear" w:color="auto" w:fill="auto"/>
          </w:tcPr>
          <w:p w:rsidRPr="00C85B48" w:rsidR="001D3556" w:rsidP="00680AB9" w:rsidRDefault="001D3556" w14:paraId="3CFD74BF" w14:textId="363538DB">
            <w:pPr>
              <w:tabs>
                <w:tab w:val="left" w:pos="567"/>
                <w:tab w:val="center" w:pos="4464"/>
                <w:tab w:val="right" w:pos="8928"/>
                <w:tab w:val="right" w:pos="9020"/>
                <w:tab w:val="right" w:pos="9072"/>
              </w:tabs>
              <w:jc w:val="left"/>
              <w:rPr>
                <w:rFonts w:ascii="Calibri" w:hAnsi="Calibri" w:cs="Calibri"/>
                <w:b/>
                <w:bCs/>
                <w:sz w:val="24"/>
              </w:rPr>
            </w:pPr>
            <w:r w:rsidRPr="002F0CBC">
              <w:rPr>
                <w:rFonts w:ascii="Calibri" w:hAnsi="Calibri" w:cs="Calibri"/>
                <w:b/>
                <w:bCs/>
                <w:sz w:val="24"/>
              </w:rPr>
              <w:t>Inclusive Assessment, Marking and Feedback Policy</w:t>
            </w:r>
          </w:p>
        </w:tc>
        <w:tc>
          <w:tcPr>
            <w:tcW w:w="7157" w:type="dxa"/>
            <w:shd w:val="clear" w:color="auto" w:fill="auto"/>
          </w:tcPr>
          <w:p w:rsidRPr="00D504A8" w:rsidR="001D3556" w:rsidP="00680AB9" w:rsidRDefault="001D3556" w14:paraId="2FBD805D" w14:textId="11CB41B9">
            <w:pPr>
              <w:jc w:val="left"/>
              <w:rPr>
                <w:rFonts w:asciiTheme="minorHAnsi" w:hAnsiTheme="minorHAnsi" w:cstheme="minorHAnsi"/>
                <w:sz w:val="24"/>
              </w:rPr>
            </w:pPr>
            <w:r w:rsidRPr="00467F9D">
              <w:rPr>
                <w:rFonts w:asciiTheme="minorHAnsi" w:hAnsiTheme="minorHAnsi" w:cstheme="minorHAnsi"/>
                <w:sz w:val="24"/>
              </w:rPr>
              <w:t xml:space="preserve">The University revised </w:t>
            </w:r>
            <w:r w:rsidR="00D504A8">
              <w:rPr>
                <w:rFonts w:asciiTheme="minorHAnsi" w:hAnsiTheme="minorHAnsi" w:cstheme="minorHAnsi"/>
                <w:sz w:val="24"/>
              </w:rPr>
              <w:t xml:space="preserve">its </w:t>
            </w:r>
            <w:r w:rsidRPr="00467F9D">
              <w:rPr>
                <w:rFonts w:asciiTheme="minorHAnsi" w:hAnsiTheme="minorHAnsi" w:cstheme="minorHAnsi"/>
                <w:sz w:val="24"/>
              </w:rPr>
              <w:t>Inclusive Assessment, Marking and Feedback Policy to better indicate where technical proficiency in written English should be assessed.</w:t>
            </w:r>
          </w:p>
          <w:p w:rsidR="00816B9A" w:rsidP="00816B9A" w:rsidRDefault="001D3556" w14:paraId="49573F5C" w14:textId="77777777">
            <w:pPr>
              <w:pStyle w:val="ListParagraph"/>
              <w:jc w:val="right"/>
              <w:rPr>
                <w:rFonts w:asciiTheme="minorHAnsi" w:hAnsiTheme="minorHAnsi" w:cstheme="minorHAnsi"/>
                <w:sz w:val="24"/>
                <w:szCs w:val="24"/>
              </w:rPr>
            </w:pPr>
            <w:r w:rsidRPr="00467F9D">
              <w:rPr>
                <w:rFonts w:asciiTheme="minorHAnsi" w:hAnsiTheme="minorHAnsi" w:cstheme="minorHAnsi"/>
                <w:sz w:val="24"/>
                <w:szCs w:val="24"/>
              </w:rPr>
              <w:t>Education Committee,</w:t>
            </w:r>
          </w:p>
          <w:p w:rsidRPr="00816B9A" w:rsidR="001D3556" w:rsidP="00816B9A" w:rsidRDefault="001D3556" w14:paraId="68550985" w14:textId="78C56F99">
            <w:pPr>
              <w:pStyle w:val="ListParagraph"/>
              <w:jc w:val="right"/>
              <w:rPr>
                <w:rFonts w:asciiTheme="minorHAnsi" w:hAnsiTheme="minorHAnsi" w:cstheme="minorHAnsi"/>
                <w:sz w:val="24"/>
                <w:szCs w:val="24"/>
              </w:rPr>
            </w:pPr>
            <w:r w:rsidRPr="00816B9A">
              <w:rPr>
                <w:rFonts w:asciiTheme="minorHAnsi" w:hAnsiTheme="minorHAnsi" w:cstheme="minorHAnsi"/>
                <w:sz w:val="24"/>
                <w:szCs w:val="24"/>
              </w:rPr>
              <w:t>Dec 2022</w:t>
            </w:r>
          </w:p>
        </w:tc>
        <w:tc>
          <w:tcPr>
            <w:tcW w:w="3321" w:type="dxa"/>
            <w:shd w:val="clear" w:color="auto" w:fill="auto"/>
          </w:tcPr>
          <w:p w:rsidRPr="006C6CB4" w:rsidR="001D3556" w:rsidP="00680AB9" w:rsidRDefault="001D3556" w14:paraId="215B1B78" w14:textId="77777777">
            <w:pPr>
              <w:spacing w:after="120"/>
              <w:jc w:val="left"/>
              <w:rPr>
                <w:rFonts w:ascii="Calibri" w:hAnsi="Calibri" w:cs="Calibri"/>
                <w:color w:val="000000"/>
                <w:sz w:val="24"/>
              </w:rPr>
            </w:pPr>
            <w:r w:rsidRPr="006C6CB4">
              <w:rPr>
                <w:rFonts w:ascii="Calibri" w:hAnsi="Calibri" w:cs="Calibri"/>
                <w:color w:val="000000"/>
                <w:sz w:val="24"/>
              </w:rPr>
              <w:t>Implementation:  immediate for Sept 2023</w:t>
            </w:r>
          </w:p>
          <w:p w:rsidRPr="00C85B48" w:rsidR="001D3556" w:rsidP="00680AB9" w:rsidRDefault="001D3556" w14:paraId="3F399081" w14:textId="77777777">
            <w:pPr>
              <w:spacing w:before="120" w:after="120"/>
              <w:jc w:val="left"/>
              <w:rPr>
                <w:rFonts w:ascii="Calibri" w:hAnsi="Calibri" w:cs="Calibri"/>
                <w:color w:val="000000"/>
                <w:sz w:val="24"/>
              </w:rPr>
            </w:pPr>
            <w:r w:rsidRPr="00B16CE8">
              <w:rPr>
                <w:rFonts w:ascii="Calibri" w:hAnsi="Calibri" w:cs="Calibri"/>
                <w:color w:val="000000"/>
                <w:sz w:val="24"/>
              </w:rPr>
              <w:t>Application to collaborative provision:</w:t>
            </w:r>
            <w:r w:rsidRPr="00C85B48">
              <w:rPr>
                <w:rFonts w:ascii="Calibri" w:hAnsi="Calibri" w:cs="Calibri"/>
                <w:color w:val="000000"/>
                <w:sz w:val="24"/>
              </w:rPr>
              <w:t xml:space="preserve"> </w:t>
            </w:r>
            <w:r>
              <w:rPr>
                <w:rFonts w:ascii="Calibri" w:hAnsi="Calibri" w:cs="Calibri"/>
                <w:color w:val="000000"/>
                <w:sz w:val="24"/>
              </w:rPr>
              <w:t>mandatory</w:t>
            </w:r>
          </w:p>
        </w:tc>
      </w:tr>
      <w:tr w:rsidRPr="00C85B48" w:rsidR="001D3556" w:rsidTr="00680AB9" w14:paraId="551BA75C" w14:textId="77777777">
        <w:tc>
          <w:tcPr>
            <w:tcW w:w="3470" w:type="dxa"/>
            <w:shd w:val="clear" w:color="auto" w:fill="auto"/>
          </w:tcPr>
          <w:p w:rsidRPr="002F0CBC" w:rsidR="001D3556" w:rsidP="00680AB9" w:rsidRDefault="001D3556" w14:paraId="4D23941C" w14:textId="77777777">
            <w:pPr>
              <w:tabs>
                <w:tab w:val="left" w:pos="567"/>
                <w:tab w:val="center" w:pos="4464"/>
                <w:tab w:val="right" w:pos="8928"/>
                <w:tab w:val="right" w:pos="9020"/>
                <w:tab w:val="right" w:pos="9072"/>
              </w:tabs>
              <w:jc w:val="left"/>
              <w:rPr>
                <w:rFonts w:ascii="Calibri" w:hAnsi="Calibri" w:cs="Calibri"/>
                <w:b/>
                <w:bCs/>
                <w:sz w:val="24"/>
              </w:rPr>
            </w:pPr>
            <w:r w:rsidRPr="00624BEB">
              <w:rPr>
                <w:rFonts w:ascii="Calibri" w:hAnsi="Calibri" w:cs="Calibri"/>
                <w:b/>
                <w:bCs/>
                <w:sz w:val="24"/>
              </w:rPr>
              <w:t>Instructional Design Framework</w:t>
            </w:r>
          </w:p>
        </w:tc>
        <w:tc>
          <w:tcPr>
            <w:tcW w:w="7157" w:type="dxa"/>
            <w:shd w:val="clear" w:color="auto" w:fill="auto"/>
          </w:tcPr>
          <w:p w:rsidRPr="00467F9D" w:rsidR="001D3556" w:rsidP="00680AB9" w:rsidRDefault="001D3556" w14:paraId="68F5D3D4" w14:textId="2F217188">
            <w:pPr>
              <w:jc w:val="left"/>
              <w:rPr>
                <w:rFonts w:asciiTheme="minorHAnsi" w:hAnsiTheme="minorHAnsi" w:cstheme="minorHAnsi"/>
                <w:sz w:val="24"/>
              </w:rPr>
            </w:pPr>
            <w:r w:rsidRPr="00467F9D">
              <w:rPr>
                <w:rFonts w:asciiTheme="minorHAnsi" w:hAnsiTheme="minorHAnsi" w:cstheme="minorHAnsi"/>
                <w:sz w:val="24"/>
              </w:rPr>
              <w:t xml:space="preserve">The Teaching Excellence Academy (TEA) introduced an </w:t>
            </w:r>
            <w:hyperlink w:history="1" r:id="rId8">
              <w:r w:rsidRPr="00B16CE8">
                <w:rPr>
                  <w:rStyle w:val="Hyperlink"/>
                  <w:rFonts w:asciiTheme="minorHAnsi" w:hAnsiTheme="minorHAnsi" w:cstheme="minorHAnsi"/>
                  <w:sz w:val="24"/>
                </w:rPr>
                <w:t>Instructional Design Framework</w:t>
              </w:r>
            </w:hyperlink>
            <w:r w:rsidRPr="00467F9D">
              <w:rPr>
                <w:rFonts w:asciiTheme="minorHAnsi" w:hAnsiTheme="minorHAnsi" w:cstheme="minorHAnsi"/>
                <w:sz w:val="24"/>
              </w:rPr>
              <w:t xml:space="preserve"> which promotes predictable and intuitive experiences for all users within Canvas. This replace</w:t>
            </w:r>
            <w:r w:rsidR="00D504A8">
              <w:rPr>
                <w:rFonts w:asciiTheme="minorHAnsi" w:hAnsiTheme="minorHAnsi" w:cstheme="minorHAnsi"/>
                <w:sz w:val="24"/>
              </w:rPr>
              <w:t>s</w:t>
            </w:r>
            <w:r w:rsidRPr="00467F9D">
              <w:rPr>
                <w:rFonts w:asciiTheme="minorHAnsi" w:hAnsiTheme="minorHAnsi" w:cstheme="minorHAnsi"/>
                <w:sz w:val="24"/>
              </w:rPr>
              <w:t xml:space="preserve"> the existing ‘Expected use of Canvas’ framework.</w:t>
            </w:r>
          </w:p>
          <w:p w:rsidRPr="00467F9D" w:rsidR="001D3556" w:rsidP="00680AB9" w:rsidRDefault="001D3556" w14:paraId="39CC6E2B" w14:textId="77777777">
            <w:pPr>
              <w:jc w:val="left"/>
              <w:rPr>
                <w:rFonts w:asciiTheme="minorHAnsi" w:hAnsiTheme="minorHAnsi" w:cstheme="minorHAnsi"/>
                <w:sz w:val="24"/>
              </w:rPr>
            </w:pPr>
          </w:p>
          <w:p w:rsidRPr="00467F9D" w:rsidR="001D3556" w:rsidP="00680AB9" w:rsidRDefault="001D3556" w14:paraId="72AB2EA6" w14:textId="77777777">
            <w:pPr>
              <w:jc w:val="left"/>
              <w:rPr>
                <w:rStyle w:val="UNDERLINEDTIMESROMAN"/>
                <w:rFonts w:asciiTheme="minorHAnsi" w:hAnsiTheme="minorHAnsi" w:cstheme="minorHAnsi"/>
                <w:sz w:val="24"/>
                <w:u w:val="none"/>
              </w:rPr>
            </w:pPr>
            <w:r w:rsidRPr="00467F9D">
              <w:rPr>
                <w:rStyle w:val="UNDERLINEDTIMESROMAN"/>
                <w:rFonts w:asciiTheme="minorHAnsi" w:hAnsiTheme="minorHAnsi" w:cstheme="minorHAnsi"/>
                <w:sz w:val="24"/>
                <w:u w:val="none"/>
              </w:rPr>
              <w:t>The Instructional Design Framework addresses common accessibility issues and guides course creators through assessing their current approach and supporting their progression toward exemplary practice. The framework can adapt and respond to policy and technology changes, while providing clear benchmarks for course creators to follow.</w:t>
            </w:r>
          </w:p>
          <w:p w:rsidRPr="00467F9D" w:rsidR="001D3556" w:rsidP="00680AB9" w:rsidRDefault="001D3556" w14:paraId="2C299E00" w14:textId="77777777">
            <w:pPr>
              <w:jc w:val="left"/>
              <w:rPr>
                <w:rStyle w:val="UNDERLINEDTIMESROMAN"/>
                <w:rFonts w:asciiTheme="minorHAnsi" w:hAnsiTheme="minorHAnsi" w:cstheme="minorHAnsi"/>
                <w:sz w:val="24"/>
              </w:rPr>
            </w:pPr>
          </w:p>
          <w:p w:rsidRPr="00467F9D" w:rsidR="001D3556" w:rsidP="00680AB9" w:rsidRDefault="001D3556" w14:paraId="539F3E0A" w14:textId="4927408C">
            <w:pPr>
              <w:tabs>
                <w:tab w:val="left" w:pos="567"/>
                <w:tab w:val="center" w:pos="4464"/>
                <w:tab w:val="right" w:pos="8928"/>
                <w:tab w:val="right" w:pos="9020"/>
                <w:tab w:val="right" w:pos="9072"/>
              </w:tabs>
              <w:jc w:val="left"/>
              <w:rPr>
                <w:rFonts w:asciiTheme="minorHAnsi" w:hAnsiTheme="minorHAnsi" w:cstheme="minorHAnsi"/>
                <w:bCs/>
                <w:sz w:val="24"/>
              </w:rPr>
            </w:pPr>
            <w:r w:rsidRPr="00624BEB">
              <w:rPr>
                <w:rFonts w:asciiTheme="minorHAnsi" w:hAnsiTheme="minorHAnsi" w:cstheme="minorHAnsi"/>
                <w:bCs/>
                <w:sz w:val="24"/>
              </w:rPr>
              <w:t xml:space="preserve">The framework </w:t>
            </w:r>
            <w:r w:rsidR="00D504A8">
              <w:rPr>
                <w:rFonts w:asciiTheme="minorHAnsi" w:hAnsiTheme="minorHAnsi" w:cstheme="minorHAnsi"/>
                <w:bCs/>
                <w:sz w:val="24"/>
              </w:rPr>
              <w:t>is</w:t>
            </w:r>
            <w:r w:rsidRPr="00624BEB">
              <w:rPr>
                <w:rFonts w:asciiTheme="minorHAnsi" w:hAnsiTheme="minorHAnsi" w:cstheme="minorHAnsi"/>
                <w:bCs/>
                <w:sz w:val="24"/>
              </w:rPr>
              <w:t xml:space="preserve"> a live document located on SharePoint</w:t>
            </w:r>
            <w:r w:rsidR="000A3C02">
              <w:rPr>
                <w:rFonts w:asciiTheme="minorHAnsi" w:hAnsiTheme="minorHAnsi" w:cstheme="minorHAnsi"/>
                <w:bCs/>
                <w:sz w:val="24"/>
              </w:rPr>
              <w:t>.</w:t>
            </w:r>
          </w:p>
          <w:p w:rsidRPr="00467F9D" w:rsidR="001D3556" w:rsidP="00680AB9" w:rsidRDefault="001D3556" w14:paraId="1F1BEFE2" w14:textId="77777777">
            <w:pPr>
              <w:jc w:val="left"/>
              <w:rPr>
                <w:rFonts w:asciiTheme="minorHAnsi" w:hAnsiTheme="minorHAnsi" w:cstheme="minorHAnsi"/>
                <w:sz w:val="24"/>
              </w:rPr>
            </w:pPr>
          </w:p>
          <w:p w:rsidRPr="00467F9D" w:rsidR="001D3556" w:rsidP="00680AB9" w:rsidRDefault="001D3556" w14:paraId="0DCE7A4F" w14:textId="77777777">
            <w:pPr>
              <w:jc w:val="left"/>
              <w:rPr>
                <w:rFonts w:asciiTheme="minorHAnsi" w:hAnsiTheme="minorHAnsi" w:cstheme="minorHAnsi"/>
                <w:sz w:val="24"/>
              </w:rPr>
            </w:pPr>
            <w:r w:rsidRPr="00467F9D">
              <w:rPr>
                <w:rFonts w:asciiTheme="minorHAnsi" w:hAnsiTheme="minorHAnsi" w:cstheme="minorHAnsi"/>
                <w:sz w:val="24"/>
              </w:rPr>
              <w:t>It is recommended that by academic year 2023/2024 all Canvas courses will meet the essential criteria and should be working towards best practice and exemplary use (with support from the TEA).</w:t>
            </w:r>
          </w:p>
          <w:p w:rsidRPr="00467F9D" w:rsidR="001D3556" w:rsidP="00680AB9" w:rsidRDefault="001D3556" w14:paraId="4536EDEF" w14:textId="77777777">
            <w:pPr>
              <w:jc w:val="left"/>
              <w:rPr>
                <w:rFonts w:asciiTheme="minorHAnsi" w:hAnsiTheme="minorHAnsi" w:cstheme="minorHAnsi"/>
                <w:sz w:val="24"/>
              </w:rPr>
            </w:pPr>
          </w:p>
          <w:p w:rsidRPr="00467F9D" w:rsidR="001D3556" w:rsidP="00680AB9" w:rsidRDefault="001D3556" w14:paraId="6752BD5E" w14:textId="77777777">
            <w:pPr>
              <w:pStyle w:val="ListParagraph"/>
              <w:jc w:val="right"/>
              <w:rPr>
                <w:rFonts w:asciiTheme="minorHAnsi" w:hAnsiTheme="minorHAnsi" w:cstheme="minorHAnsi"/>
                <w:sz w:val="24"/>
                <w:szCs w:val="24"/>
              </w:rPr>
            </w:pPr>
            <w:r w:rsidRPr="00467F9D">
              <w:rPr>
                <w:rFonts w:asciiTheme="minorHAnsi" w:hAnsiTheme="minorHAnsi" w:cstheme="minorHAnsi"/>
                <w:sz w:val="24"/>
                <w:szCs w:val="24"/>
              </w:rPr>
              <w:t>Education Committee,</w:t>
            </w:r>
          </w:p>
          <w:p w:rsidRPr="00467F9D" w:rsidR="001D3556" w:rsidP="00680AB9" w:rsidRDefault="001D3556" w14:paraId="6C37AD4A" w14:textId="77777777">
            <w:pPr>
              <w:jc w:val="right"/>
              <w:rPr>
                <w:rFonts w:asciiTheme="minorHAnsi" w:hAnsiTheme="minorHAnsi" w:cstheme="minorHAnsi"/>
                <w:sz w:val="24"/>
              </w:rPr>
            </w:pPr>
            <w:r w:rsidRPr="00467F9D">
              <w:rPr>
                <w:rFonts w:asciiTheme="minorHAnsi" w:hAnsiTheme="minorHAnsi" w:cstheme="minorHAnsi"/>
                <w:sz w:val="24"/>
              </w:rPr>
              <w:t>Dec 2022</w:t>
            </w:r>
          </w:p>
        </w:tc>
        <w:tc>
          <w:tcPr>
            <w:tcW w:w="3321" w:type="dxa"/>
            <w:shd w:val="clear" w:color="auto" w:fill="auto"/>
          </w:tcPr>
          <w:p w:rsidRPr="00B16CE8" w:rsidR="001D3556" w:rsidP="00680AB9" w:rsidRDefault="001D3556" w14:paraId="2EFFF089" w14:textId="77777777">
            <w:pPr>
              <w:spacing w:after="120"/>
              <w:jc w:val="left"/>
              <w:rPr>
                <w:rFonts w:ascii="Calibri" w:hAnsi="Calibri" w:cs="Calibri"/>
                <w:color w:val="000000"/>
                <w:sz w:val="24"/>
              </w:rPr>
            </w:pPr>
            <w:r w:rsidRPr="00B16CE8">
              <w:rPr>
                <w:rFonts w:ascii="Calibri" w:hAnsi="Calibri" w:cs="Calibri"/>
                <w:color w:val="000000"/>
                <w:sz w:val="24"/>
              </w:rPr>
              <w:t>Implementation:  Sept 2023</w:t>
            </w:r>
          </w:p>
          <w:p w:rsidRPr="00106AC0" w:rsidR="001D3556" w:rsidP="00680AB9" w:rsidRDefault="001D3556" w14:paraId="2BBB8CF7" w14:textId="77777777">
            <w:pPr>
              <w:spacing w:after="120"/>
              <w:jc w:val="left"/>
              <w:rPr>
                <w:rFonts w:ascii="Calibri" w:hAnsi="Calibri" w:cs="Calibri"/>
                <w:color w:val="000000"/>
                <w:sz w:val="24"/>
                <w:highlight w:val="yellow"/>
              </w:rPr>
            </w:pPr>
            <w:r w:rsidRPr="00B16CE8">
              <w:rPr>
                <w:rFonts w:ascii="Calibri" w:hAnsi="Calibri" w:cs="Calibri"/>
                <w:color w:val="000000"/>
                <w:sz w:val="24"/>
              </w:rPr>
              <w:t>Application to collaborative provision: information</w:t>
            </w:r>
          </w:p>
        </w:tc>
      </w:tr>
    </w:tbl>
    <w:p w:rsidR="001D3556" w:rsidP="001D3556" w:rsidRDefault="001D3556" w14:paraId="42971AAA" w14:textId="77777777">
      <w:pPr>
        <w:pStyle w:val="Heading2"/>
        <w:rPr>
          <w:color w:val="0070C0"/>
        </w:rPr>
      </w:pPr>
      <w:bookmarkStart w:name="_Toc121993365" w:id="8"/>
      <w:bookmarkEnd w:id="6"/>
    </w:p>
    <w:p w:rsidRPr="00315E8F" w:rsidR="001D3556" w:rsidP="001D3556" w:rsidRDefault="001D3556" w14:paraId="5A53EE03" w14:textId="1DAAF574">
      <w:pPr>
        <w:pStyle w:val="Heading2"/>
        <w:rPr>
          <w:color w:val="0070C0"/>
        </w:rPr>
      </w:pPr>
      <w:bookmarkStart w:name="_Toc141866234" w:id="9"/>
      <w:r w:rsidRPr="00106AC0">
        <w:rPr>
          <w:color w:val="0070C0"/>
        </w:rPr>
        <w:t>COLLABORATIVE PROVISION</w:t>
      </w:r>
      <w:bookmarkEnd w:id="8"/>
      <w:bookmarkEnd w:id="9"/>
    </w:p>
    <w:tbl>
      <w:tblPr>
        <w:tblpPr w:leftFromText="180" w:rightFromText="180" w:vertAnchor="text" w:tblpY="1"/>
        <w:tblOverlap w:val="never"/>
        <w:tblW w:w="0" w:type="auto"/>
        <w:tblBorders>
          <w:top w:val="single" w:color="AEAAAA" w:sz="4" w:space="0"/>
          <w:left w:val="single" w:color="AEAAAA" w:sz="4" w:space="0"/>
          <w:bottom w:val="single" w:color="AEAAAA" w:sz="4" w:space="0"/>
          <w:right w:val="single" w:color="AEAAAA" w:sz="4" w:space="0"/>
          <w:insideH w:val="single" w:color="AEAAAA" w:sz="4" w:space="0"/>
          <w:insideV w:val="single" w:color="AEAAAA" w:sz="4" w:space="0"/>
        </w:tblBorders>
        <w:tblCellMar>
          <w:top w:w="85" w:type="dxa"/>
          <w:bottom w:w="85" w:type="dxa"/>
        </w:tblCellMar>
        <w:tblLook w:val="01E0" w:firstRow="1" w:lastRow="1" w:firstColumn="1" w:lastColumn="1" w:noHBand="0" w:noVBand="0"/>
      </w:tblPr>
      <w:tblGrid>
        <w:gridCol w:w="3470"/>
        <w:gridCol w:w="7157"/>
        <w:gridCol w:w="3321"/>
      </w:tblGrid>
      <w:tr w:rsidRPr="00C85B48" w:rsidR="001D3556" w:rsidTr="00680AB9" w14:paraId="254D529A" w14:textId="77777777">
        <w:trPr>
          <w:tblHeader/>
        </w:trPr>
        <w:tc>
          <w:tcPr>
            <w:tcW w:w="3470" w:type="dxa"/>
            <w:shd w:val="clear" w:color="auto" w:fill="D0CECE"/>
          </w:tcPr>
          <w:p w:rsidRPr="00C85B48" w:rsidR="001D3556" w:rsidP="00680AB9" w:rsidRDefault="001D3556" w14:paraId="60DED1D7" w14:textId="77777777">
            <w:pPr>
              <w:jc w:val="center"/>
              <w:rPr>
                <w:rFonts w:cs="Arial"/>
                <w:b/>
                <w:bCs/>
                <w:sz w:val="22"/>
                <w:szCs w:val="22"/>
              </w:rPr>
            </w:pPr>
            <w:r w:rsidRPr="00C85B48">
              <w:rPr>
                <w:b/>
                <w:sz w:val="22"/>
                <w:szCs w:val="22"/>
              </w:rPr>
              <w:t>Quality Handbook</w:t>
            </w:r>
          </w:p>
        </w:tc>
        <w:tc>
          <w:tcPr>
            <w:tcW w:w="7157" w:type="dxa"/>
            <w:shd w:val="clear" w:color="auto" w:fill="D0CECE"/>
          </w:tcPr>
          <w:p w:rsidRPr="00C85B48" w:rsidR="001D3556" w:rsidP="00680AB9" w:rsidRDefault="001D3556" w14:paraId="5F24FC65" w14:textId="77777777">
            <w:pPr>
              <w:jc w:val="center"/>
              <w:rPr>
                <w:rFonts w:cs="Arial"/>
                <w:sz w:val="22"/>
                <w:szCs w:val="22"/>
              </w:rPr>
            </w:pPr>
            <w:r w:rsidRPr="00C85B48">
              <w:rPr>
                <w:b/>
                <w:sz w:val="22"/>
                <w:szCs w:val="22"/>
              </w:rPr>
              <w:t>Details</w:t>
            </w:r>
          </w:p>
        </w:tc>
        <w:tc>
          <w:tcPr>
            <w:tcW w:w="3321" w:type="dxa"/>
            <w:shd w:val="clear" w:color="auto" w:fill="D0CECE"/>
          </w:tcPr>
          <w:p w:rsidRPr="00C85B48" w:rsidR="001D3556" w:rsidP="00680AB9" w:rsidRDefault="001D3556" w14:paraId="28F39FFC" w14:textId="77777777">
            <w:pPr>
              <w:jc w:val="center"/>
              <w:rPr>
                <w:color w:val="000000"/>
                <w:sz w:val="22"/>
                <w:szCs w:val="22"/>
              </w:rPr>
            </w:pPr>
            <w:r w:rsidRPr="00C85B48">
              <w:rPr>
                <w:b/>
                <w:sz w:val="22"/>
                <w:szCs w:val="22"/>
              </w:rPr>
              <w:t>Implementation</w:t>
            </w:r>
          </w:p>
        </w:tc>
      </w:tr>
      <w:tr w:rsidRPr="00C85B48" w:rsidR="001D3556" w:rsidTr="00680AB9" w14:paraId="6A542A0B" w14:textId="77777777">
        <w:tc>
          <w:tcPr>
            <w:tcW w:w="3470" w:type="dxa"/>
            <w:shd w:val="clear" w:color="auto" w:fill="auto"/>
          </w:tcPr>
          <w:p w:rsidRPr="00C85B48" w:rsidR="001D3556" w:rsidP="00680AB9" w:rsidRDefault="001D3556" w14:paraId="22669F6F" w14:textId="77777777">
            <w:pPr>
              <w:tabs>
                <w:tab w:val="left" w:pos="567"/>
                <w:tab w:val="center" w:pos="4464"/>
                <w:tab w:val="right" w:pos="8928"/>
                <w:tab w:val="right" w:pos="9020"/>
                <w:tab w:val="right" w:pos="9072"/>
              </w:tabs>
              <w:jc w:val="left"/>
              <w:rPr>
                <w:rFonts w:ascii="Calibri" w:hAnsi="Calibri" w:cs="Calibri"/>
                <w:b/>
                <w:bCs/>
                <w:sz w:val="24"/>
              </w:rPr>
            </w:pPr>
            <w:r>
              <w:rPr>
                <w:rFonts w:ascii="Calibri" w:hAnsi="Calibri" w:cs="Calibri"/>
                <w:b/>
                <w:bCs/>
                <w:sz w:val="24"/>
              </w:rPr>
              <w:t>Academic Partnerships</w:t>
            </w:r>
          </w:p>
        </w:tc>
        <w:tc>
          <w:tcPr>
            <w:tcW w:w="7157" w:type="dxa"/>
            <w:shd w:val="clear" w:color="auto" w:fill="auto"/>
          </w:tcPr>
          <w:p w:rsidR="001D3556" w:rsidP="00680AB9" w:rsidRDefault="001D3556" w14:paraId="55FF35B9" w14:textId="68792D68">
            <w:pPr>
              <w:jc w:val="left"/>
              <w:rPr>
                <w:rFonts w:ascii="Calibri" w:hAnsi="Calibri" w:cs="Calibri"/>
                <w:sz w:val="24"/>
              </w:rPr>
            </w:pPr>
            <w:r>
              <w:rPr>
                <w:rFonts w:ascii="Calibri" w:hAnsi="Calibri" w:cs="Calibri"/>
                <w:sz w:val="24"/>
              </w:rPr>
              <w:t xml:space="preserve">As part of </w:t>
            </w:r>
            <w:r w:rsidRPr="002F0CBC">
              <w:rPr>
                <w:rFonts w:ascii="Calibri" w:hAnsi="Calibri" w:cs="Calibri"/>
                <w:sz w:val="24"/>
              </w:rPr>
              <w:t xml:space="preserve">the University’s five-year rolling review of its Quality and Standards Framework, </w:t>
            </w:r>
            <w:r>
              <w:rPr>
                <w:rFonts w:ascii="Calibri" w:hAnsi="Calibri" w:cs="Calibri"/>
                <w:sz w:val="24"/>
              </w:rPr>
              <w:t xml:space="preserve">the </w:t>
            </w:r>
            <w:r w:rsidRPr="002F0CBC">
              <w:rPr>
                <w:rFonts w:ascii="Calibri" w:hAnsi="Calibri" w:cs="Calibri"/>
                <w:sz w:val="24"/>
              </w:rPr>
              <w:t xml:space="preserve">Codes of Practice governing Academic Partnerships and their Activities </w:t>
            </w:r>
            <w:r w:rsidR="00816B9A">
              <w:rPr>
                <w:rFonts w:ascii="Calibri" w:hAnsi="Calibri" w:cs="Calibri"/>
                <w:sz w:val="24"/>
              </w:rPr>
              <w:t>were</w:t>
            </w:r>
            <w:r w:rsidRPr="002F0CBC">
              <w:rPr>
                <w:rFonts w:ascii="Calibri" w:hAnsi="Calibri" w:cs="Calibri"/>
                <w:sz w:val="24"/>
              </w:rPr>
              <w:t xml:space="preserve"> reviewed</w:t>
            </w:r>
            <w:r w:rsidR="00816B9A">
              <w:rPr>
                <w:rFonts w:ascii="Calibri" w:hAnsi="Calibri" w:cs="Calibri"/>
                <w:sz w:val="24"/>
              </w:rPr>
              <w:t>. A</w:t>
            </w:r>
            <w:r>
              <w:rPr>
                <w:rFonts w:ascii="Calibri" w:hAnsi="Calibri" w:cs="Calibri"/>
                <w:sz w:val="24"/>
              </w:rPr>
              <w:t xml:space="preserve"> definitions document</w:t>
            </w:r>
            <w:r>
              <w:t xml:space="preserve"> </w:t>
            </w:r>
            <w:r w:rsidR="000A3C02">
              <w:t>w</w:t>
            </w:r>
            <w:r w:rsidRPr="001D26D8">
              <w:rPr>
                <w:rFonts w:ascii="Calibri" w:hAnsi="Calibri" w:cs="Calibri"/>
                <w:sz w:val="24"/>
              </w:rPr>
              <w:t xml:space="preserve">as </w:t>
            </w:r>
            <w:r w:rsidR="00816B9A">
              <w:rPr>
                <w:rFonts w:ascii="Calibri" w:hAnsi="Calibri" w:cs="Calibri"/>
                <w:sz w:val="24"/>
              </w:rPr>
              <w:t xml:space="preserve">also </w:t>
            </w:r>
            <w:r w:rsidRPr="001D26D8">
              <w:rPr>
                <w:rFonts w:ascii="Calibri" w:hAnsi="Calibri" w:cs="Calibri"/>
                <w:sz w:val="24"/>
              </w:rPr>
              <w:t>introduced</w:t>
            </w:r>
            <w:r w:rsidRPr="00106AC0">
              <w:rPr>
                <w:rFonts w:ascii="Calibri" w:hAnsi="Calibri" w:cs="Calibri"/>
                <w:sz w:val="24"/>
              </w:rPr>
              <w:t xml:space="preserve">: </w:t>
            </w:r>
          </w:p>
          <w:p w:rsidRPr="00106AC0" w:rsidR="000A3C02" w:rsidP="00680AB9" w:rsidRDefault="000A3C02" w14:paraId="45C0FE4A" w14:textId="77777777">
            <w:pPr>
              <w:jc w:val="left"/>
              <w:rPr>
                <w:rFonts w:ascii="Calibri" w:hAnsi="Calibri" w:cs="Calibri"/>
                <w:sz w:val="24"/>
              </w:rPr>
            </w:pPr>
          </w:p>
          <w:p w:rsidR="001D3556" w:rsidP="001D3556" w:rsidRDefault="001D3556" w14:paraId="3ABCD03A" w14:textId="77777777">
            <w:pPr>
              <w:pStyle w:val="ListParagraph"/>
              <w:numPr>
                <w:ilvl w:val="0"/>
                <w:numId w:val="22"/>
              </w:numPr>
              <w:jc w:val="left"/>
              <w:rPr>
                <w:rFonts w:ascii="Calibri" w:hAnsi="Calibri" w:cs="Calibri"/>
                <w:sz w:val="24"/>
              </w:rPr>
            </w:pPr>
            <w:r w:rsidRPr="00106AC0">
              <w:rPr>
                <w:rFonts w:ascii="Calibri" w:hAnsi="Calibri" w:cs="Calibri"/>
                <w:sz w:val="24"/>
              </w:rPr>
              <w:t>Approval of New Academic Partnerships</w:t>
            </w:r>
            <w:r>
              <w:rPr>
                <w:rFonts w:ascii="Calibri" w:hAnsi="Calibri" w:cs="Calibri"/>
                <w:sz w:val="24"/>
              </w:rPr>
              <w:t>.</w:t>
            </w:r>
          </w:p>
          <w:p w:rsidR="001D3556" w:rsidP="001D3556" w:rsidRDefault="001D3556" w14:paraId="788D08A0" w14:textId="77777777">
            <w:pPr>
              <w:pStyle w:val="ListParagraph"/>
              <w:numPr>
                <w:ilvl w:val="0"/>
                <w:numId w:val="22"/>
              </w:numPr>
              <w:jc w:val="left"/>
              <w:rPr>
                <w:rFonts w:ascii="Calibri" w:hAnsi="Calibri" w:cs="Calibri"/>
                <w:sz w:val="24"/>
              </w:rPr>
            </w:pPr>
            <w:r w:rsidRPr="00106AC0">
              <w:rPr>
                <w:rFonts w:ascii="Calibri" w:hAnsi="Calibri" w:cs="Calibri"/>
                <w:sz w:val="24"/>
              </w:rPr>
              <w:t>Review, Renewal and Termination of Academic Partnerships.</w:t>
            </w:r>
          </w:p>
          <w:p w:rsidR="001D3556" w:rsidP="001D3556" w:rsidRDefault="001D3556" w14:paraId="5590CDDF" w14:textId="77777777">
            <w:pPr>
              <w:pStyle w:val="ListParagraph"/>
              <w:numPr>
                <w:ilvl w:val="0"/>
                <w:numId w:val="22"/>
              </w:numPr>
              <w:jc w:val="left"/>
              <w:rPr>
                <w:rFonts w:ascii="Calibri" w:hAnsi="Calibri" w:cs="Calibri"/>
                <w:sz w:val="24"/>
              </w:rPr>
            </w:pPr>
            <w:r w:rsidRPr="00106AC0">
              <w:rPr>
                <w:rFonts w:ascii="Calibri" w:hAnsi="Calibri" w:cs="Calibri"/>
                <w:sz w:val="24"/>
              </w:rPr>
              <w:t>Definitions and Approval Routes of Partnership Activity</w:t>
            </w:r>
            <w:r>
              <w:rPr>
                <w:rFonts w:ascii="Calibri" w:hAnsi="Calibri" w:cs="Calibri"/>
                <w:sz w:val="24"/>
              </w:rPr>
              <w:t>.</w:t>
            </w:r>
          </w:p>
          <w:p w:rsidR="001D3556" w:rsidP="00680AB9" w:rsidRDefault="001D3556" w14:paraId="2F36C5A5" w14:textId="77777777">
            <w:pPr>
              <w:jc w:val="left"/>
              <w:rPr>
                <w:rFonts w:ascii="Calibri" w:hAnsi="Calibri" w:cs="Calibri"/>
                <w:sz w:val="24"/>
              </w:rPr>
            </w:pPr>
          </w:p>
          <w:p w:rsidR="001D3556" w:rsidP="00680AB9" w:rsidRDefault="001D3556" w14:paraId="7BFF820C" w14:textId="71DD6E70">
            <w:pPr>
              <w:jc w:val="left"/>
              <w:rPr>
                <w:rFonts w:ascii="Calibri" w:hAnsi="Calibri" w:cs="Calibri"/>
                <w:sz w:val="24"/>
              </w:rPr>
            </w:pPr>
            <w:r w:rsidRPr="001D26D8">
              <w:rPr>
                <w:rFonts w:ascii="Calibri" w:hAnsi="Calibri" w:cs="Calibri"/>
                <w:sz w:val="24"/>
              </w:rPr>
              <w:t>The Codes identify levels of Partnership (1 to 4), according to the nature of ‘risk’ identified with their intended activity, the higher the risk of a partnership or activity, the greater the due diligence.</w:t>
            </w:r>
          </w:p>
          <w:p w:rsidR="00816B9A" w:rsidP="00680AB9" w:rsidRDefault="00816B9A" w14:paraId="4FF94E3B" w14:textId="77777777">
            <w:pPr>
              <w:jc w:val="left"/>
              <w:rPr>
                <w:rFonts w:ascii="Calibri" w:hAnsi="Calibri" w:cs="Calibri"/>
                <w:sz w:val="24"/>
              </w:rPr>
            </w:pPr>
          </w:p>
          <w:p w:rsidR="001D3556" w:rsidP="00680AB9" w:rsidRDefault="001D3556" w14:paraId="142CFE19" w14:textId="77777777">
            <w:pPr>
              <w:pStyle w:val="ListParagraph"/>
              <w:jc w:val="right"/>
              <w:rPr>
                <w:rFonts w:ascii="Calibri" w:hAnsi="Calibri" w:cs="Calibri"/>
                <w:sz w:val="24"/>
              </w:rPr>
            </w:pPr>
            <w:r>
              <w:rPr>
                <w:rFonts w:ascii="Calibri" w:hAnsi="Calibri" w:cs="Calibri"/>
                <w:sz w:val="24"/>
              </w:rPr>
              <w:t>Education Committee,</w:t>
            </w:r>
          </w:p>
          <w:p w:rsidRPr="001D26D8" w:rsidR="001D3556" w:rsidP="00680AB9" w:rsidRDefault="001D3556" w14:paraId="1D1CC2C0" w14:textId="77777777">
            <w:pPr>
              <w:jc w:val="right"/>
              <w:rPr>
                <w:rFonts w:ascii="Calibri" w:hAnsi="Calibri" w:cs="Calibri"/>
                <w:sz w:val="24"/>
              </w:rPr>
            </w:pPr>
            <w:r>
              <w:rPr>
                <w:rFonts w:ascii="Calibri" w:hAnsi="Calibri" w:cs="Calibri"/>
                <w:sz w:val="24"/>
              </w:rPr>
              <w:t>Dec 2022</w:t>
            </w:r>
          </w:p>
        </w:tc>
        <w:tc>
          <w:tcPr>
            <w:tcW w:w="3321" w:type="dxa"/>
            <w:shd w:val="clear" w:color="auto" w:fill="auto"/>
          </w:tcPr>
          <w:p w:rsidRPr="0057745A" w:rsidR="001D3556" w:rsidP="00680AB9" w:rsidRDefault="001D3556" w14:paraId="73680608" w14:textId="57BF7C65">
            <w:pPr>
              <w:spacing w:after="120"/>
              <w:jc w:val="left"/>
              <w:rPr>
                <w:rFonts w:ascii="Calibri" w:hAnsi="Calibri" w:cs="Calibri"/>
                <w:color w:val="000000"/>
                <w:sz w:val="24"/>
              </w:rPr>
            </w:pPr>
            <w:r w:rsidRPr="0057745A">
              <w:rPr>
                <w:rFonts w:ascii="Calibri" w:hAnsi="Calibri" w:cs="Calibri"/>
                <w:color w:val="000000"/>
                <w:sz w:val="24"/>
              </w:rPr>
              <w:t xml:space="preserve">Implementation:  </w:t>
            </w:r>
            <w:r w:rsidR="00816B9A">
              <w:rPr>
                <w:rFonts w:ascii="Calibri" w:hAnsi="Calibri" w:cs="Calibri"/>
                <w:color w:val="000000"/>
                <w:sz w:val="24"/>
              </w:rPr>
              <w:t>immediate</w:t>
            </w:r>
          </w:p>
          <w:p w:rsidRPr="00C85B48" w:rsidR="001D3556" w:rsidP="00680AB9" w:rsidRDefault="001D3556" w14:paraId="78BC4947" w14:textId="77777777">
            <w:pPr>
              <w:spacing w:before="120" w:after="120"/>
              <w:jc w:val="left"/>
              <w:rPr>
                <w:rFonts w:ascii="Calibri" w:hAnsi="Calibri" w:cs="Calibri"/>
                <w:color w:val="000000"/>
                <w:sz w:val="24"/>
              </w:rPr>
            </w:pPr>
            <w:r w:rsidRPr="0057745A">
              <w:rPr>
                <w:rFonts w:ascii="Calibri" w:hAnsi="Calibri" w:cs="Calibri"/>
                <w:color w:val="000000"/>
                <w:sz w:val="24"/>
              </w:rPr>
              <w:t>Application to collaborative provision:</w:t>
            </w:r>
            <w:r>
              <w:rPr>
                <w:rFonts w:ascii="Calibri" w:hAnsi="Calibri" w:cs="Calibri"/>
                <w:color w:val="000000"/>
                <w:sz w:val="24"/>
              </w:rPr>
              <w:t xml:space="preserve"> not applicable</w:t>
            </w:r>
          </w:p>
        </w:tc>
      </w:tr>
      <w:tr w:rsidRPr="00C85B48" w:rsidR="00522FA8" w:rsidTr="00CA22EE" w14:paraId="31EF52B0" w14:textId="77777777">
        <w:tc>
          <w:tcPr>
            <w:tcW w:w="3470" w:type="dxa"/>
            <w:shd w:val="clear" w:color="auto" w:fill="auto"/>
          </w:tcPr>
          <w:p w:rsidR="00522FA8" w:rsidP="00522FA8" w:rsidRDefault="00522FA8" w14:paraId="7F11DEFD" w14:textId="34355F77">
            <w:pPr>
              <w:tabs>
                <w:tab w:val="left" w:pos="567"/>
                <w:tab w:val="center" w:pos="4464"/>
                <w:tab w:val="right" w:pos="8928"/>
                <w:tab w:val="right" w:pos="9020"/>
                <w:tab w:val="right" w:pos="9072"/>
              </w:tabs>
              <w:jc w:val="left"/>
              <w:rPr>
                <w:rFonts w:ascii="Calibri" w:hAnsi="Calibri" w:cs="Calibri"/>
                <w:b/>
                <w:bCs/>
                <w:sz w:val="24"/>
              </w:rPr>
            </w:pPr>
            <w:r w:rsidRPr="00EA500B">
              <w:rPr>
                <w:rFonts w:ascii="Calibri" w:hAnsi="Calibri" w:cs="Calibri"/>
                <w:b/>
                <w:bCs/>
                <w:sz w:val="24"/>
              </w:rPr>
              <w:t xml:space="preserve">University Code of Practice: </w:t>
            </w:r>
            <w:r>
              <w:t xml:space="preserve"> </w:t>
            </w:r>
            <w:r w:rsidRPr="005431C4">
              <w:rPr>
                <w:rFonts w:ascii="Calibri" w:hAnsi="Calibri" w:cs="Calibri"/>
                <w:b/>
                <w:bCs/>
                <w:sz w:val="24"/>
              </w:rPr>
              <w:t>Approval of Collaborative Provision Publicity and Marketing Information</w:t>
            </w:r>
          </w:p>
        </w:tc>
        <w:tc>
          <w:tcPr>
            <w:tcW w:w="7157" w:type="dxa"/>
            <w:shd w:val="clear" w:color="auto" w:fill="auto"/>
          </w:tcPr>
          <w:p w:rsidR="00522FA8" w:rsidP="00522FA8" w:rsidRDefault="00522FA8" w14:paraId="7E9C2567" w14:textId="33D6357F">
            <w:pPr>
              <w:jc w:val="left"/>
              <w:rPr>
                <w:rFonts w:ascii="Calibri" w:hAnsi="Calibri" w:cs="Calibri"/>
                <w:sz w:val="24"/>
              </w:rPr>
            </w:pPr>
            <w:r>
              <w:rPr>
                <w:rFonts w:ascii="Calibri" w:hAnsi="Calibri" w:cs="Calibri"/>
                <w:sz w:val="24"/>
              </w:rPr>
              <w:t xml:space="preserve">Following the work of a University Working Group the Code </w:t>
            </w:r>
            <w:r w:rsidR="000A3C02">
              <w:rPr>
                <w:rFonts w:ascii="Calibri" w:hAnsi="Calibri" w:cs="Calibri"/>
                <w:sz w:val="24"/>
              </w:rPr>
              <w:t>was</w:t>
            </w:r>
            <w:r>
              <w:rPr>
                <w:rFonts w:ascii="Calibri" w:hAnsi="Calibri" w:cs="Calibri"/>
                <w:sz w:val="24"/>
              </w:rPr>
              <w:t xml:space="preserve"> revised. Amendments include</w:t>
            </w:r>
            <w:r w:rsidR="000A3C02">
              <w:rPr>
                <w:rFonts w:ascii="Calibri" w:hAnsi="Calibri" w:cs="Calibri"/>
                <w:sz w:val="24"/>
              </w:rPr>
              <w:t>d</w:t>
            </w:r>
            <w:r>
              <w:rPr>
                <w:rFonts w:ascii="Calibri" w:hAnsi="Calibri" w:cs="Calibri"/>
                <w:sz w:val="24"/>
              </w:rPr>
              <w:t>:</w:t>
            </w:r>
          </w:p>
          <w:p w:rsidR="000A3C02" w:rsidP="00522FA8" w:rsidRDefault="000A3C02" w14:paraId="404942BF" w14:textId="77777777">
            <w:pPr>
              <w:jc w:val="left"/>
              <w:rPr>
                <w:rFonts w:ascii="Calibri" w:hAnsi="Calibri" w:cs="Calibri"/>
                <w:sz w:val="24"/>
              </w:rPr>
            </w:pPr>
          </w:p>
          <w:p w:rsidRPr="005431C4" w:rsidR="00522FA8" w:rsidP="00522FA8" w:rsidRDefault="009D3325" w14:paraId="4753E411" w14:textId="22E0E90B">
            <w:pPr>
              <w:pStyle w:val="ListParagraph"/>
              <w:numPr>
                <w:ilvl w:val="0"/>
                <w:numId w:val="24"/>
              </w:numPr>
              <w:jc w:val="left"/>
              <w:rPr>
                <w:rFonts w:ascii="Calibri" w:hAnsi="Calibri" w:cs="Calibri"/>
                <w:sz w:val="24"/>
              </w:rPr>
            </w:pPr>
            <w:r>
              <w:rPr>
                <w:rFonts w:ascii="Calibri" w:hAnsi="Calibri" w:cs="Calibri"/>
                <w:sz w:val="24"/>
              </w:rPr>
              <w:t>R</w:t>
            </w:r>
            <w:r w:rsidRPr="005431C4" w:rsidR="00522FA8">
              <w:rPr>
                <w:rFonts w:ascii="Calibri" w:hAnsi="Calibri" w:cs="Calibri"/>
                <w:sz w:val="24"/>
              </w:rPr>
              <w:t>emoval of the requirement to seek approval prior to publication of all social media referencing the university.</w:t>
            </w:r>
          </w:p>
          <w:p w:rsidRPr="005431C4" w:rsidR="00522FA8" w:rsidP="00522FA8" w:rsidRDefault="009D3325" w14:paraId="78613F8E" w14:textId="58E1BA34">
            <w:pPr>
              <w:pStyle w:val="ListParagraph"/>
              <w:numPr>
                <w:ilvl w:val="0"/>
                <w:numId w:val="24"/>
              </w:numPr>
              <w:jc w:val="left"/>
              <w:rPr>
                <w:rFonts w:ascii="Calibri" w:hAnsi="Calibri" w:cs="Calibri"/>
                <w:sz w:val="24"/>
              </w:rPr>
            </w:pPr>
            <w:r>
              <w:rPr>
                <w:rFonts w:ascii="Calibri" w:hAnsi="Calibri" w:cs="Calibri"/>
                <w:sz w:val="24"/>
              </w:rPr>
              <w:t>N</w:t>
            </w:r>
            <w:r w:rsidRPr="005431C4" w:rsidR="00522FA8">
              <w:rPr>
                <w:rFonts w:ascii="Calibri" w:hAnsi="Calibri" w:cs="Calibri"/>
                <w:sz w:val="24"/>
              </w:rPr>
              <w:t>ew text to make clear which entities have responsibility for monitoring and approving marketing and publicity materials at partnership level, programme level and for international partnerships.</w:t>
            </w:r>
          </w:p>
          <w:p w:rsidRPr="00816B9A" w:rsidR="00522FA8" w:rsidP="00522FA8" w:rsidRDefault="009D3325" w14:paraId="5F56A9EC" w14:textId="36E3DD3D">
            <w:pPr>
              <w:pStyle w:val="ListParagraph"/>
              <w:numPr>
                <w:ilvl w:val="0"/>
                <w:numId w:val="24"/>
              </w:numPr>
              <w:jc w:val="left"/>
              <w:rPr>
                <w:rFonts w:ascii="Calibri" w:hAnsi="Calibri" w:cs="Calibri"/>
                <w:sz w:val="24"/>
              </w:rPr>
            </w:pPr>
            <w:r>
              <w:rPr>
                <w:rFonts w:ascii="Calibri" w:hAnsi="Calibri" w:cs="Calibri"/>
                <w:sz w:val="24"/>
              </w:rPr>
              <w:t>R</w:t>
            </w:r>
            <w:r w:rsidRPr="005431C4" w:rsidR="00522FA8">
              <w:rPr>
                <w:rFonts w:ascii="Calibri" w:hAnsi="Calibri" w:cs="Calibri"/>
                <w:sz w:val="24"/>
              </w:rPr>
              <w:t>eference to guidance provided by the Council of Validating Universities.</w:t>
            </w:r>
          </w:p>
          <w:p w:rsidR="00816B9A" w:rsidP="00816B9A" w:rsidRDefault="00522FA8" w14:paraId="69E7F3C4" w14:textId="77777777">
            <w:pPr>
              <w:jc w:val="right"/>
              <w:rPr>
                <w:rFonts w:ascii="Calibri" w:hAnsi="Calibri" w:cs="Calibri"/>
                <w:noProof/>
                <w:sz w:val="24"/>
              </w:rPr>
            </w:pPr>
            <w:r>
              <w:rPr>
                <w:rFonts w:ascii="Calibri" w:hAnsi="Calibri" w:cs="Calibri"/>
                <w:noProof/>
                <w:sz w:val="24"/>
              </w:rPr>
              <w:t xml:space="preserve">Education Committee, </w:t>
            </w:r>
          </w:p>
          <w:p w:rsidR="00522FA8" w:rsidP="00816B9A" w:rsidRDefault="00522FA8" w14:paraId="6BA49428" w14:textId="33269326">
            <w:pPr>
              <w:jc w:val="right"/>
              <w:rPr>
                <w:rFonts w:ascii="Calibri" w:hAnsi="Calibri" w:cs="Calibri"/>
                <w:sz w:val="24"/>
              </w:rPr>
            </w:pPr>
            <w:r>
              <w:rPr>
                <w:rFonts w:ascii="Calibri" w:hAnsi="Calibri" w:cs="Calibri"/>
                <w:noProof/>
                <w:sz w:val="24"/>
              </w:rPr>
              <w:t>May 2023</w:t>
            </w:r>
          </w:p>
        </w:tc>
        <w:tc>
          <w:tcPr>
            <w:tcW w:w="3321" w:type="dxa"/>
          </w:tcPr>
          <w:p w:rsidRPr="00F90387" w:rsidR="00522FA8" w:rsidP="00522FA8" w:rsidRDefault="00522FA8" w14:paraId="130A8946" w14:textId="77777777">
            <w:pPr>
              <w:spacing w:before="120" w:after="120"/>
              <w:jc w:val="left"/>
              <w:rPr>
                <w:rFonts w:ascii="Calibri" w:hAnsi="Calibri" w:cs="Calibri"/>
                <w:color w:val="FF0000"/>
                <w:sz w:val="24"/>
              </w:rPr>
            </w:pPr>
            <w:r w:rsidRPr="00F90387">
              <w:rPr>
                <w:rFonts w:ascii="Calibri" w:hAnsi="Calibri" w:cs="Calibri"/>
                <w:color w:val="000000"/>
                <w:sz w:val="24"/>
              </w:rPr>
              <w:t xml:space="preserve">Implementation: </w:t>
            </w:r>
            <w:r>
              <w:rPr>
                <w:rFonts w:ascii="Calibri" w:hAnsi="Calibri" w:cs="Calibri"/>
                <w:color w:val="000000"/>
                <w:sz w:val="24"/>
              </w:rPr>
              <w:t>Sept 2023</w:t>
            </w:r>
          </w:p>
          <w:p w:rsidRPr="0057745A" w:rsidR="00522FA8" w:rsidP="00522FA8" w:rsidRDefault="00522FA8" w14:paraId="23D4B34D" w14:textId="1640F1CA">
            <w:pPr>
              <w:spacing w:after="120"/>
              <w:jc w:val="left"/>
              <w:rPr>
                <w:rFonts w:ascii="Calibri" w:hAnsi="Calibri" w:cs="Calibri"/>
                <w:color w:val="000000"/>
                <w:sz w:val="24"/>
              </w:rPr>
            </w:pPr>
            <w:r w:rsidRPr="00F90387">
              <w:rPr>
                <w:rFonts w:ascii="Calibri" w:hAnsi="Calibri" w:cs="Calibri"/>
                <w:color w:val="000000"/>
                <w:sz w:val="24"/>
              </w:rPr>
              <w:t>Application to collaborative provision: mandatory</w:t>
            </w:r>
          </w:p>
        </w:tc>
      </w:tr>
      <w:tr w:rsidRPr="00C85B48" w:rsidR="00522FA8" w:rsidTr="00CA22EE" w14:paraId="104AE630" w14:textId="77777777">
        <w:tc>
          <w:tcPr>
            <w:tcW w:w="3470" w:type="dxa"/>
            <w:shd w:val="clear" w:color="auto" w:fill="auto"/>
          </w:tcPr>
          <w:p w:rsidRPr="00EA500B" w:rsidR="00522FA8" w:rsidP="00522FA8" w:rsidRDefault="00522FA8" w14:paraId="295DA274" w14:textId="0C21B4CF">
            <w:pPr>
              <w:tabs>
                <w:tab w:val="left" w:pos="567"/>
                <w:tab w:val="center" w:pos="4464"/>
                <w:tab w:val="right" w:pos="8928"/>
                <w:tab w:val="right" w:pos="9020"/>
                <w:tab w:val="right" w:pos="9072"/>
              </w:tabs>
              <w:jc w:val="left"/>
              <w:rPr>
                <w:rFonts w:ascii="Calibri" w:hAnsi="Calibri" w:cs="Calibri"/>
                <w:b/>
                <w:bCs/>
                <w:sz w:val="24"/>
              </w:rPr>
            </w:pPr>
            <w:r w:rsidRPr="00EA500B">
              <w:rPr>
                <w:rFonts w:ascii="Calibri" w:hAnsi="Calibri" w:cs="Calibri"/>
                <w:b/>
                <w:bCs/>
                <w:sz w:val="24"/>
              </w:rPr>
              <w:lastRenderedPageBreak/>
              <w:t xml:space="preserve">University Code of Practice: </w:t>
            </w:r>
            <w:r>
              <w:t xml:space="preserve">  </w:t>
            </w:r>
            <w:r w:rsidRPr="007C2C11">
              <w:rPr>
                <w:rFonts w:ascii="Calibri" w:hAnsi="Calibri" w:cs="Calibri"/>
                <w:b/>
                <w:bCs/>
                <w:sz w:val="24"/>
              </w:rPr>
              <w:t>Annual Monitoring, Review and Enhancement of Programmes (AMREP) Collaborative Provision</w:t>
            </w:r>
          </w:p>
        </w:tc>
        <w:tc>
          <w:tcPr>
            <w:tcW w:w="7157" w:type="dxa"/>
            <w:shd w:val="clear" w:color="auto" w:fill="auto"/>
          </w:tcPr>
          <w:p w:rsidR="00522FA8" w:rsidP="00522FA8" w:rsidRDefault="00522FA8" w14:paraId="04222CDD" w14:textId="39A4496E">
            <w:pPr>
              <w:jc w:val="left"/>
              <w:rPr>
                <w:rFonts w:ascii="Calibri" w:hAnsi="Calibri" w:cs="Calibri"/>
                <w:sz w:val="24"/>
              </w:rPr>
            </w:pPr>
            <w:r>
              <w:rPr>
                <w:rFonts w:ascii="Calibri" w:hAnsi="Calibri" w:cs="Calibri"/>
                <w:sz w:val="24"/>
              </w:rPr>
              <w:t xml:space="preserve">Following the work of a University Working Group the Code </w:t>
            </w:r>
            <w:r w:rsidR="000A3C02">
              <w:rPr>
                <w:rFonts w:ascii="Calibri" w:hAnsi="Calibri" w:cs="Calibri"/>
                <w:sz w:val="24"/>
              </w:rPr>
              <w:t>was</w:t>
            </w:r>
            <w:r>
              <w:rPr>
                <w:rFonts w:ascii="Calibri" w:hAnsi="Calibri" w:cs="Calibri"/>
                <w:sz w:val="24"/>
              </w:rPr>
              <w:t xml:space="preserve"> revised. Amendments include</w:t>
            </w:r>
            <w:r w:rsidR="000A3C02">
              <w:rPr>
                <w:rFonts w:ascii="Calibri" w:hAnsi="Calibri" w:cs="Calibri"/>
                <w:sz w:val="24"/>
              </w:rPr>
              <w:t>d</w:t>
            </w:r>
            <w:r>
              <w:rPr>
                <w:rFonts w:ascii="Calibri" w:hAnsi="Calibri" w:cs="Calibri"/>
                <w:sz w:val="24"/>
              </w:rPr>
              <w:t>:</w:t>
            </w:r>
          </w:p>
          <w:p w:rsidR="000A3C02" w:rsidP="00522FA8" w:rsidRDefault="000A3C02" w14:paraId="6B532CA8" w14:textId="77777777">
            <w:pPr>
              <w:jc w:val="left"/>
              <w:rPr>
                <w:rFonts w:ascii="Calibri" w:hAnsi="Calibri" w:cs="Calibri"/>
                <w:sz w:val="24"/>
              </w:rPr>
            </w:pPr>
          </w:p>
          <w:p w:rsidRPr="005431C4" w:rsidR="00522FA8" w:rsidP="00522FA8" w:rsidRDefault="00522FA8" w14:paraId="2E1FCE96" w14:textId="77777777">
            <w:pPr>
              <w:pStyle w:val="ListParagraph"/>
              <w:numPr>
                <w:ilvl w:val="0"/>
                <w:numId w:val="25"/>
              </w:numPr>
              <w:jc w:val="left"/>
              <w:rPr>
                <w:rFonts w:ascii="Calibri" w:hAnsi="Calibri" w:cs="Calibri"/>
                <w:sz w:val="24"/>
              </w:rPr>
            </w:pPr>
            <w:r>
              <w:rPr>
                <w:rFonts w:ascii="Calibri" w:hAnsi="Calibri" w:cs="Calibri"/>
                <w:sz w:val="24"/>
              </w:rPr>
              <w:t>A</w:t>
            </w:r>
            <w:r w:rsidRPr="005431C4">
              <w:rPr>
                <w:rFonts w:ascii="Calibri" w:hAnsi="Calibri" w:cs="Calibri"/>
                <w:sz w:val="24"/>
              </w:rPr>
              <w:t>lignment to the QAA UK Quality Code for Higher Education Advice and Guidance: Monitoring and Evaluation.</w:t>
            </w:r>
          </w:p>
          <w:p w:rsidRPr="005431C4" w:rsidR="00522FA8" w:rsidP="00522FA8" w:rsidRDefault="00522FA8" w14:paraId="15452218" w14:textId="77777777">
            <w:pPr>
              <w:pStyle w:val="ListParagraph"/>
              <w:numPr>
                <w:ilvl w:val="0"/>
                <w:numId w:val="25"/>
              </w:numPr>
              <w:jc w:val="left"/>
              <w:rPr>
                <w:rFonts w:ascii="Calibri" w:hAnsi="Calibri" w:cs="Calibri"/>
                <w:sz w:val="24"/>
              </w:rPr>
            </w:pPr>
            <w:r>
              <w:rPr>
                <w:rFonts w:ascii="Calibri" w:hAnsi="Calibri" w:cs="Calibri"/>
                <w:sz w:val="24"/>
              </w:rPr>
              <w:t>A</w:t>
            </w:r>
            <w:r w:rsidRPr="005431C4">
              <w:rPr>
                <w:rFonts w:ascii="Calibri" w:hAnsi="Calibri" w:cs="Calibri"/>
                <w:sz w:val="24"/>
              </w:rPr>
              <w:t>rticulates the 3-step annual monitoring process more clearly, promoting the use of current and historical data to inform analysis and identifying areas for review and enhancement.</w:t>
            </w:r>
          </w:p>
          <w:p w:rsidRPr="005431C4" w:rsidR="00522FA8" w:rsidP="00522FA8" w:rsidRDefault="00522FA8" w14:paraId="18399EC8" w14:textId="77777777">
            <w:pPr>
              <w:pStyle w:val="ListParagraph"/>
              <w:numPr>
                <w:ilvl w:val="0"/>
                <w:numId w:val="25"/>
              </w:numPr>
              <w:jc w:val="left"/>
              <w:rPr>
                <w:rFonts w:ascii="Calibri" w:hAnsi="Calibri" w:cs="Calibri"/>
                <w:sz w:val="24"/>
              </w:rPr>
            </w:pPr>
            <w:r>
              <w:rPr>
                <w:rFonts w:ascii="Calibri" w:hAnsi="Calibri" w:cs="Calibri"/>
                <w:sz w:val="24"/>
              </w:rPr>
              <w:t>C</w:t>
            </w:r>
            <w:r w:rsidRPr="005431C4">
              <w:rPr>
                <w:rFonts w:ascii="Calibri" w:hAnsi="Calibri" w:cs="Calibri"/>
                <w:sz w:val="24"/>
              </w:rPr>
              <w:t>larifies requirements around module reporting process.</w:t>
            </w:r>
          </w:p>
          <w:p w:rsidRPr="00816B9A" w:rsidR="00522FA8" w:rsidP="00816B9A" w:rsidRDefault="00522FA8" w14:paraId="3EDE00F5" w14:textId="05691BC0">
            <w:pPr>
              <w:pStyle w:val="ListParagraph"/>
              <w:numPr>
                <w:ilvl w:val="0"/>
                <w:numId w:val="25"/>
              </w:numPr>
              <w:jc w:val="left"/>
              <w:rPr>
                <w:rFonts w:ascii="Calibri" w:hAnsi="Calibri" w:cs="Calibri"/>
                <w:sz w:val="24"/>
              </w:rPr>
            </w:pPr>
            <w:r>
              <w:rPr>
                <w:rFonts w:ascii="Calibri" w:hAnsi="Calibri" w:cs="Calibri"/>
                <w:sz w:val="24"/>
              </w:rPr>
              <w:t>C</w:t>
            </w:r>
            <w:r w:rsidRPr="005431C4">
              <w:rPr>
                <w:rFonts w:ascii="Calibri" w:hAnsi="Calibri" w:cs="Calibri"/>
                <w:sz w:val="24"/>
              </w:rPr>
              <w:t>onfirms arrangements for the Institutional level report process and resulting summary report.</w:t>
            </w:r>
          </w:p>
          <w:p w:rsidR="00816B9A" w:rsidP="00816B9A" w:rsidRDefault="00522FA8" w14:paraId="74565397" w14:textId="77777777">
            <w:pPr>
              <w:jc w:val="right"/>
              <w:rPr>
                <w:rFonts w:ascii="Calibri" w:hAnsi="Calibri" w:cs="Calibri"/>
                <w:noProof/>
                <w:sz w:val="24"/>
              </w:rPr>
            </w:pPr>
            <w:r>
              <w:rPr>
                <w:rFonts w:ascii="Calibri" w:hAnsi="Calibri" w:cs="Calibri"/>
                <w:noProof/>
                <w:sz w:val="24"/>
              </w:rPr>
              <w:t xml:space="preserve">Education Committee, </w:t>
            </w:r>
          </w:p>
          <w:p w:rsidR="00522FA8" w:rsidP="00816B9A" w:rsidRDefault="00522FA8" w14:paraId="082DFA69" w14:textId="37C7500A">
            <w:pPr>
              <w:jc w:val="right"/>
              <w:rPr>
                <w:rFonts w:ascii="Calibri" w:hAnsi="Calibri" w:cs="Calibri"/>
                <w:sz w:val="24"/>
              </w:rPr>
            </w:pPr>
            <w:r>
              <w:rPr>
                <w:rFonts w:ascii="Calibri" w:hAnsi="Calibri" w:cs="Calibri"/>
                <w:noProof/>
                <w:sz w:val="24"/>
              </w:rPr>
              <w:t>May 2023</w:t>
            </w:r>
          </w:p>
        </w:tc>
        <w:tc>
          <w:tcPr>
            <w:tcW w:w="3321" w:type="dxa"/>
          </w:tcPr>
          <w:p w:rsidRPr="00F90387" w:rsidR="00522FA8" w:rsidP="00522FA8" w:rsidRDefault="00522FA8" w14:paraId="185591BB" w14:textId="77777777">
            <w:pPr>
              <w:spacing w:before="120" w:after="120"/>
              <w:jc w:val="left"/>
              <w:rPr>
                <w:rFonts w:ascii="Calibri" w:hAnsi="Calibri" w:cs="Calibri"/>
                <w:color w:val="FF0000"/>
                <w:sz w:val="24"/>
              </w:rPr>
            </w:pPr>
            <w:r w:rsidRPr="00F90387">
              <w:rPr>
                <w:rFonts w:ascii="Calibri" w:hAnsi="Calibri" w:cs="Calibri"/>
                <w:color w:val="000000"/>
                <w:sz w:val="24"/>
              </w:rPr>
              <w:t xml:space="preserve">Implementation: </w:t>
            </w:r>
            <w:r>
              <w:rPr>
                <w:rFonts w:ascii="Calibri" w:hAnsi="Calibri" w:cs="Calibri"/>
                <w:color w:val="000000"/>
                <w:sz w:val="24"/>
              </w:rPr>
              <w:t>Sept 2023</w:t>
            </w:r>
          </w:p>
          <w:p w:rsidRPr="00F90387" w:rsidR="00522FA8" w:rsidP="00522FA8" w:rsidRDefault="00522FA8" w14:paraId="66EC3F72" w14:textId="25C47D57">
            <w:pPr>
              <w:spacing w:before="120" w:after="120"/>
              <w:jc w:val="left"/>
              <w:rPr>
                <w:rFonts w:ascii="Calibri" w:hAnsi="Calibri" w:cs="Calibri"/>
                <w:color w:val="000000"/>
                <w:sz w:val="24"/>
              </w:rPr>
            </w:pPr>
            <w:r w:rsidRPr="00F90387">
              <w:rPr>
                <w:rFonts w:ascii="Calibri" w:hAnsi="Calibri" w:cs="Calibri"/>
                <w:color w:val="000000"/>
                <w:sz w:val="24"/>
              </w:rPr>
              <w:t>Application to collaborative provision: mandatory</w:t>
            </w:r>
          </w:p>
        </w:tc>
      </w:tr>
    </w:tbl>
    <w:p w:rsidR="001D3556" w:rsidP="001D3556" w:rsidRDefault="001D3556" w14:paraId="39DDCE93" w14:textId="77777777">
      <w:pPr>
        <w:pStyle w:val="Heading2"/>
        <w:rPr>
          <w:rFonts w:asciiTheme="minorHAnsi" w:hAnsiTheme="minorHAnsi"/>
          <w:color w:val="0070C0"/>
          <w:sz w:val="24"/>
          <w:szCs w:val="24"/>
        </w:rPr>
      </w:pPr>
    </w:p>
    <w:p w:rsidRPr="00A91962" w:rsidR="00522FA8" w:rsidP="00522FA8" w:rsidRDefault="00522FA8" w14:paraId="7C6BFB87" w14:textId="77777777">
      <w:pPr>
        <w:pStyle w:val="Heading2"/>
        <w:rPr>
          <w:color w:val="0070C0"/>
          <w:szCs w:val="20"/>
        </w:rPr>
      </w:pPr>
      <w:bookmarkStart w:name="_Toc137199604" w:id="10"/>
      <w:bookmarkStart w:name="_Toc141866235" w:id="11"/>
      <w:r>
        <w:rPr>
          <w:color w:val="0070C0"/>
          <w:szCs w:val="20"/>
        </w:rPr>
        <w:t>EXTERNAL EXAMINING</w:t>
      </w:r>
      <w:bookmarkEnd w:id="10"/>
      <w:bookmarkEnd w:id="11"/>
    </w:p>
    <w:tbl>
      <w:tblPr>
        <w:tblpPr w:leftFromText="180" w:rightFromText="180" w:vertAnchor="text" w:tblpY="1"/>
        <w:tblOverlap w:val="never"/>
        <w:tblW w:w="0" w:type="auto"/>
        <w:tblBorders>
          <w:top w:val="single" w:color="AEAAAA" w:sz="4" w:space="0"/>
          <w:left w:val="single" w:color="AEAAAA" w:sz="4" w:space="0"/>
          <w:bottom w:val="single" w:color="AEAAAA" w:sz="4" w:space="0"/>
          <w:right w:val="single" w:color="AEAAAA" w:sz="4" w:space="0"/>
          <w:insideH w:val="single" w:color="AEAAAA" w:sz="4" w:space="0"/>
          <w:insideV w:val="single" w:color="AEAAAA" w:sz="4" w:space="0"/>
        </w:tblBorders>
        <w:tblCellMar>
          <w:top w:w="85" w:type="dxa"/>
          <w:bottom w:w="85" w:type="dxa"/>
        </w:tblCellMar>
        <w:tblLook w:val="01E0" w:firstRow="1" w:lastRow="1" w:firstColumn="1" w:lastColumn="1" w:noHBand="0" w:noVBand="0"/>
      </w:tblPr>
      <w:tblGrid>
        <w:gridCol w:w="3470"/>
        <w:gridCol w:w="7157"/>
        <w:gridCol w:w="3321"/>
      </w:tblGrid>
      <w:tr w:rsidRPr="00C85B48" w:rsidR="00522FA8" w:rsidTr="00C019FF" w14:paraId="59934EBB" w14:textId="77777777">
        <w:trPr>
          <w:tblHeader/>
        </w:trPr>
        <w:tc>
          <w:tcPr>
            <w:tcW w:w="3470" w:type="dxa"/>
            <w:shd w:val="clear" w:color="auto" w:fill="D0CECE"/>
          </w:tcPr>
          <w:p w:rsidRPr="00C85B48" w:rsidR="00522FA8" w:rsidP="00C019FF" w:rsidRDefault="00522FA8" w14:paraId="559D7555" w14:textId="77777777">
            <w:pPr>
              <w:jc w:val="center"/>
              <w:rPr>
                <w:rFonts w:cs="Arial"/>
                <w:b/>
                <w:bCs/>
                <w:sz w:val="22"/>
                <w:szCs w:val="22"/>
              </w:rPr>
            </w:pPr>
            <w:r w:rsidRPr="00C85B48">
              <w:rPr>
                <w:b/>
                <w:sz w:val="22"/>
                <w:szCs w:val="22"/>
              </w:rPr>
              <w:t>Quality Handbook</w:t>
            </w:r>
          </w:p>
        </w:tc>
        <w:tc>
          <w:tcPr>
            <w:tcW w:w="7157" w:type="dxa"/>
            <w:shd w:val="clear" w:color="auto" w:fill="D0CECE"/>
          </w:tcPr>
          <w:p w:rsidRPr="00C85B48" w:rsidR="00522FA8" w:rsidP="00C019FF" w:rsidRDefault="00522FA8" w14:paraId="14AB317F" w14:textId="77777777">
            <w:pPr>
              <w:jc w:val="center"/>
              <w:rPr>
                <w:rFonts w:cs="Arial"/>
                <w:sz w:val="22"/>
                <w:szCs w:val="22"/>
              </w:rPr>
            </w:pPr>
            <w:r w:rsidRPr="00C85B48">
              <w:rPr>
                <w:b/>
                <w:sz w:val="22"/>
                <w:szCs w:val="22"/>
              </w:rPr>
              <w:t>Details</w:t>
            </w:r>
          </w:p>
        </w:tc>
        <w:tc>
          <w:tcPr>
            <w:tcW w:w="3321" w:type="dxa"/>
            <w:shd w:val="clear" w:color="auto" w:fill="D0CECE"/>
          </w:tcPr>
          <w:p w:rsidRPr="00C85B48" w:rsidR="00522FA8" w:rsidP="00C019FF" w:rsidRDefault="00522FA8" w14:paraId="06969308" w14:textId="77777777">
            <w:pPr>
              <w:jc w:val="center"/>
              <w:rPr>
                <w:color w:val="000000"/>
                <w:sz w:val="22"/>
                <w:szCs w:val="22"/>
              </w:rPr>
            </w:pPr>
            <w:r w:rsidRPr="00C85B48">
              <w:rPr>
                <w:b/>
                <w:sz w:val="22"/>
                <w:szCs w:val="22"/>
              </w:rPr>
              <w:t>Implementation</w:t>
            </w:r>
          </w:p>
        </w:tc>
      </w:tr>
      <w:tr w:rsidRPr="00C85B48" w:rsidR="006E53CC" w:rsidTr="00C019FF" w14:paraId="51915148" w14:textId="77777777">
        <w:tc>
          <w:tcPr>
            <w:tcW w:w="3470" w:type="dxa"/>
            <w:shd w:val="clear" w:color="auto" w:fill="auto"/>
          </w:tcPr>
          <w:p w:rsidRPr="002F0CBC" w:rsidR="006E53CC" w:rsidP="006E53CC" w:rsidRDefault="006E53CC" w14:paraId="034037F3" w14:textId="5A50501D">
            <w:pPr>
              <w:tabs>
                <w:tab w:val="left" w:pos="567"/>
                <w:tab w:val="center" w:pos="4464"/>
                <w:tab w:val="right" w:pos="8928"/>
                <w:tab w:val="right" w:pos="9020"/>
                <w:tab w:val="right" w:pos="9072"/>
              </w:tabs>
              <w:jc w:val="left"/>
              <w:rPr>
                <w:rFonts w:ascii="Calibri" w:hAnsi="Calibri" w:cs="Calibri"/>
                <w:b/>
                <w:bCs/>
                <w:sz w:val="24"/>
              </w:rPr>
            </w:pPr>
            <w:r w:rsidRPr="00DF0F14">
              <w:rPr>
                <w:rFonts w:ascii="Calibri" w:hAnsi="Calibri" w:cs="Calibri"/>
                <w:b/>
                <w:bCs/>
                <w:sz w:val="24"/>
              </w:rPr>
              <w:t>University Code of Practice: External Examining</w:t>
            </w:r>
          </w:p>
        </w:tc>
        <w:tc>
          <w:tcPr>
            <w:tcW w:w="7157" w:type="dxa"/>
            <w:shd w:val="clear" w:color="auto" w:fill="auto"/>
          </w:tcPr>
          <w:p w:rsidR="006E53CC" w:rsidP="006E53CC" w:rsidRDefault="006E53CC" w14:paraId="49EA07EF" w14:textId="554786BB">
            <w:pPr>
              <w:jc w:val="left"/>
              <w:rPr>
                <w:rFonts w:ascii="Calibri" w:hAnsi="Calibri" w:cs="Calibri"/>
                <w:sz w:val="24"/>
              </w:rPr>
            </w:pPr>
            <w:r w:rsidRPr="00DF0F14">
              <w:rPr>
                <w:rFonts w:ascii="Calibri" w:hAnsi="Calibri" w:cs="Calibri"/>
                <w:sz w:val="24"/>
              </w:rPr>
              <w:t xml:space="preserve">Following the work of a University Working Group the Code </w:t>
            </w:r>
            <w:r>
              <w:rPr>
                <w:rFonts w:ascii="Calibri" w:hAnsi="Calibri" w:cs="Calibri"/>
                <w:sz w:val="24"/>
              </w:rPr>
              <w:t xml:space="preserve">of Practice </w:t>
            </w:r>
            <w:r w:rsidR="000A3C02">
              <w:rPr>
                <w:rFonts w:ascii="Calibri" w:hAnsi="Calibri" w:cs="Calibri"/>
                <w:sz w:val="24"/>
              </w:rPr>
              <w:t>was</w:t>
            </w:r>
            <w:r w:rsidRPr="00DF0F14">
              <w:rPr>
                <w:rFonts w:ascii="Calibri" w:hAnsi="Calibri" w:cs="Calibri"/>
                <w:sz w:val="24"/>
              </w:rPr>
              <w:t xml:space="preserve"> revised. Amendments include</w:t>
            </w:r>
            <w:r w:rsidR="000A3C02">
              <w:rPr>
                <w:rFonts w:ascii="Calibri" w:hAnsi="Calibri" w:cs="Calibri"/>
                <w:sz w:val="24"/>
              </w:rPr>
              <w:t>d</w:t>
            </w:r>
            <w:r w:rsidRPr="00DF0F14">
              <w:rPr>
                <w:rFonts w:ascii="Calibri" w:hAnsi="Calibri" w:cs="Calibri"/>
                <w:sz w:val="24"/>
              </w:rPr>
              <w:t>:</w:t>
            </w:r>
          </w:p>
          <w:p w:rsidRPr="00DF0F14" w:rsidR="000A3C02" w:rsidP="006E53CC" w:rsidRDefault="000A3C02" w14:paraId="22603510" w14:textId="77777777">
            <w:pPr>
              <w:jc w:val="left"/>
              <w:rPr>
                <w:rFonts w:ascii="Calibri" w:hAnsi="Calibri" w:cs="Calibri"/>
                <w:sz w:val="24"/>
              </w:rPr>
            </w:pPr>
          </w:p>
          <w:p w:rsidRPr="00DF0F14" w:rsidR="006E53CC" w:rsidP="006E53CC" w:rsidRDefault="006E53CC" w14:paraId="323F3CEF" w14:textId="77777777">
            <w:pPr>
              <w:pStyle w:val="ListParagraph"/>
              <w:numPr>
                <w:ilvl w:val="0"/>
                <w:numId w:val="26"/>
              </w:numPr>
              <w:jc w:val="left"/>
              <w:rPr>
                <w:rFonts w:ascii="Calibri" w:hAnsi="Calibri" w:cs="Calibri"/>
                <w:sz w:val="24"/>
              </w:rPr>
            </w:pPr>
            <w:r w:rsidRPr="00DF0F14">
              <w:rPr>
                <w:rFonts w:ascii="Calibri" w:hAnsi="Calibri" w:cs="Calibri"/>
                <w:sz w:val="24"/>
              </w:rPr>
              <w:t>Removal of two types of external examiner.  There is no longer a distinction between EE’s. External examiners will be advised on appointment, which programme(s), modules, or other elements they will be responsible for overseeing.</w:t>
            </w:r>
          </w:p>
          <w:p w:rsidRPr="00DF0F14" w:rsidR="006E53CC" w:rsidP="006E53CC" w:rsidRDefault="006E53CC" w14:paraId="3F115FE3" w14:textId="77777777">
            <w:pPr>
              <w:pStyle w:val="ListParagraph"/>
              <w:numPr>
                <w:ilvl w:val="0"/>
                <w:numId w:val="26"/>
              </w:numPr>
              <w:jc w:val="left"/>
              <w:rPr>
                <w:rFonts w:ascii="Calibri" w:hAnsi="Calibri" w:cs="Calibri"/>
                <w:sz w:val="24"/>
              </w:rPr>
            </w:pPr>
            <w:r w:rsidRPr="00DF0F14">
              <w:rPr>
                <w:rFonts w:ascii="Calibri" w:hAnsi="Calibri" w:cs="Calibri"/>
                <w:sz w:val="24"/>
              </w:rPr>
              <w:t>Section 7 clarifies it is appropriate for an EE to look at a representative sample of student output from the full range of marks awarded – and includes a representative sample of FAILS.</w:t>
            </w:r>
          </w:p>
          <w:p w:rsidRPr="00DF0F14" w:rsidR="006E53CC" w:rsidP="006E53CC" w:rsidRDefault="006E53CC" w14:paraId="189850BF" w14:textId="77777777">
            <w:pPr>
              <w:pStyle w:val="ListParagraph"/>
              <w:numPr>
                <w:ilvl w:val="0"/>
                <w:numId w:val="26"/>
              </w:numPr>
              <w:jc w:val="left"/>
              <w:rPr>
                <w:rFonts w:ascii="Calibri" w:hAnsi="Calibri" w:cs="Calibri"/>
                <w:sz w:val="24"/>
              </w:rPr>
            </w:pPr>
            <w:r w:rsidRPr="00DF0F14">
              <w:rPr>
                <w:rFonts w:ascii="Calibri" w:hAnsi="Calibri" w:cs="Calibri"/>
                <w:sz w:val="24"/>
              </w:rPr>
              <w:t>8.3 – attendance is not a requirement for EE’s to participate in Boards of Examiners at which credit is awarded, progression issues are determined, and degrees are awarded.</w:t>
            </w:r>
          </w:p>
          <w:p w:rsidRPr="00DF0F14" w:rsidR="006E53CC" w:rsidP="006E53CC" w:rsidRDefault="006E53CC" w14:paraId="265E7B97" w14:textId="77777777">
            <w:pPr>
              <w:pStyle w:val="ListParagraph"/>
              <w:numPr>
                <w:ilvl w:val="0"/>
                <w:numId w:val="26"/>
              </w:numPr>
              <w:jc w:val="left"/>
              <w:rPr>
                <w:rFonts w:ascii="Calibri" w:hAnsi="Calibri" w:cs="Calibri"/>
                <w:sz w:val="24"/>
              </w:rPr>
            </w:pPr>
            <w:r w:rsidRPr="00DF0F14">
              <w:rPr>
                <w:rFonts w:ascii="Calibri" w:hAnsi="Calibri" w:cs="Calibri"/>
                <w:sz w:val="24"/>
              </w:rPr>
              <w:lastRenderedPageBreak/>
              <w:t>Removes reference to EE’s confirming decisions made at exam boards where credit is awarded, progression issues are determined, and degrees are awarded.</w:t>
            </w:r>
          </w:p>
          <w:p w:rsidRPr="00DF0F14" w:rsidR="006E53CC" w:rsidP="006E53CC" w:rsidRDefault="006E53CC" w14:paraId="11B81F48" w14:textId="77777777">
            <w:pPr>
              <w:jc w:val="left"/>
              <w:rPr>
                <w:rFonts w:ascii="Calibri" w:hAnsi="Calibri" w:cs="Calibri"/>
                <w:sz w:val="24"/>
              </w:rPr>
            </w:pPr>
          </w:p>
          <w:p w:rsidR="006E53CC" w:rsidP="006E53CC" w:rsidRDefault="006E53CC" w14:paraId="5F94D550" w14:textId="77777777">
            <w:pPr>
              <w:jc w:val="left"/>
              <w:rPr>
                <w:rFonts w:ascii="Calibri" w:hAnsi="Calibri" w:cs="Calibri"/>
                <w:sz w:val="24"/>
              </w:rPr>
            </w:pPr>
            <w:r w:rsidRPr="00DF0F14">
              <w:rPr>
                <w:rFonts w:ascii="Calibri" w:hAnsi="Calibri" w:cs="Calibri"/>
                <w:sz w:val="24"/>
              </w:rPr>
              <w:t>Based on the above changes, there have also been revisions to the EE annual report and EE nomination form.</w:t>
            </w:r>
            <w:r>
              <w:rPr>
                <w:rFonts w:ascii="Calibri" w:hAnsi="Calibri" w:cs="Calibri"/>
                <w:sz w:val="24"/>
              </w:rPr>
              <w:t xml:space="preserve">  </w:t>
            </w:r>
          </w:p>
          <w:p w:rsidR="006E53CC" w:rsidP="006E53CC" w:rsidRDefault="006E53CC" w14:paraId="6BC834D4" w14:textId="77777777">
            <w:pPr>
              <w:jc w:val="left"/>
              <w:rPr>
                <w:rFonts w:ascii="Calibri" w:hAnsi="Calibri" w:cs="Calibri"/>
                <w:sz w:val="24"/>
              </w:rPr>
            </w:pPr>
          </w:p>
          <w:p w:rsidR="006E53CC" w:rsidP="006E53CC" w:rsidRDefault="006E53CC" w14:paraId="7A9F8FE4" w14:textId="77777777">
            <w:pPr>
              <w:jc w:val="left"/>
              <w:rPr>
                <w:rFonts w:ascii="Calibri" w:hAnsi="Calibri" w:cs="Calibri"/>
                <w:sz w:val="24"/>
              </w:rPr>
            </w:pPr>
            <w:r>
              <w:rPr>
                <w:rFonts w:ascii="Calibri" w:hAnsi="Calibri" w:cs="Calibri"/>
                <w:sz w:val="24"/>
              </w:rPr>
              <w:t>In addition, the following documents have also been revised:</w:t>
            </w:r>
          </w:p>
          <w:p w:rsidR="006E53CC" w:rsidP="006E53CC" w:rsidRDefault="006E53CC" w14:paraId="566006CD" w14:textId="77777777">
            <w:pPr>
              <w:pStyle w:val="ListParagraph"/>
              <w:numPr>
                <w:ilvl w:val="0"/>
                <w:numId w:val="30"/>
              </w:numPr>
              <w:jc w:val="left"/>
              <w:rPr>
                <w:rFonts w:ascii="Calibri" w:hAnsi="Calibri" w:cs="Calibri"/>
                <w:sz w:val="24"/>
              </w:rPr>
            </w:pPr>
            <w:r w:rsidRPr="001801CE">
              <w:rPr>
                <w:rFonts w:ascii="Calibri" w:hAnsi="Calibri" w:cs="Calibri"/>
                <w:sz w:val="24"/>
              </w:rPr>
              <w:t>University Code of Practice:</w:t>
            </w:r>
            <w:r>
              <w:rPr>
                <w:rFonts w:ascii="Calibri" w:hAnsi="Calibri" w:cs="Calibri"/>
                <w:sz w:val="24"/>
              </w:rPr>
              <w:t xml:space="preserve"> Boards of Examiners</w:t>
            </w:r>
          </w:p>
          <w:p w:rsidR="006E53CC" w:rsidP="006E53CC" w:rsidRDefault="006E53CC" w14:paraId="3CF1D2BF" w14:textId="77777777">
            <w:pPr>
              <w:pStyle w:val="ListParagraph"/>
              <w:numPr>
                <w:ilvl w:val="0"/>
                <w:numId w:val="30"/>
              </w:numPr>
              <w:jc w:val="left"/>
              <w:rPr>
                <w:rFonts w:ascii="Calibri" w:hAnsi="Calibri" w:cs="Calibri"/>
                <w:sz w:val="24"/>
              </w:rPr>
            </w:pPr>
            <w:r>
              <w:rPr>
                <w:rFonts w:ascii="Calibri" w:hAnsi="Calibri" w:cs="Calibri"/>
                <w:sz w:val="24"/>
              </w:rPr>
              <w:t>Key Concepts UG</w:t>
            </w:r>
          </w:p>
          <w:p w:rsidRPr="00816B9A" w:rsidR="006E53CC" w:rsidP="006E53CC" w:rsidRDefault="006E53CC" w14:paraId="2DF95CCA" w14:textId="0CCEE80C">
            <w:pPr>
              <w:pStyle w:val="ListParagraph"/>
              <w:numPr>
                <w:ilvl w:val="0"/>
                <w:numId w:val="30"/>
              </w:numPr>
              <w:jc w:val="left"/>
              <w:rPr>
                <w:rFonts w:ascii="Calibri" w:hAnsi="Calibri" w:cs="Calibri"/>
                <w:sz w:val="24"/>
              </w:rPr>
            </w:pPr>
            <w:r>
              <w:rPr>
                <w:rFonts w:ascii="Calibri" w:hAnsi="Calibri" w:cs="Calibri"/>
                <w:sz w:val="24"/>
              </w:rPr>
              <w:t>Key Concepts PGT</w:t>
            </w:r>
          </w:p>
          <w:p w:rsidR="00816B9A" w:rsidP="006E53CC" w:rsidRDefault="006E53CC" w14:paraId="7ED54424" w14:textId="77777777">
            <w:pPr>
              <w:contextualSpacing/>
              <w:jc w:val="right"/>
              <w:rPr>
                <w:rFonts w:ascii="Calibri" w:hAnsi="Calibri" w:cs="Calibri"/>
                <w:noProof/>
                <w:sz w:val="24"/>
              </w:rPr>
            </w:pPr>
            <w:r w:rsidRPr="00DF0F14">
              <w:rPr>
                <w:rFonts w:ascii="Calibri" w:hAnsi="Calibri" w:cs="Calibri"/>
                <w:noProof/>
                <w:sz w:val="24"/>
              </w:rPr>
              <w:t xml:space="preserve">Education Committee, </w:t>
            </w:r>
          </w:p>
          <w:p w:rsidRPr="00086AA5" w:rsidR="006E53CC" w:rsidP="006E53CC" w:rsidRDefault="006E53CC" w14:paraId="11349F7E" w14:textId="1D91D641">
            <w:pPr>
              <w:contextualSpacing/>
              <w:jc w:val="right"/>
              <w:rPr>
                <w:rFonts w:ascii="Calibri" w:hAnsi="Calibri" w:cs="Calibri"/>
                <w:noProof/>
                <w:sz w:val="24"/>
              </w:rPr>
            </w:pPr>
            <w:r w:rsidRPr="00DF0F14">
              <w:rPr>
                <w:rFonts w:ascii="Calibri" w:hAnsi="Calibri" w:cs="Calibri"/>
                <w:noProof/>
                <w:sz w:val="24"/>
              </w:rPr>
              <w:t>July 2023</w:t>
            </w:r>
          </w:p>
        </w:tc>
        <w:tc>
          <w:tcPr>
            <w:tcW w:w="3321" w:type="dxa"/>
          </w:tcPr>
          <w:p w:rsidRPr="001801CE" w:rsidR="006E53CC" w:rsidP="006E53CC" w:rsidRDefault="006E53CC" w14:paraId="6B0A0A0D" w14:textId="77777777">
            <w:pPr>
              <w:spacing w:before="120" w:after="120"/>
              <w:jc w:val="left"/>
              <w:rPr>
                <w:rFonts w:ascii="Calibri" w:hAnsi="Calibri" w:cs="Calibri"/>
                <w:color w:val="FF0000"/>
                <w:sz w:val="24"/>
              </w:rPr>
            </w:pPr>
            <w:r w:rsidRPr="001801CE">
              <w:rPr>
                <w:rFonts w:ascii="Calibri" w:hAnsi="Calibri" w:cs="Calibri"/>
                <w:color w:val="000000"/>
                <w:sz w:val="24"/>
              </w:rPr>
              <w:lastRenderedPageBreak/>
              <w:t>Implementation: Sept 2023</w:t>
            </w:r>
          </w:p>
          <w:p w:rsidRPr="00106AC0" w:rsidR="006E53CC" w:rsidP="006E53CC" w:rsidRDefault="006E53CC" w14:paraId="23641549" w14:textId="7B30760D">
            <w:pPr>
              <w:spacing w:after="120"/>
              <w:jc w:val="left"/>
              <w:rPr>
                <w:rFonts w:ascii="Calibri" w:hAnsi="Calibri" w:cs="Calibri"/>
                <w:color w:val="000000"/>
                <w:sz w:val="24"/>
                <w:highlight w:val="yellow"/>
              </w:rPr>
            </w:pPr>
            <w:r w:rsidRPr="001801CE">
              <w:rPr>
                <w:rFonts w:ascii="Calibri" w:hAnsi="Calibri" w:cs="Calibri"/>
                <w:color w:val="000000"/>
                <w:sz w:val="24"/>
              </w:rPr>
              <w:t>Application to collaborative provision: mandatory</w:t>
            </w:r>
          </w:p>
        </w:tc>
      </w:tr>
      <w:tr w:rsidRPr="00C85B48" w:rsidR="006E53CC" w:rsidTr="00C019FF" w14:paraId="3C928C7A" w14:textId="77777777">
        <w:tc>
          <w:tcPr>
            <w:tcW w:w="3470" w:type="dxa"/>
            <w:shd w:val="clear" w:color="auto" w:fill="auto"/>
          </w:tcPr>
          <w:p w:rsidRPr="00DF0F14" w:rsidR="006E53CC" w:rsidP="006E53CC" w:rsidRDefault="006E53CC" w14:paraId="3D1D1457" w14:textId="27E8FB1F">
            <w:pPr>
              <w:tabs>
                <w:tab w:val="left" w:pos="567"/>
                <w:tab w:val="center" w:pos="4464"/>
                <w:tab w:val="right" w:pos="8928"/>
                <w:tab w:val="right" w:pos="9020"/>
                <w:tab w:val="right" w:pos="9072"/>
              </w:tabs>
              <w:jc w:val="left"/>
              <w:rPr>
                <w:rFonts w:ascii="Calibri" w:hAnsi="Calibri" w:cs="Calibri"/>
                <w:b/>
                <w:bCs/>
                <w:sz w:val="24"/>
              </w:rPr>
            </w:pPr>
            <w:r w:rsidRPr="00DF0F14">
              <w:rPr>
                <w:rFonts w:ascii="Calibri" w:hAnsi="Calibri" w:cs="Calibri"/>
                <w:b/>
                <w:bCs/>
                <w:sz w:val="24"/>
              </w:rPr>
              <w:t>External Examining</w:t>
            </w:r>
            <w:r>
              <w:rPr>
                <w:rFonts w:ascii="Calibri" w:hAnsi="Calibri" w:cs="Calibri"/>
                <w:b/>
                <w:bCs/>
                <w:sz w:val="24"/>
              </w:rPr>
              <w:t xml:space="preserve"> – revision of fees</w:t>
            </w:r>
          </w:p>
        </w:tc>
        <w:tc>
          <w:tcPr>
            <w:tcW w:w="7157" w:type="dxa"/>
            <w:shd w:val="clear" w:color="auto" w:fill="auto"/>
          </w:tcPr>
          <w:p w:rsidR="006E53CC" w:rsidP="006E53CC" w:rsidRDefault="006E53CC" w14:paraId="257C2D61" w14:textId="5E889F4E">
            <w:pPr>
              <w:jc w:val="left"/>
              <w:rPr>
                <w:rFonts w:ascii="Calibri" w:hAnsi="Calibri" w:cs="Calibri"/>
                <w:sz w:val="24"/>
              </w:rPr>
            </w:pPr>
            <w:r w:rsidRPr="001801CE">
              <w:rPr>
                <w:rFonts w:ascii="Calibri" w:hAnsi="Calibri" w:cs="Calibri"/>
                <w:sz w:val="24"/>
              </w:rPr>
              <w:t>Following the work of a University Working Group the</w:t>
            </w:r>
            <w:r>
              <w:rPr>
                <w:rFonts w:ascii="Calibri" w:hAnsi="Calibri" w:cs="Calibri"/>
                <w:sz w:val="24"/>
              </w:rPr>
              <w:t xml:space="preserve"> University revised its fee payment to external examiners. </w:t>
            </w:r>
            <w:r w:rsidRPr="001801CE">
              <w:rPr>
                <w:rFonts w:ascii="Calibri" w:hAnsi="Calibri" w:cs="Calibri"/>
                <w:sz w:val="24"/>
              </w:rPr>
              <w:t>The Working Group reviewed the fee models used across a wide range of institutions.</w:t>
            </w:r>
            <w:r>
              <w:rPr>
                <w:rFonts w:ascii="Calibri" w:hAnsi="Calibri" w:cs="Calibri"/>
                <w:sz w:val="24"/>
              </w:rPr>
              <w:t xml:space="preserve"> </w:t>
            </w:r>
          </w:p>
          <w:p w:rsidRPr="001801CE" w:rsidR="006E53CC" w:rsidP="006E53CC" w:rsidRDefault="006E53CC" w14:paraId="27E59D82" w14:textId="77777777">
            <w:pPr>
              <w:jc w:val="left"/>
              <w:rPr>
                <w:rFonts w:ascii="Calibri" w:hAnsi="Calibri" w:cs="Calibri"/>
                <w:sz w:val="24"/>
              </w:rPr>
            </w:pPr>
          </w:p>
          <w:p w:rsidR="006E53CC" w:rsidP="006E53CC" w:rsidRDefault="006E53CC" w14:paraId="2ED851B4" w14:textId="26C5BAD0">
            <w:pPr>
              <w:jc w:val="left"/>
              <w:rPr>
                <w:rFonts w:ascii="Calibri" w:hAnsi="Calibri" w:cs="Calibri"/>
                <w:sz w:val="24"/>
              </w:rPr>
            </w:pPr>
            <w:r w:rsidRPr="001801CE">
              <w:rPr>
                <w:rFonts w:ascii="Calibri" w:hAnsi="Calibri" w:cs="Calibri"/>
                <w:sz w:val="24"/>
              </w:rPr>
              <w:t>The most common model seem</w:t>
            </w:r>
            <w:r w:rsidR="00816B9A">
              <w:rPr>
                <w:rFonts w:ascii="Calibri" w:hAnsi="Calibri" w:cs="Calibri"/>
                <w:sz w:val="24"/>
              </w:rPr>
              <w:t>ed</w:t>
            </w:r>
            <w:r w:rsidRPr="001801CE">
              <w:rPr>
                <w:rFonts w:ascii="Calibri" w:hAnsi="Calibri" w:cs="Calibri"/>
                <w:sz w:val="24"/>
              </w:rPr>
              <w:t xml:space="preserve"> to use module numbers at UG vs. PGT level, as a key factor to determine External Examiners’ fees.</w:t>
            </w:r>
          </w:p>
          <w:p w:rsidR="006E53CC" w:rsidP="006E53CC" w:rsidRDefault="006E53CC" w14:paraId="3BC33930" w14:textId="77777777">
            <w:pPr>
              <w:jc w:val="left"/>
              <w:rPr>
                <w:rFonts w:ascii="Calibri" w:hAnsi="Calibri" w:cs="Calibri"/>
                <w:sz w:val="24"/>
              </w:rPr>
            </w:pPr>
          </w:p>
          <w:p w:rsidR="006E53CC" w:rsidP="006E53CC" w:rsidRDefault="006E53CC" w14:paraId="4B75B543" w14:textId="77777777">
            <w:pPr>
              <w:jc w:val="left"/>
              <w:rPr>
                <w:rFonts w:ascii="Calibri" w:hAnsi="Calibri" w:cs="Calibri"/>
                <w:sz w:val="24"/>
              </w:rPr>
            </w:pPr>
            <w:r>
              <w:rPr>
                <w:rFonts w:ascii="Calibri" w:hAnsi="Calibri" w:cs="Calibri"/>
                <w:sz w:val="24"/>
              </w:rPr>
              <w:t>External Examiners will now be paid on the following basis:</w:t>
            </w:r>
          </w:p>
          <w:p w:rsidR="006E53CC" w:rsidP="006E53CC" w:rsidRDefault="006E53CC" w14:paraId="7DB7A879" w14:textId="77777777">
            <w:pPr>
              <w:jc w:val="left"/>
              <w:rPr>
                <w:rFonts w:ascii="Calibri" w:hAnsi="Calibri" w:cs="Calibri"/>
                <w:sz w:val="24"/>
              </w:rPr>
            </w:pPr>
          </w:p>
          <w:p w:rsidRPr="001801CE" w:rsidR="006E53CC" w:rsidP="006E53CC" w:rsidRDefault="006E53CC" w14:paraId="09C721B2" w14:textId="77777777">
            <w:pPr>
              <w:tabs>
                <w:tab w:val="left" w:pos="1490"/>
              </w:tabs>
              <w:jc w:val="left"/>
              <w:rPr>
                <w:rFonts w:ascii="Calibri" w:hAnsi="Calibri" w:cs="Calibri"/>
                <w:b/>
                <w:bCs/>
                <w:sz w:val="24"/>
              </w:rPr>
            </w:pPr>
            <w:r w:rsidRPr="001801CE">
              <w:rPr>
                <w:rFonts w:ascii="Calibri" w:hAnsi="Calibri" w:cs="Calibri"/>
                <w:b/>
                <w:bCs/>
                <w:sz w:val="24"/>
              </w:rPr>
              <w:t>UG</w:t>
            </w:r>
          </w:p>
          <w:p w:rsidR="006E53CC" w:rsidP="006E53CC" w:rsidRDefault="006E53CC" w14:paraId="37646755" w14:textId="77777777">
            <w:pPr>
              <w:jc w:val="left"/>
              <w:rPr>
                <w:rFonts w:ascii="Calibri" w:hAnsi="Calibri" w:cs="Calibri"/>
                <w:sz w:val="24"/>
              </w:rPr>
            </w:pPr>
            <w:r>
              <w:rPr>
                <w:rFonts w:ascii="Calibri" w:hAnsi="Calibri" w:cs="Calibri"/>
                <w:sz w:val="24"/>
              </w:rPr>
              <w:t>1 module       - £200</w:t>
            </w:r>
          </w:p>
          <w:p w:rsidR="006E53CC" w:rsidP="006E53CC" w:rsidRDefault="006E53CC" w14:paraId="21DCEE2A" w14:textId="77777777">
            <w:pPr>
              <w:jc w:val="left"/>
              <w:rPr>
                <w:rFonts w:ascii="Calibri" w:hAnsi="Calibri" w:cs="Calibri"/>
                <w:sz w:val="24"/>
              </w:rPr>
            </w:pPr>
            <w:r>
              <w:rPr>
                <w:rFonts w:ascii="Calibri" w:hAnsi="Calibri" w:cs="Calibri"/>
                <w:sz w:val="24"/>
              </w:rPr>
              <w:t>2-4 modules  - £400</w:t>
            </w:r>
          </w:p>
          <w:p w:rsidR="006E53CC" w:rsidP="006E53CC" w:rsidRDefault="006E53CC" w14:paraId="33A98345" w14:textId="77777777">
            <w:pPr>
              <w:jc w:val="left"/>
              <w:rPr>
                <w:rFonts w:ascii="Calibri" w:hAnsi="Calibri" w:cs="Calibri"/>
                <w:sz w:val="24"/>
              </w:rPr>
            </w:pPr>
            <w:r>
              <w:rPr>
                <w:rFonts w:ascii="Calibri" w:hAnsi="Calibri" w:cs="Calibri"/>
                <w:sz w:val="24"/>
              </w:rPr>
              <w:t>5-8 modules  - £500</w:t>
            </w:r>
          </w:p>
          <w:p w:rsidR="006E53CC" w:rsidP="006E53CC" w:rsidRDefault="006E53CC" w14:paraId="091DC8E2" w14:textId="77777777">
            <w:pPr>
              <w:jc w:val="left"/>
              <w:rPr>
                <w:rFonts w:ascii="Calibri" w:hAnsi="Calibri" w:cs="Calibri"/>
                <w:sz w:val="24"/>
              </w:rPr>
            </w:pPr>
            <w:r>
              <w:rPr>
                <w:rFonts w:ascii="Calibri" w:hAnsi="Calibri" w:cs="Calibri"/>
                <w:sz w:val="24"/>
              </w:rPr>
              <w:t>9+ module     - £650</w:t>
            </w:r>
          </w:p>
          <w:p w:rsidR="006E53CC" w:rsidP="006E53CC" w:rsidRDefault="006E53CC" w14:paraId="56B03F45" w14:textId="77777777">
            <w:pPr>
              <w:jc w:val="left"/>
              <w:rPr>
                <w:rFonts w:ascii="Calibri" w:hAnsi="Calibri" w:cs="Calibri"/>
                <w:sz w:val="24"/>
              </w:rPr>
            </w:pPr>
            <w:r>
              <w:rPr>
                <w:rFonts w:ascii="Calibri" w:hAnsi="Calibri" w:cs="Calibri"/>
                <w:sz w:val="24"/>
              </w:rPr>
              <w:t>15+ modules - £750</w:t>
            </w:r>
          </w:p>
          <w:p w:rsidR="006E53CC" w:rsidP="006E53CC" w:rsidRDefault="006E53CC" w14:paraId="42782A9C" w14:textId="77777777">
            <w:pPr>
              <w:jc w:val="left"/>
              <w:rPr>
                <w:rFonts w:ascii="Calibri" w:hAnsi="Calibri" w:cs="Calibri"/>
                <w:sz w:val="24"/>
              </w:rPr>
            </w:pPr>
          </w:p>
          <w:p w:rsidRPr="001801CE" w:rsidR="006E53CC" w:rsidP="006E53CC" w:rsidRDefault="006E53CC" w14:paraId="170775C5" w14:textId="77777777">
            <w:pPr>
              <w:jc w:val="left"/>
              <w:rPr>
                <w:rFonts w:ascii="Calibri" w:hAnsi="Calibri" w:cs="Calibri"/>
                <w:b/>
                <w:bCs/>
                <w:sz w:val="24"/>
              </w:rPr>
            </w:pPr>
            <w:r w:rsidRPr="001801CE">
              <w:rPr>
                <w:rFonts w:ascii="Calibri" w:hAnsi="Calibri" w:cs="Calibri"/>
                <w:b/>
                <w:bCs/>
                <w:sz w:val="24"/>
              </w:rPr>
              <w:lastRenderedPageBreak/>
              <w:t>PGT</w:t>
            </w:r>
          </w:p>
          <w:p w:rsidRPr="001801CE" w:rsidR="006E53CC" w:rsidP="006E53CC" w:rsidRDefault="006E53CC" w14:paraId="143DCAE7" w14:textId="77777777">
            <w:pPr>
              <w:jc w:val="left"/>
              <w:rPr>
                <w:rFonts w:ascii="Calibri" w:hAnsi="Calibri" w:cs="Calibri"/>
                <w:sz w:val="24"/>
              </w:rPr>
            </w:pPr>
            <w:r w:rsidRPr="001801CE">
              <w:rPr>
                <w:rFonts w:ascii="Calibri" w:hAnsi="Calibri" w:cs="Calibri"/>
                <w:sz w:val="24"/>
              </w:rPr>
              <w:t xml:space="preserve">1 module       </w:t>
            </w:r>
            <w:r>
              <w:rPr>
                <w:rFonts w:ascii="Calibri" w:hAnsi="Calibri" w:cs="Calibri"/>
                <w:sz w:val="24"/>
              </w:rPr>
              <w:t xml:space="preserve">  </w:t>
            </w:r>
            <w:r w:rsidRPr="001801CE">
              <w:rPr>
                <w:rFonts w:ascii="Calibri" w:hAnsi="Calibri" w:cs="Calibri"/>
                <w:sz w:val="24"/>
              </w:rPr>
              <w:t>- £200</w:t>
            </w:r>
          </w:p>
          <w:p w:rsidRPr="001801CE" w:rsidR="006E53CC" w:rsidP="006E53CC" w:rsidRDefault="006E53CC" w14:paraId="219DCC92" w14:textId="77777777">
            <w:pPr>
              <w:jc w:val="left"/>
              <w:rPr>
                <w:rFonts w:ascii="Calibri" w:hAnsi="Calibri" w:cs="Calibri"/>
                <w:sz w:val="24"/>
              </w:rPr>
            </w:pPr>
            <w:r w:rsidRPr="001801CE">
              <w:rPr>
                <w:rFonts w:ascii="Calibri" w:hAnsi="Calibri" w:cs="Calibri"/>
                <w:sz w:val="24"/>
              </w:rPr>
              <w:t>2-</w:t>
            </w:r>
            <w:r>
              <w:rPr>
                <w:rFonts w:ascii="Calibri" w:hAnsi="Calibri" w:cs="Calibri"/>
                <w:sz w:val="24"/>
              </w:rPr>
              <w:t>10</w:t>
            </w:r>
            <w:r w:rsidRPr="001801CE">
              <w:rPr>
                <w:rFonts w:ascii="Calibri" w:hAnsi="Calibri" w:cs="Calibri"/>
                <w:sz w:val="24"/>
              </w:rPr>
              <w:t xml:space="preserve"> modules  - £4</w:t>
            </w:r>
            <w:r>
              <w:rPr>
                <w:rFonts w:ascii="Calibri" w:hAnsi="Calibri" w:cs="Calibri"/>
                <w:sz w:val="24"/>
              </w:rPr>
              <w:t>5</w:t>
            </w:r>
            <w:r w:rsidRPr="001801CE">
              <w:rPr>
                <w:rFonts w:ascii="Calibri" w:hAnsi="Calibri" w:cs="Calibri"/>
                <w:sz w:val="24"/>
              </w:rPr>
              <w:t>0</w:t>
            </w:r>
          </w:p>
          <w:p w:rsidR="006E53CC" w:rsidP="006E53CC" w:rsidRDefault="006E53CC" w14:paraId="3DBDCFE9" w14:textId="77777777">
            <w:pPr>
              <w:tabs>
                <w:tab w:val="left" w:pos="1102"/>
              </w:tabs>
              <w:jc w:val="left"/>
              <w:rPr>
                <w:rFonts w:ascii="Calibri" w:hAnsi="Calibri" w:cs="Calibri"/>
                <w:sz w:val="24"/>
              </w:rPr>
            </w:pPr>
            <w:r>
              <w:rPr>
                <w:rFonts w:ascii="Calibri" w:hAnsi="Calibri" w:cs="Calibri"/>
                <w:sz w:val="24"/>
              </w:rPr>
              <w:t>10+</w:t>
            </w:r>
            <w:r w:rsidRPr="001801CE">
              <w:rPr>
                <w:rFonts w:ascii="Calibri" w:hAnsi="Calibri" w:cs="Calibri"/>
                <w:sz w:val="24"/>
              </w:rPr>
              <w:t xml:space="preserve"> modules  </w:t>
            </w:r>
            <w:r>
              <w:rPr>
                <w:rFonts w:ascii="Calibri" w:hAnsi="Calibri" w:cs="Calibri"/>
                <w:sz w:val="24"/>
              </w:rPr>
              <w:t xml:space="preserve"> </w:t>
            </w:r>
            <w:r w:rsidRPr="001801CE">
              <w:rPr>
                <w:rFonts w:ascii="Calibri" w:hAnsi="Calibri" w:cs="Calibri"/>
                <w:sz w:val="24"/>
              </w:rPr>
              <w:t>- £</w:t>
            </w:r>
            <w:r>
              <w:rPr>
                <w:rFonts w:ascii="Calibri" w:hAnsi="Calibri" w:cs="Calibri"/>
                <w:sz w:val="24"/>
              </w:rPr>
              <w:t>65</w:t>
            </w:r>
            <w:r w:rsidRPr="001801CE">
              <w:rPr>
                <w:rFonts w:ascii="Calibri" w:hAnsi="Calibri" w:cs="Calibri"/>
                <w:sz w:val="24"/>
              </w:rPr>
              <w:t>0</w:t>
            </w:r>
          </w:p>
          <w:p w:rsidR="006E53CC" w:rsidP="006E53CC" w:rsidRDefault="006E53CC" w14:paraId="35DDF370" w14:textId="77777777">
            <w:pPr>
              <w:jc w:val="left"/>
              <w:rPr>
                <w:rFonts w:ascii="Calibri" w:hAnsi="Calibri" w:cs="Calibri"/>
                <w:sz w:val="24"/>
              </w:rPr>
            </w:pPr>
          </w:p>
          <w:p w:rsidR="006E53CC" w:rsidP="006E53CC" w:rsidRDefault="006E53CC" w14:paraId="1ED0E8B4" w14:textId="77777777">
            <w:pPr>
              <w:jc w:val="left"/>
              <w:rPr>
                <w:rFonts w:ascii="Calibri" w:hAnsi="Calibri" w:cs="Calibri"/>
                <w:sz w:val="24"/>
              </w:rPr>
            </w:pPr>
            <w:r>
              <w:rPr>
                <w:rFonts w:ascii="Calibri" w:hAnsi="Calibri" w:cs="Calibri"/>
                <w:sz w:val="24"/>
              </w:rPr>
              <w:t>T</w:t>
            </w:r>
            <w:r w:rsidRPr="009C016D">
              <w:rPr>
                <w:rFonts w:ascii="Calibri" w:hAnsi="Calibri" w:cs="Calibri"/>
                <w:sz w:val="24"/>
              </w:rPr>
              <w:t xml:space="preserve">hese fee changes </w:t>
            </w:r>
            <w:r>
              <w:rPr>
                <w:rFonts w:ascii="Calibri" w:hAnsi="Calibri" w:cs="Calibri"/>
                <w:sz w:val="24"/>
              </w:rPr>
              <w:t xml:space="preserve">will apply </w:t>
            </w:r>
            <w:r w:rsidRPr="009C016D">
              <w:rPr>
                <w:rFonts w:ascii="Calibri" w:hAnsi="Calibri" w:cs="Calibri"/>
                <w:sz w:val="24"/>
              </w:rPr>
              <w:t>from September 2023. Newly appointed external examiners will receive the new fees whilst existing external examiners will receive either their current payment or the new payment depending on which is the higher of the two.</w:t>
            </w:r>
          </w:p>
          <w:p w:rsidR="006E53CC" w:rsidP="006E53CC" w:rsidRDefault="006E53CC" w14:paraId="4F7C1323" w14:textId="77777777">
            <w:pPr>
              <w:jc w:val="left"/>
              <w:rPr>
                <w:rFonts w:ascii="Calibri" w:hAnsi="Calibri" w:cs="Calibri"/>
                <w:sz w:val="24"/>
              </w:rPr>
            </w:pPr>
          </w:p>
          <w:p w:rsidR="00816B9A" w:rsidP="00816B9A" w:rsidRDefault="006E53CC" w14:paraId="32A8B044" w14:textId="77777777">
            <w:pPr>
              <w:jc w:val="right"/>
              <w:rPr>
                <w:rFonts w:ascii="Calibri" w:hAnsi="Calibri" w:cs="Calibri"/>
                <w:sz w:val="24"/>
              </w:rPr>
            </w:pPr>
            <w:r>
              <w:rPr>
                <w:rFonts w:ascii="Calibri" w:hAnsi="Calibri" w:cs="Calibri"/>
                <w:sz w:val="24"/>
              </w:rPr>
              <w:t xml:space="preserve">Education Committee, </w:t>
            </w:r>
          </w:p>
          <w:p w:rsidRPr="00DF0F14" w:rsidR="006E53CC" w:rsidP="00816B9A" w:rsidRDefault="006E53CC" w14:paraId="1FA226B3" w14:textId="0A9C8BB7">
            <w:pPr>
              <w:jc w:val="right"/>
              <w:rPr>
                <w:rFonts w:ascii="Calibri" w:hAnsi="Calibri" w:cs="Calibri"/>
                <w:sz w:val="24"/>
              </w:rPr>
            </w:pPr>
            <w:r>
              <w:rPr>
                <w:rFonts w:ascii="Calibri" w:hAnsi="Calibri" w:cs="Calibri"/>
                <w:sz w:val="24"/>
              </w:rPr>
              <w:t>July 2023</w:t>
            </w:r>
          </w:p>
        </w:tc>
        <w:tc>
          <w:tcPr>
            <w:tcW w:w="3321" w:type="dxa"/>
          </w:tcPr>
          <w:p w:rsidRPr="001801CE" w:rsidR="006E53CC" w:rsidP="006E53CC" w:rsidRDefault="006E53CC" w14:paraId="50B0D101" w14:textId="77777777">
            <w:pPr>
              <w:spacing w:before="120" w:after="120"/>
              <w:jc w:val="left"/>
              <w:rPr>
                <w:rFonts w:ascii="Calibri" w:hAnsi="Calibri" w:cs="Calibri"/>
                <w:color w:val="000000"/>
                <w:sz w:val="24"/>
              </w:rPr>
            </w:pPr>
            <w:r w:rsidRPr="001801CE">
              <w:rPr>
                <w:rFonts w:ascii="Calibri" w:hAnsi="Calibri" w:cs="Calibri"/>
                <w:color w:val="000000"/>
                <w:sz w:val="24"/>
              </w:rPr>
              <w:lastRenderedPageBreak/>
              <w:t>Implementation: Sept 2023</w:t>
            </w:r>
          </w:p>
          <w:p w:rsidRPr="001801CE" w:rsidR="006E53CC" w:rsidP="006E53CC" w:rsidRDefault="006E53CC" w14:paraId="2AB35361" w14:textId="2A4F05DB">
            <w:pPr>
              <w:spacing w:before="120" w:after="120"/>
              <w:jc w:val="left"/>
              <w:rPr>
                <w:rFonts w:ascii="Calibri" w:hAnsi="Calibri" w:cs="Calibri"/>
                <w:color w:val="000000"/>
                <w:sz w:val="24"/>
              </w:rPr>
            </w:pPr>
            <w:r w:rsidRPr="001801CE">
              <w:rPr>
                <w:rFonts w:ascii="Calibri" w:hAnsi="Calibri" w:cs="Calibri"/>
                <w:color w:val="000000"/>
                <w:sz w:val="24"/>
              </w:rPr>
              <w:t>Application to collaborative provision: mandatory</w:t>
            </w:r>
          </w:p>
        </w:tc>
      </w:tr>
    </w:tbl>
    <w:p w:rsidR="001D3556" w:rsidP="00152DD5" w:rsidRDefault="001D3556" w14:paraId="7B3D1476" w14:textId="77777777">
      <w:pPr>
        <w:pStyle w:val="Heading2"/>
        <w:spacing w:before="240" w:after="240"/>
        <w:rPr>
          <w:rFonts w:asciiTheme="minorHAnsi" w:hAnsiTheme="minorHAnsi"/>
          <w:color w:val="0070C0"/>
          <w:sz w:val="24"/>
          <w:szCs w:val="24"/>
        </w:rPr>
      </w:pPr>
    </w:p>
    <w:p w:rsidR="001D3556" w:rsidP="00152DD5" w:rsidRDefault="001D3556" w14:paraId="4874FC0B" w14:textId="77777777">
      <w:pPr>
        <w:pStyle w:val="Heading2"/>
        <w:spacing w:before="240" w:after="240"/>
        <w:rPr>
          <w:rFonts w:asciiTheme="minorHAnsi" w:hAnsiTheme="minorHAnsi"/>
          <w:color w:val="0070C0"/>
          <w:sz w:val="24"/>
          <w:szCs w:val="24"/>
        </w:rPr>
      </w:pPr>
    </w:p>
    <w:p w:rsidRPr="00152DD5" w:rsidR="004660DF" w:rsidP="00152DD5" w:rsidRDefault="00687F85" w14:paraId="08BE4E2A" w14:textId="7146E967">
      <w:pPr>
        <w:pStyle w:val="Heading2"/>
        <w:spacing w:before="240" w:after="240"/>
        <w:rPr>
          <w:rFonts w:asciiTheme="minorHAnsi" w:hAnsiTheme="minorHAnsi"/>
          <w:color w:val="0070C0"/>
          <w:sz w:val="24"/>
          <w:szCs w:val="24"/>
        </w:rPr>
      </w:pPr>
      <w:bookmarkStart w:name="_Toc141866236" w:id="12"/>
      <w:r>
        <w:rPr>
          <w:rFonts w:asciiTheme="minorHAnsi" w:hAnsiTheme="minorHAnsi"/>
          <w:color w:val="0070C0"/>
          <w:sz w:val="24"/>
          <w:szCs w:val="24"/>
        </w:rPr>
        <w:t>MONITORING AND ENHANCEMENT</w:t>
      </w:r>
      <w:bookmarkEnd w:id="12"/>
    </w:p>
    <w:tbl>
      <w:tblPr>
        <w:tblpPr w:leftFromText="180" w:rightFromText="180" w:vertAnchor="text" w:tblpY="1"/>
        <w:tblOverlap w:val="never"/>
        <w:tblW w:w="0" w:type="auto"/>
        <w:tblBorders>
          <w:top w:val="single" w:color="AEAAAA" w:sz="4" w:space="0"/>
          <w:left w:val="single" w:color="AEAAAA" w:sz="4" w:space="0"/>
          <w:bottom w:val="single" w:color="AEAAAA" w:sz="4" w:space="0"/>
          <w:right w:val="single" w:color="AEAAAA" w:sz="4" w:space="0"/>
          <w:insideH w:val="single" w:color="AEAAAA" w:sz="4" w:space="0"/>
          <w:insideV w:val="single" w:color="AEAAAA" w:sz="4" w:space="0"/>
        </w:tblBorders>
        <w:tblCellMar>
          <w:top w:w="85" w:type="dxa"/>
          <w:bottom w:w="85" w:type="dxa"/>
        </w:tblCellMar>
        <w:tblLook w:val="01E0" w:firstRow="1" w:lastRow="1" w:firstColumn="1" w:lastColumn="1" w:noHBand="0" w:noVBand="0"/>
      </w:tblPr>
      <w:tblGrid>
        <w:gridCol w:w="3470"/>
        <w:gridCol w:w="7157"/>
        <w:gridCol w:w="3321"/>
      </w:tblGrid>
      <w:tr w:rsidRPr="00D7434D" w:rsidR="00560EA9" w:rsidTr="000B1CD2" w14:paraId="0167A18A" w14:textId="77777777">
        <w:trPr>
          <w:tblHeader/>
        </w:trPr>
        <w:tc>
          <w:tcPr>
            <w:tcW w:w="3470" w:type="dxa"/>
            <w:shd w:val="clear" w:color="auto" w:fill="D0CECE"/>
          </w:tcPr>
          <w:p w:rsidRPr="00D7434D" w:rsidR="00560EA9" w:rsidP="000B1CD2" w:rsidRDefault="00560EA9" w14:paraId="5B116DBF" w14:textId="77777777">
            <w:pPr>
              <w:jc w:val="center"/>
              <w:rPr>
                <w:rFonts w:cs="Arial"/>
                <w:b/>
                <w:bCs/>
                <w:sz w:val="22"/>
                <w:szCs w:val="22"/>
              </w:rPr>
            </w:pPr>
            <w:r w:rsidRPr="00D7434D">
              <w:rPr>
                <w:b/>
                <w:sz w:val="22"/>
                <w:szCs w:val="22"/>
              </w:rPr>
              <w:t>Quality Handbook</w:t>
            </w:r>
          </w:p>
        </w:tc>
        <w:tc>
          <w:tcPr>
            <w:tcW w:w="7157" w:type="dxa"/>
            <w:shd w:val="clear" w:color="auto" w:fill="D0CECE"/>
          </w:tcPr>
          <w:p w:rsidRPr="00D7434D" w:rsidR="00560EA9" w:rsidP="000B1CD2" w:rsidRDefault="00560EA9" w14:paraId="46AC2A21" w14:textId="77777777">
            <w:pPr>
              <w:jc w:val="center"/>
              <w:rPr>
                <w:rFonts w:cs="Arial"/>
                <w:sz w:val="22"/>
                <w:szCs w:val="22"/>
              </w:rPr>
            </w:pPr>
            <w:r w:rsidRPr="00D7434D">
              <w:rPr>
                <w:b/>
                <w:sz w:val="22"/>
                <w:szCs w:val="22"/>
              </w:rPr>
              <w:t>Details</w:t>
            </w:r>
          </w:p>
        </w:tc>
        <w:tc>
          <w:tcPr>
            <w:tcW w:w="3321" w:type="dxa"/>
            <w:shd w:val="clear" w:color="auto" w:fill="D0CECE"/>
          </w:tcPr>
          <w:p w:rsidRPr="00D7434D" w:rsidR="00560EA9" w:rsidP="000B1CD2" w:rsidRDefault="00560EA9" w14:paraId="55D9037C" w14:textId="77777777">
            <w:pPr>
              <w:jc w:val="center"/>
              <w:rPr>
                <w:color w:val="000000"/>
                <w:sz w:val="22"/>
                <w:szCs w:val="22"/>
              </w:rPr>
            </w:pPr>
            <w:r w:rsidRPr="00D7434D">
              <w:rPr>
                <w:b/>
                <w:sz w:val="22"/>
                <w:szCs w:val="22"/>
              </w:rPr>
              <w:t>Implementation</w:t>
            </w:r>
          </w:p>
        </w:tc>
      </w:tr>
      <w:tr w:rsidRPr="00FD45FE" w:rsidR="00560EA9" w:rsidTr="000B1CD2" w14:paraId="0591BFF3" w14:textId="77777777">
        <w:tc>
          <w:tcPr>
            <w:tcW w:w="3470" w:type="dxa"/>
            <w:shd w:val="clear" w:color="auto" w:fill="auto"/>
          </w:tcPr>
          <w:p w:rsidRPr="003E5A0E" w:rsidR="00CE6797" w:rsidP="00CE6797" w:rsidRDefault="00687F85" w14:paraId="5A9BFDDB" w14:textId="44D24474">
            <w:pPr>
              <w:tabs>
                <w:tab w:val="left" w:pos="567"/>
                <w:tab w:val="center" w:pos="4464"/>
                <w:tab w:val="right" w:pos="8928"/>
                <w:tab w:val="right" w:pos="9020"/>
                <w:tab w:val="right" w:pos="9072"/>
              </w:tabs>
              <w:jc w:val="left"/>
              <w:rPr>
                <w:rFonts w:ascii="Calibri" w:hAnsi="Calibri" w:cs="Calibri"/>
                <w:b/>
                <w:bCs/>
                <w:i/>
                <w:sz w:val="24"/>
              </w:rPr>
            </w:pPr>
            <w:r>
              <w:rPr>
                <w:rFonts w:ascii="Calibri" w:hAnsi="Calibri" w:cs="Calibri"/>
                <w:b/>
                <w:bCs/>
                <w:sz w:val="24"/>
              </w:rPr>
              <w:t xml:space="preserve">Continual Monitoring, Evaluation and Enhancement </w:t>
            </w:r>
          </w:p>
          <w:p w:rsidRPr="00D434FE" w:rsidR="00560EA9" w:rsidP="00D434FE" w:rsidRDefault="00560EA9" w14:paraId="7FACD769" w14:textId="1FBC3E9A">
            <w:pPr>
              <w:jc w:val="left"/>
              <w:rPr>
                <w:rFonts w:ascii="Calibri" w:hAnsi="Calibri" w:cs="Calibri"/>
                <w:b/>
                <w:bCs/>
                <w:sz w:val="24"/>
              </w:rPr>
            </w:pPr>
          </w:p>
        </w:tc>
        <w:tc>
          <w:tcPr>
            <w:tcW w:w="7157" w:type="dxa"/>
            <w:shd w:val="clear" w:color="auto" w:fill="auto"/>
          </w:tcPr>
          <w:p w:rsidRPr="00330E03" w:rsidR="00BB10BB" w:rsidP="00687F85" w:rsidRDefault="00687F85" w14:paraId="395E35AB" w14:textId="77777777">
            <w:pPr>
              <w:jc w:val="left"/>
              <w:rPr>
                <w:rFonts w:ascii="Calibri" w:hAnsi="Calibri" w:cs="Calibri"/>
                <w:sz w:val="24"/>
                <w:u w:val="single"/>
              </w:rPr>
            </w:pPr>
            <w:r w:rsidRPr="00330E03">
              <w:rPr>
                <w:rFonts w:ascii="Calibri" w:hAnsi="Calibri" w:cs="Calibri"/>
                <w:sz w:val="24"/>
                <w:u w:val="single"/>
              </w:rPr>
              <w:t>HOUSEKEEPING</w:t>
            </w:r>
          </w:p>
          <w:p w:rsidR="00687F85" w:rsidP="004B1556" w:rsidRDefault="00687F85" w14:paraId="43EAD473" w14:textId="14C32B75">
            <w:pPr>
              <w:jc w:val="left"/>
              <w:rPr>
                <w:rFonts w:ascii="Calibri" w:hAnsi="Calibri" w:cs="Calibri"/>
                <w:bCs/>
                <w:color w:val="000000" w:themeColor="text1"/>
                <w:sz w:val="24"/>
              </w:rPr>
            </w:pPr>
            <w:r>
              <w:rPr>
                <w:rFonts w:ascii="Calibri" w:hAnsi="Calibri" w:cs="Calibri"/>
                <w:bCs/>
                <w:color w:val="000000" w:themeColor="text1"/>
                <w:sz w:val="24"/>
              </w:rPr>
              <w:t xml:space="preserve">The </w:t>
            </w:r>
            <w:r w:rsidRPr="00687F85">
              <w:rPr>
                <w:rFonts w:ascii="Calibri" w:hAnsi="Calibri" w:cs="Calibri"/>
                <w:bCs/>
                <w:color w:val="000000" w:themeColor="text1"/>
                <w:sz w:val="24"/>
              </w:rPr>
              <w:t xml:space="preserve">CMEE </w:t>
            </w:r>
            <w:r>
              <w:rPr>
                <w:rFonts w:ascii="Calibri" w:hAnsi="Calibri" w:cs="Calibri"/>
                <w:bCs/>
                <w:color w:val="000000" w:themeColor="text1"/>
                <w:sz w:val="24"/>
              </w:rPr>
              <w:t>Faculty Level and Programme Level G</w:t>
            </w:r>
            <w:r w:rsidRPr="00687F85">
              <w:rPr>
                <w:rFonts w:ascii="Calibri" w:hAnsi="Calibri" w:cs="Calibri"/>
                <w:bCs/>
                <w:color w:val="000000" w:themeColor="text1"/>
                <w:sz w:val="24"/>
              </w:rPr>
              <w:t>uidance document</w:t>
            </w:r>
            <w:r w:rsidR="004B1556">
              <w:rPr>
                <w:rFonts w:ascii="Calibri" w:hAnsi="Calibri" w:cs="Calibri"/>
                <w:bCs/>
                <w:color w:val="000000" w:themeColor="text1"/>
                <w:sz w:val="24"/>
              </w:rPr>
              <w:t>s</w:t>
            </w:r>
            <w:r w:rsidRPr="00687F85">
              <w:rPr>
                <w:rFonts w:ascii="Calibri" w:hAnsi="Calibri" w:cs="Calibri"/>
                <w:bCs/>
                <w:color w:val="000000" w:themeColor="text1"/>
                <w:sz w:val="24"/>
              </w:rPr>
              <w:t xml:space="preserve"> </w:t>
            </w:r>
            <w:r w:rsidR="00732034">
              <w:rPr>
                <w:rFonts w:ascii="Calibri" w:hAnsi="Calibri" w:cs="Calibri"/>
                <w:bCs/>
                <w:color w:val="000000" w:themeColor="text1"/>
                <w:sz w:val="24"/>
              </w:rPr>
              <w:t>were</w:t>
            </w:r>
            <w:r>
              <w:rPr>
                <w:rFonts w:ascii="Calibri" w:hAnsi="Calibri" w:cs="Calibri"/>
                <w:bCs/>
                <w:color w:val="000000" w:themeColor="text1"/>
                <w:sz w:val="24"/>
              </w:rPr>
              <w:t xml:space="preserve"> aligned </w:t>
            </w:r>
            <w:r w:rsidRPr="00687F85">
              <w:rPr>
                <w:rFonts w:ascii="Calibri" w:hAnsi="Calibri" w:cs="Calibri"/>
                <w:bCs/>
                <w:color w:val="000000" w:themeColor="text1"/>
                <w:sz w:val="24"/>
              </w:rPr>
              <w:t>to</w:t>
            </w:r>
            <w:r>
              <w:rPr>
                <w:rFonts w:ascii="Calibri" w:hAnsi="Calibri" w:cs="Calibri"/>
                <w:bCs/>
                <w:color w:val="000000" w:themeColor="text1"/>
                <w:sz w:val="24"/>
              </w:rPr>
              <w:t xml:space="preserve"> the University Code of Practice for</w:t>
            </w:r>
            <w:r w:rsidRPr="00687F85">
              <w:rPr>
                <w:rFonts w:ascii="Calibri" w:hAnsi="Calibri" w:cs="Calibri"/>
                <w:bCs/>
                <w:color w:val="000000" w:themeColor="text1"/>
                <w:sz w:val="24"/>
              </w:rPr>
              <w:t xml:space="preserve"> Personal Supervision.</w:t>
            </w:r>
            <w:r>
              <w:rPr>
                <w:rFonts w:ascii="Calibri" w:hAnsi="Calibri" w:cs="Calibri"/>
                <w:bCs/>
                <w:color w:val="000000" w:themeColor="text1"/>
                <w:sz w:val="24"/>
              </w:rPr>
              <w:t xml:space="preserve"> Programme and Faculty Level Journals are to provide </w:t>
            </w:r>
            <w:r w:rsidRPr="00687F85">
              <w:rPr>
                <w:rFonts w:ascii="Calibri" w:hAnsi="Calibri" w:cs="Calibri"/>
                <w:bCs/>
                <w:color w:val="000000" w:themeColor="text1"/>
                <w:sz w:val="24"/>
              </w:rPr>
              <w:t>o</w:t>
            </w:r>
            <w:r w:rsidR="004B1556">
              <w:rPr>
                <w:rFonts w:ascii="Calibri" w:hAnsi="Calibri" w:cs="Calibri"/>
                <w:bCs/>
                <w:color w:val="000000" w:themeColor="text1"/>
                <w:sz w:val="24"/>
              </w:rPr>
              <w:t xml:space="preserve">versight of the implementation and </w:t>
            </w:r>
            <w:r w:rsidRPr="00687F85">
              <w:rPr>
                <w:rFonts w:ascii="Calibri" w:hAnsi="Calibri" w:cs="Calibri"/>
                <w:bCs/>
                <w:color w:val="000000" w:themeColor="text1"/>
                <w:sz w:val="24"/>
              </w:rPr>
              <w:t>operation of Personal Supervision</w:t>
            </w:r>
            <w:r w:rsidR="00732034">
              <w:rPr>
                <w:rFonts w:ascii="Calibri" w:hAnsi="Calibri" w:cs="Calibri"/>
                <w:bCs/>
                <w:color w:val="000000" w:themeColor="text1"/>
                <w:sz w:val="24"/>
              </w:rPr>
              <w:t xml:space="preserve">. </w:t>
            </w:r>
          </w:p>
          <w:p w:rsidR="00732034" w:rsidP="004B1556" w:rsidRDefault="00732034" w14:paraId="5B98ECD9" w14:textId="77777777">
            <w:pPr>
              <w:jc w:val="left"/>
              <w:rPr>
                <w:rFonts w:ascii="Calibri" w:hAnsi="Calibri" w:cs="Calibri"/>
                <w:bCs/>
                <w:color w:val="000000" w:themeColor="text1"/>
                <w:sz w:val="24"/>
              </w:rPr>
            </w:pPr>
          </w:p>
          <w:p w:rsidRPr="00330E03" w:rsidR="00D4049C" w:rsidP="00D4049C" w:rsidRDefault="00D4049C" w14:paraId="3345983E" w14:textId="77777777">
            <w:pPr>
              <w:jc w:val="left"/>
              <w:rPr>
                <w:rFonts w:ascii="Calibri" w:hAnsi="Calibri" w:cs="Calibri"/>
                <w:sz w:val="24"/>
                <w:u w:val="single"/>
              </w:rPr>
            </w:pPr>
            <w:r w:rsidRPr="00330E03">
              <w:rPr>
                <w:rFonts w:ascii="Calibri" w:hAnsi="Calibri" w:cs="Calibri"/>
                <w:sz w:val="24"/>
                <w:u w:val="single"/>
              </w:rPr>
              <w:t>HOUSEKEEPING</w:t>
            </w:r>
          </w:p>
          <w:p w:rsidRPr="00687F85" w:rsidR="00D4049C" w:rsidP="004B1556" w:rsidRDefault="00732034" w14:paraId="24D0E4C3" w14:textId="7B1DD174">
            <w:pPr>
              <w:jc w:val="left"/>
              <w:rPr>
                <w:rFonts w:ascii="Calibri" w:hAnsi="Calibri" w:cs="Calibri"/>
                <w:sz w:val="24"/>
              </w:rPr>
            </w:pPr>
            <w:r>
              <w:rPr>
                <w:rFonts w:ascii="Calibri" w:hAnsi="Calibri" w:cs="Calibri"/>
                <w:sz w:val="24"/>
              </w:rPr>
              <w:t>W</w:t>
            </w:r>
            <w:r w:rsidRPr="00D4049C" w:rsidR="00D4049C">
              <w:rPr>
                <w:rFonts w:ascii="Calibri" w:hAnsi="Calibri" w:cs="Calibri"/>
                <w:sz w:val="24"/>
              </w:rPr>
              <w:t xml:space="preserve">ording in relation to surveys at programme level </w:t>
            </w:r>
            <w:r>
              <w:rPr>
                <w:rFonts w:ascii="Calibri" w:hAnsi="Calibri" w:cs="Calibri"/>
                <w:sz w:val="24"/>
              </w:rPr>
              <w:t>was</w:t>
            </w:r>
            <w:r w:rsidRPr="00D4049C" w:rsidR="00D4049C">
              <w:rPr>
                <w:rFonts w:ascii="Calibri" w:hAnsi="Calibri" w:cs="Calibri"/>
                <w:sz w:val="24"/>
              </w:rPr>
              <w:t xml:space="preserve"> revised. The data calendar </w:t>
            </w:r>
            <w:r>
              <w:rPr>
                <w:rFonts w:ascii="Calibri" w:hAnsi="Calibri" w:cs="Calibri"/>
                <w:sz w:val="24"/>
              </w:rPr>
              <w:t>w</w:t>
            </w:r>
            <w:r w:rsidRPr="00D4049C" w:rsidR="00D4049C">
              <w:rPr>
                <w:rFonts w:ascii="Calibri" w:hAnsi="Calibri" w:cs="Calibri"/>
                <w:sz w:val="24"/>
              </w:rPr>
              <w:t>as also updated.</w:t>
            </w:r>
            <w:r w:rsidR="00D4049C">
              <w:rPr>
                <w:rFonts w:ascii="Calibri" w:hAnsi="Calibri" w:cs="Calibri"/>
                <w:sz w:val="24"/>
              </w:rPr>
              <w:t xml:space="preserve"> (</w:t>
            </w:r>
            <w:r>
              <w:rPr>
                <w:rFonts w:ascii="Calibri" w:hAnsi="Calibri" w:cs="Calibri"/>
                <w:sz w:val="24"/>
              </w:rPr>
              <w:t>M</w:t>
            </w:r>
            <w:r w:rsidR="00D4049C">
              <w:rPr>
                <w:rFonts w:ascii="Calibri" w:hAnsi="Calibri" w:cs="Calibri"/>
                <w:sz w:val="24"/>
              </w:rPr>
              <w:t>ay 22)</w:t>
            </w:r>
          </w:p>
        </w:tc>
        <w:tc>
          <w:tcPr>
            <w:tcW w:w="3321" w:type="dxa"/>
            <w:shd w:val="clear" w:color="auto" w:fill="auto"/>
          </w:tcPr>
          <w:p w:rsidRPr="002B148B" w:rsidR="00560EA9" w:rsidP="000B1CD2" w:rsidRDefault="00560EA9" w14:paraId="7CE4D764" w14:textId="3FDE8A6F">
            <w:pPr>
              <w:spacing w:after="120"/>
              <w:jc w:val="left"/>
              <w:rPr>
                <w:rFonts w:ascii="Calibri" w:hAnsi="Calibri" w:cs="Calibri"/>
                <w:color w:val="000000"/>
                <w:sz w:val="24"/>
              </w:rPr>
            </w:pPr>
            <w:r w:rsidRPr="002B148B">
              <w:rPr>
                <w:rFonts w:ascii="Calibri" w:hAnsi="Calibri" w:cs="Calibri"/>
                <w:color w:val="000000"/>
                <w:sz w:val="24"/>
              </w:rPr>
              <w:t>I</w:t>
            </w:r>
            <w:r w:rsidRPr="002B148B" w:rsidR="00834038">
              <w:rPr>
                <w:rFonts w:ascii="Calibri" w:hAnsi="Calibri" w:cs="Calibri"/>
                <w:color w:val="000000"/>
                <w:sz w:val="24"/>
              </w:rPr>
              <w:t xml:space="preserve">mplementation: </w:t>
            </w:r>
            <w:r w:rsidRPr="009A1C54" w:rsidR="009A1C54">
              <w:rPr>
                <w:rFonts w:ascii="Calibri" w:hAnsi="Calibri" w:cs="Calibri"/>
                <w:color w:val="000000"/>
                <w:sz w:val="24"/>
              </w:rPr>
              <w:t xml:space="preserve"> </w:t>
            </w:r>
            <w:r w:rsidR="00687F85">
              <w:rPr>
                <w:rFonts w:ascii="Calibri" w:hAnsi="Calibri" w:cs="Calibri"/>
                <w:color w:val="000000"/>
                <w:sz w:val="24"/>
              </w:rPr>
              <w:t>immediate</w:t>
            </w:r>
          </w:p>
          <w:p w:rsidRPr="002B148B" w:rsidR="00560EA9" w:rsidP="00152DD5" w:rsidRDefault="00560EA9" w14:paraId="72280D43" w14:textId="0A115884">
            <w:pPr>
              <w:spacing w:before="120" w:after="120"/>
              <w:jc w:val="left"/>
              <w:rPr>
                <w:rFonts w:ascii="Calibri" w:hAnsi="Calibri" w:cs="Calibri"/>
                <w:color w:val="000000"/>
                <w:sz w:val="24"/>
              </w:rPr>
            </w:pPr>
            <w:r w:rsidRPr="002B148B">
              <w:rPr>
                <w:rFonts w:ascii="Calibri" w:hAnsi="Calibri" w:cs="Calibri"/>
                <w:color w:val="000000"/>
                <w:sz w:val="24"/>
              </w:rPr>
              <w:t xml:space="preserve">Application to collaborative provision: </w:t>
            </w:r>
            <w:r w:rsidR="00152DD5">
              <w:rPr>
                <w:rFonts w:ascii="Calibri" w:hAnsi="Calibri" w:cs="Calibri"/>
                <w:color w:val="000000"/>
                <w:sz w:val="24"/>
              </w:rPr>
              <w:t>for information</w:t>
            </w:r>
          </w:p>
        </w:tc>
      </w:tr>
      <w:tr w:rsidRPr="00FD45FE" w:rsidR="001D3556" w:rsidTr="000B1CD2" w14:paraId="50E4AE1B" w14:textId="77777777">
        <w:tc>
          <w:tcPr>
            <w:tcW w:w="3470" w:type="dxa"/>
            <w:shd w:val="clear" w:color="auto" w:fill="auto"/>
          </w:tcPr>
          <w:p w:rsidRPr="00106AC0" w:rsidR="001D3556" w:rsidP="001D3556" w:rsidRDefault="001D3556" w14:paraId="451AF80E" w14:textId="77777777">
            <w:pPr>
              <w:tabs>
                <w:tab w:val="left" w:pos="567"/>
                <w:tab w:val="center" w:pos="4464"/>
                <w:tab w:val="right" w:pos="8928"/>
                <w:tab w:val="right" w:pos="9020"/>
                <w:tab w:val="right" w:pos="9072"/>
              </w:tabs>
              <w:jc w:val="left"/>
              <w:rPr>
                <w:rFonts w:ascii="Calibri" w:hAnsi="Calibri" w:cs="Calibri"/>
                <w:b/>
                <w:bCs/>
                <w:sz w:val="24"/>
              </w:rPr>
            </w:pPr>
            <w:r w:rsidRPr="00106AC0">
              <w:rPr>
                <w:rFonts w:ascii="Calibri" w:hAnsi="Calibri" w:cs="Calibri"/>
                <w:b/>
                <w:bCs/>
                <w:sz w:val="24"/>
              </w:rPr>
              <w:lastRenderedPageBreak/>
              <w:t>University Code of Practice: Peer Support for the Enhancement of Learning and Teaching – NEW GUIDANCE DOCUMENTATION</w:t>
            </w:r>
          </w:p>
          <w:p w:rsidR="001D3556" w:rsidP="001D3556" w:rsidRDefault="001D3556" w14:paraId="2074C59E" w14:textId="77777777">
            <w:pPr>
              <w:tabs>
                <w:tab w:val="left" w:pos="567"/>
                <w:tab w:val="center" w:pos="4464"/>
                <w:tab w:val="right" w:pos="8928"/>
                <w:tab w:val="right" w:pos="9020"/>
                <w:tab w:val="right" w:pos="9072"/>
              </w:tabs>
              <w:jc w:val="left"/>
              <w:rPr>
                <w:rFonts w:ascii="Calibri" w:hAnsi="Calibri" w:cs="Calibri"/>
                <w:b/>
                <w:bCs/>
                <w:sz w:val="24"/>
              </w:rPr>
            </w:pPr>
          </w:p>
        </w:tc>
        <w:tc>
          <w:tcPr>
            <w:tcW w:w="7157" w:type="dxa"/>
            <w:shd w:val="clear" w:color="auto" w:fill="auto"/>
          </w:tcPr>
          <w:p w:rsidR="001D3556" w:rsidP="001D3556" w:rsidRDefault="001D3556" w14:paraId="36AB0E5F" w14:textId="41F93AD0">
            <w:pPr>
              <w:jc w:val="left"/>
              <w:rPr>
                <w:rFonts w:ascii="Calibri" w:hAnsi="Calibri" w:cs="Calibri"/>
                <w:sz w:val="24"/>
              </w:rPr>
            </w:pPr>
            <w:r w:rsidRPr="00106AC0">
              <w:rPr>
                <w:rFonts w:ascii="Calibri" w:hAnsi="Calibri" w:cs="Calibri"/>
                <w:sz w:val="24"/>
              </w:rPr>
              <w:t>The U</w:t>
            </w:r>
            <w:r>
              <w:rPr>
                <w:rFonts w:ascii="Calibri" w:hAnsi="Calibri" w:cs="Calibri"/>
                <w:sz w:val="24"/>
              </w:rPr>
              <w:t>niversity introduced a</w:t>
            </w:r>
            <w:r>
              <w:t xml:space="preserve"> </w:t>
            </w:r>
            <w:r w:rsidRPr="00106AC0">
              <w:rPr>
                <w:rFonts w:ascii="Calibri" w:hAnsi="Calibri" w:cs="Calibri"/>
                <w:sz w:val="24"/>
              </w:rPr>
              <w:t>NEW enhanced guidance documentation to support the University Code of Practice: Peer Support for the Enhancement of Learning and Teaching.</w:t>
            </w:r>
          </w:p>
          <w:p w:rsidR="001D3556" w:rsidP="001D3556" w:rsidRDefault="001D3556" w14:paraId="5B5331D2" w14:textId="77777777">
            <w:pPr>
              <w:jc w:val="left"/>
              <w:rPr>
                <w:rFonts w:ascii="Calibri" w:hAnsi="Calibri" w:cs="Calibri"/>
                <w:sz w:val="24"/>
              </w:rPr>
            </w:pPr>
          </w:p>
          <w:p w:rsidRPr="001D26D8" w:rsidR="001D3556" w:rsidP="001D3556" w:rsidRDefault="001D3556" w14:paraId="21AB20EE" w14:textId="77777777">
            <w:pPr>
              <w:jc w:val="right"/>
              <w:rPr>
                <w:rFonts w:ascii="Calibri" w:hAnsi="Calibri" w:cs="Calibri"/>
                <w:sz w:val="24"/>
              </w:rPr>
            </w:pPr>
            <w:r w:rsidRPr="001D26D8">
              <w:rPr>
                <w:rFonts w:ascii="Calibri" w:hAnsi="Calibri" w:cs="Calibri"/>
                <w:sz w:val="24"/>
              </w:rPr>
              <w:t>Education Committee,</w:t>
            </w:r>
          </w:p>
          <w:p w:rsidRPr="00330E03" w:rsidR="001D3556" w:rsidP="00732034" w:rsidRDefault="001D3556" w14:paraId="3ACE0A4D" w14:textId="3D1B038F">
            <w:pPr>
              <w:jc w:val="right"/>
              <w:rPr>
                <w:rFonts w:ascii="Calibri" w:hAnsi="Calibri" w:cs="Calibri"/>
                <w:sz w:val="24"/>
                <w:u w:val="single"/>
              </w:rPr>
            </w:pPr>
            <w:r w:rsidRPr="001D26D8">
              <w:rPr>
                <w:rFonts w:ascii="Calibri" w:hAnsi="Calibri" w:cs="Calibri"/>
                <w:sz w:val="24"/>
              </w:rPr>
              <w:t>Dec 2022</w:t>
            </w:r>
          </w:p>
        </w:tc>
        <w:tc>
          <w:tcPr>
            <w:tcW w:w="3321" w:type="dxa"/>
            <w:shd w:val="clear" w:color="auto" w:fill="auto"/>
          </w:tcPr>
          <w:p w:rsidRPr="002B148B" w:rsidR="001D3556" w:rsidP="001D3556" w:rsidRDefault="001D3556" w14:paraId="50644829" w14:textId="77777777">
            <w:pPr>
              <w:spacing w:after="120"/>
              <w:jc w:val="left"/>
              <w:rPr>
                <w:rFonts w:ascii="Calibri" w:hAnsi="Calibri" w:cs="Calibri"/>
                <w:color w:val="000000"/>
                <w:sz w:val="24"/>
              </w:rPr>
            </w:pPr>
            <w:r w:rsidRPr="002B148B">
              <w:rPr>
                <w:rFonts w:ascii="Calibri" w:hAnsi="Calibri" w:cs="Calibri"/>
                <w:color w:val="000000"/>
                <w:sz w:val="24"/>
              </w:rPr>
              <w:t xml:space="preserve">Implementation: </w:t>
            </w:r>
            <w:r w:rsidRPr="009A1C54">
              <w:rPr>
                <w:rFonts w:ascii="Calibri" w:hAnsi="Calibri" w:cs="Calibri"/>
                <w:color w:val="000000"/>
                <w:sz w:val="24"/>
              </w:rPr>
              <w:t xml:space="preserve"> </w:t>
            </w:r>
            <w:r w:rsidRPr="00F57204">
              <w:rPr>
                <w:rFonts w:ascii="Calibri" w:hAnsi="Calibri" w:cs="Calibri"/>
                <w:color w:val="000000"/>
                <w:sz w:val="24"/>
              </w:rPr>
              <w:t>immediate</w:t>
            </w:r>
          </w:p>
          <w:p w:rsidRPr="002B148B" w:rsidR="001D3556" w:rsidP="001D3556" w:rsidRDefault="001D3556" w14:paraId="0D6E05E4" w14:textId="3231241D">
            <w:pPr>
              <w:spacing w:after="120"/>
              <w:jc w:val="left"/>
              <w:rPr>
                <w:rFonts w:ascii="Calibri" w:hAnsi="Calibri" w:cs="Calibri"/>
                <w:color w:val="000000"/>
                <w:sz w:val="24"/>
              </w:rPr>
            </w:pPr>
            <w:r w:rsidRPr="002B148B">
              <w:rPr>
                <w:rFonts w:ascii="Calibri" w:hAnsi="Calibri" w:cs="Calibri"/>
                <w:color w:val="000000"/>
                <w:sz w:val="24"/>
              </w:rPr>
              <w:t xml:space="preserve">Application to collaborative provision: </w:t>
            </w:r>
            <w:r>
              <w:rPr>
                <w:rFonts w:ascii="Calibri" w:hAnsi="Calibri" w:cs="Calibri"/>
                <w:color w:val="000000"/>
                <w:sz w:val="24"/>
              </w:rPr>
              <w:t>for information</w:t>
            </w:r>
          </w:p>
        </w:tc>
      </w:tr>
    </w:tbl>
    <w:p w:rsidRPr="00C85B48" w:rsidR="00C85B48" w:rsidP="006B2B89" w:rsidRDefault="00C85B48" w14:paraId="64511A07" w14:textId="1B72F93F">
      <w:pPr>
        <w:keepNext/>
        <w:spacing w:after="240"/>
        <w:outlineLvl w:val="3"/>
        <w:rPr>
          <w:bCs/>
          <w:szCs w:val="28"/>
        </w:rPr>
      </w:pPr>
    </w:p>
    <w:p w:rsidRPr="001D26D8" w:rsidR="001D3556" w:rsidP="001D3556" w:rsidRDefault="001D3556" w14:paraId="2C2BCF71" w14:textId="77777777">
      <w:pPr>
        <w:keepNext/>
        <w:outlineLvl w:val="1"/>
        <w:rPr>
          <w:rFonts w:cs="Arial"/>
          <w:b/>
          <w:bCs/>
          <w:iCs/>
          <w:color w:val="0070C0"/>
          <w:szCs w:val="28"/>
        </w:rPr>
      </w:pPr>
      <w:bookmarkStart w:name="_Toc121993364" w:id="13"/>
      <w:bookmarkStart w:name="_Toc141866237" w:id="14"/>
      <w:r>
        <w:rPr>
          <w:rFonts w:cs="Arial"/>
          <w:b/>
          <w:bCs/>
          <w:iCs/>
          <w:color w:val="0070C0"/>
          <w:szCs w:val="28"/>
        </w:rPr>
        <w:t>PROGRAMME REGULATIONS</w:t>
      </w:r>
      <w:bookmarkEnd w:id="13"/>
      <w:bookmarkEnd w:id="14"/>
      <w:r>
        <w:rPr>
          <w:rFonts w:cs="Arial"/>
          <w:b/>
          <w:bCs/>
          <w:iCs/>
          <w:color w:val="0070C0"/>
          <w:szCs w:val="28"/>
        </w:rPr>
        <w:tab/>
      </w:r>
    </w:p>
    <w:tbl>
      <w:tblPr>
        <w:tblpPr w:leftFromText="180" w:rightFromText="180" w:vertAnchor="text" w:tblpY="1"/>
        <w:tblOverlap w:val="never"/>
        <w:tblW w:w="0" w:type="auto"/>
        <w:tblBorders>
          <w:top w:val="single" w:color="AEAAAA" w:sz="4" w:space="0"/>
          <w:left w:val="single" w:color="AEAAAA" w:sz="4" w:space="0"/>
          <w:bottom w:val="single" w:color="AEAAAA" w:sz="4" w:space="0"/>
          <w:right w:val="single" w:color="AEAAAA" w:sz="4" w:space="0"/>
          <w:insideH w:val="single" w:color="AEAAAA" w:sz="4" w:space="0"/>
          <w:insideV w:val="single" w:color="AEAAAA" w:sz="4" w:space="0"/>
        </w:tblBorders>
        <w:tblCellMar>
          <w:top w:w="85" w:type="dxa"/>
          <w:bottom w:w="85" w:type="dxa"/>
        </w:tblCellMar>
        <w:tblLook w:val="01E0" w:firstRow="1" w:lastRow="1" w:firstColumn="1" w:lastColumn="1" w:noHBand="0" w:noVBand="0"/>
      </w:tblPr>
      <w:tblGrid>
        <w:gridCol w:w="3470"/>
        <w:gridCol w:w="7157"/>
        <w:gridCol w:w="3321"/>
      </w:tblGrid>
      <w:tr w:rsidRPr="001D26D8" w:rsidR="001D3556" w:rsidTr="00680AB9" w14:paraId="2AD21264" w14:textId="77777777">
        <w:trPr>
          <w:tblHeader/>
        </w:trPr>
        <w:tc>
          <w:tcPr>
            <w:tcW w:w="3470" w:type="dxa"/>
            <w:shd w:val="clear" w:color="auto" w:fill="D0CECE"/>
          </w:tcPr>
          <w:p w:rsidRPr="001D26D8" w:rsidR="001D3556" w:rsidP="00680AB9" w:rsidRDefault="001D3556" w14:paraId="27C1FA2B" w14:textId="77777777">
            <w:pPr>
              <w:jc w:val="center"/>
              <w:rPr>
                <w:rFonts w:cs="Arial"/>
                <w:b/>
                <w:bCs/>
                <w:sz w:val="22"/>
                <w:szCs w:val="22"/>
              </w:rPr>
            </w:pPr>
            <w:r w:rsidRPr="001D26D8">
              <w:rPr>
                <w:b/>
                <w:sz w:val="22"/>
                <w:szCs w:val="22"/>
              </w:rPr>
              <w:t>Quality Handbook</w:t>
            </w:r>
          </w:p>
        </w:tc>
        <w:tc>
          <w:tcPr>
            <w:tcW w:w="7157" w:type="dxa"/>
            <w:shd w:val="clear" w:color="auto" w:fill="D0CECE"/>
          </w:tcPr>
          <w:p w:rsidRPr="001D26D8" w:rsidR="001D3556" w:rsidP="00680AB9" w:rsidRDefault="001D3556" w14:paraId="57A70E79" w14:textId="77777777">
            <w:pPr>
              <w:jc w:val="center"/>
              <w:rPr>
                <w:rFonts w:cs="Arial"/>
                <w:sz w:val="22"/>
                <w:szCs w:val="22"/>
              </w:rPr>
            </w:pPr>
            <w:r w:rsidRPr="001D26D8">
              <w:rPr>
                <w:b/>
                <w:sz w:val="22"/>
                <w:szCs w:val="22"/>
              </w:rPr>
              <w:t>Details</w:t>
            </w:r>
          </w:p>
        </w:tc>
        <w:tc>
          <w:tcPr>
            <w:tcW w:w="3321" w:type="dxa"/>
            <w:shd w:val="clear" w:color="auto" w:fill="D0CECE"/>
          </w:tcPr>
          <w:p w:rsidRPr="001D26D8" w:rsidR="001D3556" w:rsidP="00680AB9" w:rsidRDefault="001D3556" w14:paraId="3EE32368" w14:textId="77777777">
            <w:pPr>
              <w:jc w:val="center"/>
              <w:rPr>
                <w:color w:val="000000"/>
                <w:sz w:val="22"/>
                <w:szCs w:val="22"/>
              </w:rPr>
            </w:pPr>
            <w:r w:rsidRPr="001D26D8">
              <w:rPr>
                <w:b/>
                <w:sz w:val="22"/>
                <w:szCs w:val="22"/>
              </w:rPr>
              <w:t>Implementation</w:t>
            </w:r>
          </w:p>
        </w:tc>
      </w:tr>
      <w:tr w:rsidRPr="001D26D8" w:rsidR="001D3556" w:rsidTr="00680AB9" w14:paraId="692D01AB" w14:textId="77777777">
        <w:tc>
          <w:tcPr>
            <w:tcW w:w="3470" w:type="dxa"/>
            <w:shd w:val="clear" w:color="auto" w:fill="auto"/>
          </w:tcPr>
          <w:p w:rsidRPr="001D26D8" w:rsidR="001D3556" w:rsidP="00680AB9" w:rsidRDefault="001D3556" w14:paraId="5818565A" w14:textId="77777777">
            <w:pPr>
              <w:tabs>
                <w:tab w:val="left" w:pos="567"/>
                <w:tab w:val="center" w:pos="4464"/>
                <w:tab w:val="right" w:pos="8928"/>
                <w:tab w:val="right" w:pos="9020"/>
                <w:tab w:val="right" w:pos="9072"/>
              </w:tabs>
              <w:jc w:val="left"/>
              <w:rPr>
                <w:rFonts w:ascii="Calibri" w:hAnsi="Calibri" w:cs="Calibri"/>
                <w:b/>
                <w:bCs/>
                <w:sz w:val="24"/>
              </w:rPr>
            </w:pPr>
            <w:r>
              <w:rPr>
                <w:rFonts w:ascii="Calibri" w:hAnsi="Calibri" w:cs="Calibri"/>
                <w:b/>
                <w:bCs/>
                <w:sz w:val="24"/>
              </w:rPr>
              <w:t>University PGT Regulations</w:t>
            </w:r>
          </w:p>
        </w:tc>
        <w:tc>
          <w:tcPr>
            <w:tcW w:w="7157" w:type="dxa"/>
            <w:shd w:val="clear" w:color="auto" w:fill="auto"/>
          </w:tcPr>
          <w:p w:rsidR="001D3556" w:rsidP="00680AB9" w:rsidRDefault="001D3556" w14:paraId="29049DF6" w14:textId="15755ACD">
            <w:pPr>
              <w:jc w:val="left"/>
              <w:rPr>
                <w:rFonts w:ascii="Calibri" w:hAnsi="Calibri" w:cs="Calibri"/>
                <w:sz w:val="24"/>
              </w:rPr>
            </w:pPr>
            <w:r w:rsidRPr="001D26D8">
              <w:rPr>
                <w:rFonts w:ascii="Calibri" w:hAnsi="Calibri" w:cs="Calibri"/>
                <w:sz w:val="24"/>
              </w:rPr>
              <w:t>The</w:t>
            </w:r>
            <w:r>
              <w:rPr>
                <w:rFonts w:ascii="Calibri" w:hAnsi="Calibri" w:cs="Calibri"/>
                <w:sz w:val="24"/>
              </w:rPr>
              <w:t xml:space="preserve"> University made two revisions to its postgraduate taught regulations.</w:t>
            </w:r>
          </w:p>
          <w:p w:rsidR="001D3556" w:rsidP="001D3556" w:rsidRDefault="001D3556" w14:paraId="312CA9E1" w14:textId="3C01A316">
            <w:pPr>
              <w:pStyle w:val="ListParagraph"/>
              <w:numPr>
                <w:ilvl w:val="0"/>
                <w:numId w:val="21"/>
              </w:numPr>
              <w:jc w:val="left"/>
              <w:rPr>
                <w:rFonts w:ascii="Calibri" w:hAnsi="Calibri" w:cs="Calibri"/>
                <w:sz w:val="24"/>
              </w:rPr>
            </w:pPr>
            <w:r w:rsidRPr="00624BEB">
              <w:rPr>
                <w:rFonts w:ascii="Calibri" w:hAnsi="Calibri" w:cs="Calibri"/>
                <w:sz w:val="24"/>
              </w:rPr>
              <w:t xml:space="preserve">The additional requirement that a Masters level dissertation is ‘passed subject to minor corrections’ </w:t>
            </w:r>
            <w:r w:rsidR="00732034">
              <w:rPr>
                <w:rFonts w:ascii="Calibri" w:hAnsi="Calibri" w:cs="Calibri"/>
                <w:sz w:val="24"/>
              </w:rPr>
              <w:t>was</w:t>
            </w:r>
            <w:r w:rsidRPr="00624BEB">
              <w:rPr>
                <w:rFonts w:ascii="Calibri" w:hAnsi="Calibri" w:cs="Calibri"/>
                <w:sz w:val="24"/>
              </w:rPr>
              <w:t xml:space="preserve"> removed.</w:t>
            </w:r>
          </w:p>
          <w:p w:rsidRPr="00624BEB" w:rsidR="001D3556" w:rsidP="001D3556" w:rsidRDefault="001D3556" w14:paraId="197DE978" w14:textId="0DF04AA5">
            <w:pPr>
              <w:pStyle w:val="ListParagraph"/>
              <w:numPr>
                <w:ilvl w:val="0"/>
                <w:numId w:val="21"/>
              </w:numPr>
              <w:jc w:val="left"/>
              <w:rPr>
                <w:rFonts w:ascii="Calibri" w:hAnsi="Calibri" w:cs="Calibri"/>
                <w:sz w:val="24"/>
              </w:rPr>
            </w:pPr>
            <w:r>
              <w:rPr>
                <w:rFonts w:ascii="Calibri" w:hAnsi="Calibri" w:cs="Calibri"/>
                <w:sz w:val="24"/>
              </w:rPr>
              <w:t>Ma</w:t>
            </w:r>
            <w:r w:rsidR="00732034">
              <w:rPr>
                <w:rFonts w:ascii="Calibri" w:hAnsi="Calibri" w:cs="Calibri"/>
                <w:sz w:val="24"/>
              </w:rPr>
              <w:t>d</w:t>
            </w:r>
            <w:r>
              <w:rPr>
                <w:rFonts w:ascii="Calibri" w:hAnsi="Calibri" w:cs="Calibri"/>
                <w:sz w:val="24"/>
              </w:rPr>
              <w:t>e clear that a 10-day extension is permissable for Masters level dissertations.</w:t>
            </w:r>
          </w:p>
          <w:p w:rsidRPr="001D26D8" w:rsidR="001D3556" w:rsidP="00680AB9" w:rsidRDefault="001D3556" w14:paraId="0E725413" w14:textId="77777777">
            <w:pPr>
              <w:jc w:val="left"/>
              <w:rPr>
                <w:rFonts w:ascii="Calibri" w:hAnsi="Calibri" w:cs="Calibri"/>
                <w:sz w:val="24"/>
              </w:rPr>
            </w:pPr>
          </w:p>
          <w:p w:rsidR="001D3556" w:rsidP="00680AB9" w:rsidRDefault="001D3556" w14:paraId="53100836" w14:textId="77777777">
            <w:pPr>
              <w:ind w:left="720"/>
              <w:contextualSpacing/>
              <w:jc w:val="right"/>
              <w:rPr>
                <w:rFonts w:ascii="Calibri" w:hAnsi="Calibri" w:cs="Calibri"/>
                <w:noProof/>
                <w:sz w:val="24"/>
                <w:szCs w:val="20"/>
                <w:lang w:eastAsia="en-US"/>
              </w:rPr>
            </w:pPr>
            <w:r>
              <w:rPr>
                <w:rFonts w:ascii="Calibri" w:hAnsi="Calibri" w:cs="Calibri"/>
                <w:noProof/>
                <w:sz w:val="24"/>
                <w:szCs w:val="20"/>
                <w:lang w:eastAsia="en-US"/>
              </w:rPr>
              <w:t>Senate, Dec 2022</w:t>
            </w:r>
          </w:p>
          <w:p w:rsidRPr="001D26D8" w:rsidR="001D3556" w:rsidP="00680AB9" w:rsidRDefault="001D3556" w14:paraId="2917D902" w14:textId="77777777">
            <w:pPr>
              <w:ind w:left="720"/>
              <w:contextualSpacing/>
              <w:jc w:val="right"/>
              <w:rPr>
                <w:rFonts w:ascii="Calibri" w:hAnsi="Calibri" w:cs="Calibri"/>
                <w:noProof/>
                <w:sz w:val="24"/>
                <w:szCs w:val="20"/>
                <w:lang w:eastAsia="en-US"/>
              </w:rPr>
            </w:pPr>
            <w:r w:rsidRPr="001D26D8">
              <w:rPr>
                <w:rFonts w:ascii="Calibri" w:hAnsi="Calibri" w:cs="Calibri"/>
                <w:noProof/>
                <w:sz w:val="24"/>
                <w:szCs w:val="20"/>
                <w:lang w:eastAsia="en-US"/>
              </w:rPr>
              <w:t>Education Committee,</w:t>
            </w:r>
            <w:r>
              <w:rPr>
                <w:rFonts w:ascii="Calibri" w:hAnsi="Calibri" w:cs="Calibri"/>
                <w:noProof/>
                <w:sz w:val="24"/>
                <w:szCs w:val="20"/>
                <w:lang w:eastAsia="en-US"/>
              </w:rPr>
              <w:t xml:space="preserve"> </w:t>
            </w:r>
            <w:r w:rsidRPr="001D26D8">
              <w:rPr>
                <w:rFonts w:ascii="Calibri" w:hAnsi="Calibri" w:cs="Calibri"/>
                <w:noProof/>
                <w:sz w:val="24"/>
                <w:szCs w:val="20"/>
                <w:lang w:eastAsia="en-US"/>
              </w:rPr>
              <w:t>Dec 2022</w:t>
            </w:r>
          </w:p>
        </w:tc>
        <w:tc>
          <w:tcPr>
            <w:tcW w:w="3321" w:type="dxa"/>
            <w:shd w:val="clear" w:color="auto" w:fill="auto"/>
          </w:tcPr>
          <w:p w:rsidRPr="00B16CE8" w:rsidR="001D3556" w:rsidP="00680AB9" w:rsidRDefault="001D3556" w14:paraId="12ECEFF4" w14:textId="77777777">
            <w:pPr>
              <w:spacing w:after="120"/>
              <w:jc w:val="left"/>
              <w:rPr>
                <w:rFonts w:ascii="Calibri" w:hAnsi="Calibri" w:cs="Calibri"/>
                <w:color w:val="000000"/>
                <w:sz w:val="24"/>
              </w:rPr>
            </w:pPr>
            <w:r w:rsidRPr="00B16CE8">
              <w:rPr>
                <w:rFonts w:ascii="Calibri" w:hAnsi="Calibri" w:cs="Calibri"/>
                <w:color w:val="000000"/>
                <w:sz w:val="24"/>
              </w:rPr>
              <w:t>Implementation: Sept 2023</w:t>
            </w:r>
          </w:p>
          <w:p w:rsidRPr="001D26D8" w:rsidR="001D3556" w:rsidP="00680AB9" w:rsidRDefault="001D3556" w14:paraId="26BE2F65" w14:textId="77777777">
            <w:pPr>
              <w:spacing w:before="120" w:after="120"/>
              <w:jc w:val="left"/>
              <w:rPr>
                <w:rFonts w:ascii="Calibri" w:hAnsi="Calibri" w:cs="Calibri"/>
                <w:color w:val="000000"/>
                <w:sz w:val="24"/>
              </w:rPr>
            </w:pPr>
            <w:r w:rsidRPr="0057745A">
              <w:rPr>
                <w:rFonts w:ascii="Calibri" w:hAnsi="Calibri" w:cs="Calibri"/>
                <w:color w:val="000000"/>
                <w:sz w:val="24"/>
              </w:rPr>
              <w:t>Application to collaborative provision:</w:t>
            </w:r>
            <w:r w:rsidRPr="001D26D8">
              <w:rPr>
                <w:rFonts w:ascii="Calibri" w:hAnsi="Calibri" w:cs="Calibri"/>
                <w:color w:val="000000"/>
                <w:sz w:val="24"/>
              </w:rPr>
              <w:t xml:space="preserve"> </w:t>
            </w:r>
            <w:r>
              <w:rPr>
                <w:rFonts w:ascii="Calibri" w:hAnsi="Calibri" w:cs="Calibri"/>
                <w:color w:val="000000"/>
                <w:sz w:val="24"/>
              </w:rPr>
              <w:t>mandatory</w:t>
            </w:r>
          </w:p>
        </w:tc>
      </w:tr>
      <w:tr w:rsidRPr="001D26D8" w:rsidR="00522FA8" w:rsidTr="00680AB9" w14:paraId="789853A0" w14:textId="77777777">
        <w:tc>
          <w:tcPr>
            <w:tcW w:w="3470" w:type="dxa"/>
            <w:shd w:val="clear" w:color="auto" w:fill="auto"/>
          </w:tcPr>
          <w:p w:rsidR="00522FA8" w:rsidP="00522FA8" w:rsidRDefault="00522FA8" w14:paraId="6BCA750D" w14:textId="764D8D66">
            <w:pPr>
              <w:tabs>
                <w:tab w:val="left" w:pos="567"/>
                <w:tab w:val="center" w:pos="4464"/>
                <w:tab w:val="right" w:pos="8928"/>
                <w:tab w:val="right" w:pos="9020"/>
                <w:tab w:val="right" w:pos="9072"/>
              </w:tabs>
              <w:jc w:val="left"/>
              <w:rPr>
                <w:rFonts w:ascii="Calibri" w:hAnsi="Calibri" w:cs="Calibri"/>
                <w:b/>
                <w:bCs/>
                <w:sz w:val="24"/>
              </w:rPr>
            </w:pPr>
            <w:r>
              <w:rPr>
                <w:rFonts w:ascii="Calibri" w:hAnsi="Calibri" w:cs="Calibri"/>
                <w:b/>
                <w:bCs/>
                <w:sz w:val="24"/>
              </w:rPr>
              <w:t>University Programme Regulations: Foundation Degrees</w:t>
            </w:r>
          </w:p>
        </w:tc>
        <w:tc>
          <w:tcPr>
            <w:tcW w:w="7157" w:type="dxa"/>
            <w:shd w:val="clear" w:color="auto" w:fill="auto"/>
          </w:tcPr>
          <w:p w:rsidR="00522FA8" w:rsidP="00522FA8" w:rsidRDefault="00522FA8" w14:paraId="183681CF" w14:textId="71AF2324">
            <w:pPr>
              <w:contextualSpacing/>
              <w:jc w:val="left"/>
              <w:rPr>
                <w:rFonts w:ascii="Calibri" w:hAnsi="Calibri" w:cs="Calibri"/>
                <w:noProof/>
                <w:sz w:val="24"/>
                <w:szCs w:val="20"/>
                <w:lang w:eastAsia="en-US"/>
              </w:rPr>
            </w:pPr>
            <w:r>
              <w:rPr>
                <w:rFonts w:ascii="Calibri" w:hAnsi="Calibri" w:cs="Calibri"/>
                <w:noProof/>
                <w:sz w:val="24"/>
                <w:szCs w:val="20"/>
                <w:lang w:eastAsia="en-US"/>
              </w:rPr>
              <w:t xml:space="preserve">The </w:t>
            </w:r>
            <w:r w:rsidR="00732034">
              <w:rPr>
                <w:rFonts w:ascii="Calibri" w:hAnsi="Calibri" w:cs="Calibri"/>
                <w:noProof/>
                <w:sz w:val="24"/>
                <w:szCs w:val="20"/>
                <w:lang w:eastAsia="en-US"/>
              </w:rPr>
              <w:t>U</w:t>
            </w:r>
            <w:r>
              <w:rPr>
                <w:rFonts w:ascii="Calibri" w:hAnsi="Calibri" w:cs="Calibri"/>
                <w:noProof/>
                <w:sz w:val="24"/>
                <w:szCs w:val="20"/>
                <w:lang w:eastAsia="en-US"/>
              </w:rPr>
              <w:t xml:space="preserve">niversity </w:t>
            </w:r>
            <w:r w:rsidRPr="00B904A2">
              <w:rPr>
                <w:rFonts w:ascii="Calibri" w:hAnsi="Calibri" w:cs="Calibri"/>
                <w:noProof/>
                <w:sz w:val="24"/>
                <w:szCs w:val="20"/>
                <w:lang w:eastAsia="en-US"/>
              </w:rPr>
              <w:t xml:space="preserve">made </w:t>
            </w:r>
            <w:r>
              <w:rPr>
                <w:rFonts w:ascii="Calibri" w:hAnsi="Calibri" w:cs="Calibri"/>
                <w:noProof/>
                <w:sz w:val="24"/>
                <w:szCs w:val="20"/>
                <w:lang w:eastAsia="en-US"/>
              </w:rPr>
              <w:t xml:space="preserve">a </w:t>
            </w:r>
            <w:r w:rsidRPr="00B904A2">
              <w:rPr>
                <w:rFonts w:ascii="Calibri" w:hAnsi="Calibri" w:cs="Calibri"/>
                <w:noProof/>
                <w:sz w:val="24"/>
                <w:szCs w:val="20"/>
                <w:lang w:eastAsia="en-US"/>
              </w:rPr>
              <w:t xml:space="preserve">minor revision to the </w:t>
            </w:r>
            <w:r w:rsidRPr="00CC202B">
              <w:rPr>
                <w:rFonts w:ascii="Calibri" w:hAnsi="Calibri" w:cs="Calibri"/>
                <w:noProof/>
                <w:sz w:val="24"/>
                <w:szCs w:val="20"/>
                <w:lang w:eastAsia="en-US"/>
              </w:rPr>
              <w:t>University Programme Regulations: Foundation Degrees</w:t>
            </w:r>
            <w:r>
              <w:rPr>
                <w:rFonts w:ascii="Calibri" w:hAnsi="Calibri" w:cs="Calibri"/>
                <w:noProof/>
                <w:sz w:val="24"/>
                <w:szCs w:val="20"/>
                <w:lang w:eastAsia="en-US"/>
              </w:rPr>
              <w:t>.</w:t>
            </w:r>
          </w:p>
          <w:p w:rsidR="00522FA8" w:rsidP="00522FA8" w:rsidRDefault="00522FA8" w14:paraId="7E1EB07F" w14:textId="77777777">
            <w:pPr>
              <w:contextualSpacing/>
              <w:jc w:val="left"/>
              <w:rPr>
                <w:rFonts w:ascii="Calibri" w:hAnsi="Calibri" w:cs="Calibri"/>
                <w:noProof/>
                <w:sz w:val="24"/>
                <w:szCs w:val="20"/>
                <w:lang w:eastAsia="en-US"/>
              </w:rPr>
            </w:pPr>
          </w:p>
          <w:p w:rsidR="00522FA8" w:rsidP="00522FA8" w:rsidRDefault="00522FA8" w14:paraId="7A65F138" w14:textId="77777777">
            <w:pPr>
              <w:contextualSpacing/>
              <w:jc w:val="left"/>
              <w:rPr>
                <w:rFonts w:ascii="Calibri" w:hAnsi="Calibri" w:cs="Calibri"/>
                <w:noProof/>
                <w:sz w:val="24"/>
                <w:szCs w:val="20"/>
                <w:lang w:eastAsia="en-US"/>
              </w:rPr>
            </w:pPr>
            <w:r w:rsidRPr="001E07DB">
              <w:rPr>
                <w:rFonts w:ascii="Calibri" w:hAnsi="Calibri" w:cs="Calibri"/>
                <w:noProof/>
                <w:sz w:val="24"/>
                <w:szCs w:val="20"/>
                <w:lang w:eastAsia="en-US"/>
              </w:rPr>
              <w:t xml:space="preserve">Section 32 (32.2 and 32.4) </w:t>
            </w:r>
            <w:r>
              <w:rPr>
                <w:rFonts w:ascii="Calibri" w:hAnsi="Calibri" w:cs="Calibri"/>
                <w:noProof/>
                <w:sz w:val="24"/>
                <w:szCs w:val="20"/>
                <w:lang w:eastAsia="en-US"/>
              </w:rPr>
              <w:t xml:space="preserve">of the Foundation Degree Regulations </w:t>
            </w:r>
            <w:r w:rsidRPr="001E07DB">
              <w:rPr>
                <w:rFonts w:ascii="Calibri" w:hAnsi="Calibri" w:cs="Calibri"/>
                <w:noProof/>
                <w:sz w:val="24"/>
                <w:szCs w:val="20"/>
                <w:lang w:eastAsia="en-US"/>
              </w:rPr>
              <w:t xml:space="preserve">makes clear that the borderline rule </w:t>
            </w:r>
            <w:r w:rsidRPr="00456EB5">
              <w:rPr>
                <w:rFonts w:ascii="Calibri" w:hAnsi="Calibri" w:cs="Calibri"/>
                <w:noProof/>
                <w:sz w:val="24"/>
                <w:szCs w:val="20"/>
                <w:u w:val="single"/>
                <w:lang w:eastAsia="en-US"/>
              </w:rPr>
              <w:t>does</w:t>
            </w:r>
            <w:r w:rsidRPr="001E07DB">
              <w:rPr>
                <w:rFonts w:ascii="Calibri" w:hAnsi="Calibri" w:cs="Calibri"/>
                <w:noProof/>
                <w:sz w:val="24"/>
                <w:szCs w:val="20"/>
                <w:lang w:eastAsia="en-US"/>
              </w:rPr>
              <w:t xml:space="preserve"> apply to top up programmes.</w:t>
            </w:r>
          </w:p>
          <w:p w:rsidR="00522FA8" w:rsidP="00522FA8" w:rsidRDefault="00522FA8" w14:paraId="6E9529E8" w14:textId="77777777">
            <w:pPr>
              <w:contextualSpacing/>
              <w:jc w:val="left"/>
              <w:rPr>
                <w:rFonts w:ascii="Calibri" w:hAnsi="Calibri" w:cs="Calibri"/>
                <w:noProof/>
                <w:sz w:val="24"/>
                <w:szCs w:val="20"/>
                <w:lang w:eastAsia="en-US"/>
              </w:rPr>
            </w:pPr>
          </w:p>
          <w:p w:rsidR="00522FA8" w:rsidP="00522FA8" w:rsidRDefault="00522FA8" w14:paraId="6B758C8F" w14:textId="77777777">
            <w:pPr>
              <w:jc w:val="right"/>
              <w:rPr>
                <w:rFonts w:ascii="Calibri" w:hAnsi="Calibri" w:cs="Calibri"/>
                <w:sz w:val="24"/>
              </w:rPr>
            </w:pPr>
            <w:r w:rsidRPr="001D26D8">
              <w:rPr>
                <w:rFonts w:ascii="Calibri" w:hAnsi="Calibri" w:cs="Calibri"/>
                <w:sz w:val="24"/>
              </w:rPr>
              <w:t>Education Committee,</w:t>
            </w:r>
            <w:r>
              <w:rPr>
                <w:rFonts w:ascii="Calibri" w:hAnsi="Calibri" w:cs="Calibri"/>
                <w:sz w:val="24"/>
              </w:rPr>
              <w:t xml:space="preserve"> Feb 2023</w:t>
            </w:r>
          </w:p>
          <w:p w:rsidRPr="001D26D8" w:rsidR="00522FA8" w:rsidP="00732034" w:rsidRDefault="00522FA8" w14:paraId="50F95D72" w14:textId="179E3DB7">
            <w:pPr>
              <w:jc w:val="right"/>
              <w:rPr>
                <w:rFonts w:ascii="Calibri" w:hAnsi="Calibri" w:cs="Calibri"/>
                <w:sz w:val="24"/>
              </w:rPr>
            </w:pPr>
            <w:r>
              <w:rPr>
                <w:rFonts w:ascii="Calibri" w:hAnsi="Calibri" w:cs="Calibri"/>
                <w:noProof/>
                <w:sz w:val="24"/>
                <w:szCs w:val="20"/>
              </w:rPr>
              <w:t>Senate, March 2023</w:t>
            </w:r>
          </w:p>
        </w:tc>
        <w:tc>
          <w:tcPr>
            <w:tcW w:w="3321" w:type="dxa"/>
            <w:shd w:val="clear" w:color="auto" w:fill="auto"/>
          </w:tcPr>
          <w:p w:rsidRPr="00B16CE8" w:rsidR="00522FA8" w:rsidP="00522FA8" w:rsidRDefault="00522FA8" w14:paraId="2CB26162" w14:textId="77777777">
            <w:pPr>
              <w:spacing w:after="120"/>
              <w:jc w:val="left"/>
              <w:rPr>
                <w:rFonts w:ascii="Calibri" w:hAnsi="Calibri" w:cs="Calibri"/>
                <w:color w:val="000000"/>
                <w:sz w:val="24"/>
              </w:rPr>
            </w:pPr>
            <w:r w:rsidRPr="00B16CE8">
              <w:rPr>
                <w:rFonts w:ascii="Calibri" w:hAnsi="Calibri" w:cs="Calibri"/>
                <w:color w:val="000000"/>
                <w:sz w:val="24"/>
              </w:rPr>
              <w:t>Implementation: Sept 2023</w:t>
            </w:r>
          </w:p>
          <w:p w:rsidRPr="00B16CE8" w:rsidR="00522FA8" w:rsidP="00522FA8" w:rsidRDefault="00522FA8" w14:paraId="0982C3A5" w14:textId="524EC684">
            <w:pPr>
              <w:spacing w:after="120"/>
              <w:jc w:val="left"/>
              <w:rPr>
                <w:rFonts w:ascii="Calibri" w:hAnsi="Calibri" w:cs="Calibri"/>
                <w:color w:val="000000"/>
                <w:sz w:val="24"/>
              </w:rPr>
            </w:pPr>
            <w:r w:rsidRPr="0057745A">
              <w:rPr>
                <w:rFonts w:ascii="Calibri" w:hAnsi="Calibri" w:cs="Calibri"/>
                <w:color w:val="000000"/>
                <w:sz w:val="24"/>
              </w:rPr>
              <w:t>Application to collaborative provision:</w:t>
            </w:r>
            <w:r w:rsidRPr="001D26D8">
              <w:rPr>
                <w:rFonts w:ascii="Calibri" w:hAnsi="Calibri" w:cs="Calibri"/>
                <w:color w:val="000000"/>
                <w:sz w:val="24"/>
              </w:rPr>
              <w:t xml:space="preserve"> </w:t>
            </w:r>
            <w:r>
              <w:rPr>
                <w:rFonts w:ascii="Calibri" w:hAnsi="Calibri" w:cs="Calibri"/>
                <w:color w:val="000000"/>
                <w:sz w:val="24"/>
              </w:rPr>
              <w:t>mandatory</w:t>
            </w:r>
          </w:p>
        </w:tc>
      </w:tr>
      <w:tr w:rsidRPr="001D26D8" w:rsidR="00522FA8" w:rsidTr="00680AB9" w14:paraId="1D67723F" w14:textId="77777777">
        <w:tc>
          <w:tcPr>
            <w:tcW w:w="3470" w:type="dxa"/>
            <w:shd w:val="clear" w:color="auto" w:fill="auto"/>
          </w:tcPr>
          <w:p w:rsidR="00522FA8" w:rsidP="00522FA8" w:rsidRDefault="00522FA8" w14:paraId="51B271B5" w14:textId="19661D6F">
            <w:pPr>
              <w:tabs>
                <w:tab w:val="left" w:pos="567"/>
                <w:tab w:val="center" w:pos="4464"/>
                <w:tab w:val="right" w:pos="8928"/>
                <w:tab w:val="right" w:pos="9020"/>
                <w:tab w:val="right" w:pos="9072"/>
              </w:tabs>
              <w:jc w:val="left"/>
              <w:rPr>
                <w:rFonts w:ascii="Calibri" w:hAnsi="Calibri" w:cs="Calibri"/>
                <w:b/>
                <w:bCs/>
                <w:sz w:val="24"/>
              </w:rPr>
            </w:pPr>
            <w:r w:rsidRPr="00150EFB">
              <w:rPr>
                <w:rFonts w:ascii="Calibri" w:hAnsi="Calibri" w:cs="Calibri"/>
                <w:b/>
                <w:bCs/>
                <w:sz w:val="24"/>
              </w:rPr>
              <w:lastRenderedPageBreak/>
              <w:t>PGT Programme Regulations</w:t>
            </w:r>
          </w:p>
        </w:tc>
        <w:tc>
          <w:tcPr>
            <w:tcW w:w="7157" w:type="dxa"/>
            <w:shd w:val="clear" w:color="auto" w:fill="auto"/>
          </w:tcPr>
          <w:p w:rsidR="00522FA8" w:rsidP="00522FA8" w:rsidRDefault="00732034" w14:paraId="7D83E205" w14:textId="1B38E507">
            <w:pPr>
              <w:contextualSpacing/>
              <w:jc w:val="left"/>
              <w:rPr>
                <w:rFonts w:ascii="Calibri" w:hAnsi="Calibri" w:cs="Calibri"/>
                <w:sz w:val="24"/>
              </w:rPr>
            </w:pPr>
            <w:r>
              <w:rPr>
                <w:rFonts w:ascii="Calibri" w:hAnsi="Calibri" w:cs="Calibri"/>
                <w:sz w:val="24"/>
              </w:rPr>
              <w:t>The University</w:t>
            </w:r>
            <w:r w:rsidR="00522FA8">
              <w:t xml:space="preserve"> </w:t>
            </w:r>
            <w:r w:rsidRPr="00150EFB" w:rsidR="00522FA8">
              <w:rPr>
                <w:rFonts w:ascii="Calibri" w:hAnsi="Calibri" w:cs="Calibri"/>
                <w:sz w:val="24"/>
              </w:rPr>
              <w:t>re-introduce</w:t>
            </w:r>
            <w:r>
              <w:rPr>
                <w:rFonts w:ascii="Calibri" w:hAnsi="Calibri" w:cs="Calibri"/>
                <w:sz w:val="24"/>
              </w:rPr>
              <w:t>d</w:t>
            </w:r>
            <w:r w:rsidRPr="00150EFB" w:rsidR="00522FA8">
              <w:rPr>
                <w:rFonts w:ascii="Calibri" w:hAnsi="Calibri" w:cs="Calibri"/>
                <w:sz w:val="24"/>
              </w:rPr>
              <w:t xml:space="preserve"> the requirement for a Programme Board of Examiners at the end of the taught stage of Taught </w:t>
            </w:r>
            <w:proofErr w:type="gramStart"/>
            <w:r w:rsidRPr="00150EFB" w:rsidR="00522FA8">
              <w:rPr>
                <w:rFonts w:ascii="Calibri" w:hAnsi="Calibri" w:cs="Calibri"/>
                <w:sz w:val="24"/>
              </w:rPr>
              <w:t>Masters</w:t>
            </w:r>
            <w:proofErr w:type="gramEnd"/>
            <w:r w:rsidRPr="00150EFB" w:rsidR="00522FA8">
              <w:rPr>
                <w:rFonts w:ascii="Calibri" w:hAnsi="Calibri" w:cs="Calibri"/>
                <w:sz w:val="24"/>
              </w:rPr>
              <w:t xml:space="preserve"> degrees.  This ensure</w:t>
            </w:r>
            <w:r>
              <w:rPr>
                <w:rFonts w:ascii="Calibri" w:hAnsi="Calibri" w:cs="Calibri"/>
                <w:sz w:val="24"/>
              </w:rPr>
              <w:t>s</w:t>
            </w:r>
            <w:r w:rsidRPr="00150EFB" w:rsidR="00522FA8">
              <w:rPr>
                <w:rFonts w:ascii="Calibri" w:hAnsi="Calibri" w:cs="Calibri"/>
                <w:sz w:val="24"/>
              </w:rPr>
              <w:t xml:space="preserve"> that students do not reach the end of the </w:t>
            </w:r>
            <w:proofErr w:type="gramStart"/>
            <w:r w:rsidRPr="00150EFB" w:rsidR="00522FA8">
              <w:rPr>
                <w:rFonts w:ascii="Calibri" w:hAnsi="Calibri" w:cs="Calibri"/>
                <w:sz w:val="24"/>
              </w:rPr>
              <w:t>Masters</w:t>
            </w:r>
            <w:proofErr w:type="gramEnd"/>
            <w:r w:rsidRPr="00150EFB" w:rsidR="00522FA8">
              <w:rPr>
                <w:rFonts w:ascii="Calibri" w:hAnsi="Calibri" w:cs="Calibri"/>
                <w:sz w:val="24"/>
              </w:rPr>
              <w:t xml:space="preserve"> stage, having submitt</w:t>
            </w:r>
            <w:r>
              <w:rPr>
                <w:rFonts w:ascii="Calibri" w:hAnsi="Calibri" w:cs="Calibri"/>
                <w:sz w:val="24"/>
              </w:rPr>
              <w:t>ed</w:t>
            </w:r>
            <w:r w:rsidRPr="00150EFB" w:rsidR="00522FA8">
              <w:rPr>
                <w:rFonts w:ascii="Calibri" w:hAnsi="Calibri" w:cs="Calibri"/>
                <w:sz w:val="24"/>
              </w:rPr>
              <w:t xml:space="preserve"> a dissertation, being unable to achieve a Masters, or in some cases any exit award.</w:t>
            </w:r>
            <w:r w:rsidR="00522FA8">
              <w:rPr>
                <w:rFonts w:ascii="Calibri" w:hAnsi="Calibri" w:cs="Calibri"/>
                <w:sz w:val="24"/>
              </w:rPr>
              <w:t xml:space="preserve"> </w:t>
            </w:r>
          </w:p>
          <w:p w:rsidR="00522FA8" w:rsidP="00522FA8" w:rsidRDefault="00522FA8" w14:paraId="4782CA95" w14:textId="77777777">
            <w:pPr>
              <w:contextualSpacing/>
              <w:jc w:val="left"/>
              <w:rPr>
                <w:rFonts w:ascii="Calibri" w:hAnsi="Calibri" w:cs="Calibri"/>
                <w:sz w:val="24"/>
              </w:rPr>
            </w:pPr>
          </w:p>
          <w:p w:rsidRPr="00236D7E" w:rsidR="00522FA8" w:rsidP="00522FA8" w:rsidRDefault="00522FA8" w14:paraId="7FA29E33" w14:textId="77777777">
            <w:pPr>
              <w:contextualSpacing/>
              <w:jc w:val="left"/>
              <w:rPr>
                <w:rFonts w:ascii="Calibri" w:hAnsi="Calibri" w:cs="Calibri"/>
                <w:sz w:val="24"/>
              </w:rPr>
            </w:pPr>
            <w:r w:rsidRPr="00236D7E">
              <w:rPr>
                <w:rFonts w:ascii="Calibri" w:hAnsi="Calibri" w:cs="Calibri"/>
                <w:sz w:val="24"/>
              </w:rPr>
              <w:t>The regulations now make clear that:</w:t>
            </w:r>
          </w:p>
          <w:p w:rsidR="00522FA8" w:rsidP="00522FA8" w:rsidRDefault="00522FA8" w14:paraId="1C9C1632" w14:textId="77777777">
            <w:pPr>
              <w:pStyle w:val="ListParagraph"/>
              <w:numPr>
                <w:ilvl w:val="0"/>
                <w:numId w:val="23"/>
              </w:numPr>
              <w:jc w:val="left"/>
              <w:rPr>
                <w:rFonts w:ascii="Calibri" w:hAnsi="Calibri" w:cs="Calibri"/>
                <w:sz w:val="24"/>
              </w:rPr>
            </w:pPr>
            <w:r w:rsidRPr="00236D7E">
              <w:rPr>
                <w:rFonts w:ascii="Calibri" w:hAnsi="Calibri" w:cs="Calibri"/>
                <w:sz w:val="24"/>
              </w:rPr>
              <w:t>a student who has not achieved 60 credits or more of the taught credits will not be allowed to submit to the standard dissertation submission point but will be automatically moved to the next submission point (para 22.3)</w:t>
            </w:r>
          </w:p>
          <w:p w:rsidR="00522FA8" w:rsidP="00522FA8" w:rsidRDefault="00522FA8" w14:paraId="2B0C45D2" w14:textId="77777777">
            <w:pPr>
              <w:pStyle w:val="ListParagraph"/>
              <w:numPr>
                <w:ilvl w:val="0"/>
                <w:numId w:val="23"/>
              </w:numPr>
              <w:jc w:val="left"/>
              <w:rPr>
                <w:rFonts w:ascii="Calibri" w:hAnsi="Calibri" w:cs="Calibri"/>
                <w:sz w:val="24"/>
              </w:rPr>
            </w:pPr>
            <w:r w:rsidRPr="00236D7E">
              <w:rPr>
                <w:rFonts w:ascii="Calibri" w:hAnsi="Calibri" w:cs="Calibri"/>
                <w:sz w:val="24"/>
              </w:rPr>
              <w:t>a student who has not completed the taught stage will not be considered for award of Masters until the taught credits have been completed (para 22.4)</w:t>
            </w:r>
          </w:p>
          <w:p w:rsidRPr="00236D7E" w:rsidR="00522FA8" w:rsidP="00522FA8" w:rsidRDefault="00522FA8" w14:paraId="10DF51F9" w14:textId="77777777">
            <w:pPr>
              <w:pStyle w:val="ListParagraph"/>
              <w:numPr>
                <w:ilvl w:val="0"/>
                <w:numId w:val="23"/>
              </w:numPr>
              <w:jc w:val="left"/>
              <w:rPr>
                <w:rFonts w:ascii="Calibri" w:hAnsi="Calibri" w:cs="Calibri"/>
                <w:sz w:val="24"/>
              </w:rPr>
            </w:pPr>
            <w:r w:rsidRPr="00236D7E">
              <w:rPr>
                <w:rFonts w:ascii="Calibri" w:hAnsi="Calibri" w:cs="Calibri"/>
                <w:sz w:val="24"/>
              </w:rPr>
              <w:t>a student who is awarded a pass mark in all modules in the taught stage shall progress to the Masters stage (para 30.1)</w:t>
            </w:r>
            <w:r>
              <w:rPr>
                <w:rFonts w:ascii="Calibri" w:hAnsi="Calibri" w:cs="Calibri"/>
                <w:sz w:val="24"/>
              </w:rPr>
              <w:t>.</w:t>
            </w:r>
          </w:p>
          <w:p w:rsidR="00522FA8" w:rsidP="00522FA8" w:rsidRDefault="00522FA8" w14:paraId="62587846" w14:textId="77777777">
            <w:pPr>
              <w:contextualSpacing/>
              <w:jc w:val="left"/>
              <w:rPr>
                <w:rFonts w:ascii="Calibri" w:hAnsi="Calibri" w:cs="Calibri"/>
                <w:noProof/>
                <w:sz w:val="24"/>
              </w:rPr>
            </w:pPr>
          </w:p>
          <w:p w:rsidR="00522FA8" w:rsidP="00522FA8" w:rsidRDefault="00522FA8" w14:paraId="770B05D2" w14:textId="77777777">
            <w:pPr>
              <w:contextualSpacing/>
              <w:jc w:val="right"/>
              <w:rPr>
                <w:rFonts w:ascii="Calibri" w:hAnsi="Calibri" w:cs="Calibri"/>
                <w:noProof/>
                <w:sz w:val="24"/>
              </w:rPr>
            </w:pPr>
            <w:r>
              <w:rPr>
                <w:rFonts w:ascii="Calibri" w:hAnsi="Calibri" w:cs="Calibri"/>
                <w:noProof/>
                <w:sz w:val="24"/>
              </w:rPr>
              <w:t>Education Committee, May 2023</w:t>
            </w:r>
          </w:p>
          <w:p w:rsidR="00522FA8" w:rsidP="00732034" w:rsidRDefault="00522FA8" w14:paraId="45C0FE5A" w14:textId="7CEB34CF">
            <w:pPr>
              <w:contextualSpacing/>
              <w:jc w:val="right"/>
              <w:rPr>
                <w:rFonts w:ascii="Calibri" w:hAnsi="Calibri" w:cs="Calibri"/>
                <w:noProof/>
                <w:sz w:val="24"/>
                <w:szCs w:val="20"/>
                <w:lang w:eastAsia="en-US"/>
              </w:rPr>
            </w:pPr>
            <w:r>
              <w:rPr>
                <w:rFonts w:ascii="Calibri" w:hAnsi="Calibri" w:cs="Calibri"/>
                <w:noProof/>
                <w:sz w:val="24"/>
              </w:rPr>
              <w:t>Senate, June 2023</w:t>
            </w:r>
          </w:p>
        </w:tc>
        <w:tc>
          <w:tcPr>
            <w:tcW w:w="3321" w:type="dxa"/>
            <w:shd w:val="clear" w:color="auto" w:fill="auto"/>
          </w:tcPr>
          <w:p w:rsidRPr="00B16CE8" w:rsidR="00522FA8" w:rsidP="00522FA8" w:rsidRDefault="00522FA8" w14:paraId="6655DC36" w14:textId="77777777">
            <w:pPr>
              <w:spacing w:after="120"/>
              <w:jc w:val="left"/>
              <w:rPr>
                <w:rFonts w:ascii="Calibri" w:hAnsi="Calibri" w:cs="Calibri"/>
                <w:color w:val="000000"/>
                <w:sz w:val="24"/>
              </w:rPr>
            </w:pPr>
            <w:r w:rsidRPr="00B16CE8">
              <w:rPr>
                <w:rFonts w:ascii="Calibri" w:hAnsi="Calibri" w:cs="Calibri"/>
                <w:color w:val="000000"/>
                <w:sz w:val="24"/>
              </w:rPr>
              <w:t xml:space="preserve">Implementation: </w:t>
            </w:r>
            <w:r>
              <w:rPr>
                <w:rFonts w:ascii="Calibri" w:hAnsi="Calibri" w:cs="Calibri"/>
                <w:color w:val="000000"/>
                <w:sz w:val="24"/>
              </w:rPr>
              <w:t>Sept 2023</w:t>
            </w:r>
          </w:p>
          <w:p w:rsidRPr="00B16CE8" w:rsidR="00522FA8" w:rsidP="00522FA8" w:rsidRDefault="00522FA8" w14:paraId="17EA951F" w14:textId="06EDFCEE">
            <w:pPr>
              <w:spacing w:after="120"/>
              <w:jc w:val="left"/>
              <w:rPr>
                <w:rFonts w:ascii="Calibri" w:hAnsi="Calibri" w:cs="Calibri"/>
                <w:color w:val="000000"/>
                <w:sz w:val="24"/>
              </w:rPr>
            </w:pPr>
            <w:r w:rsidRPr="0057745A">
              <w:rPr>
                <w:rFonts w:ascii="Calibri" w:hAnsi="Calibri" w:cs="Calibri"/>
                <w:color w:val="000000"/>
                <w:sz w:val="24"/>
              </w:rPr>
              <w:t>Application to collaborative provision:</w:t>
            </w:r>
            <w:r w:rsidRPr="001D26D8">
              <w:rPr>
                <w:rFonts w:ascii="Calibri" w:hAnsi="Calibri" w:cs="Calibri"/>
                <w:color w:val="000000"/>
                <w:sz w:val="24"/>
              </w:rPr>
              <w:t xml:space="preserve"> </w:t>
            </w:r>
            <w:r>
              <w:rPr>
                <w:rFonts w:ascii="Calibri" w:hAnsi="Calibri" w:cs="Calibri"/>
                <w:color w:val="000000"/>
                <w:sz w:val="24"/>
              </w:rPr>
              <w:t>mandatory</w:t>
            </w:r>
          </w:p>
        </w:tc>
      </w:tr>
      <w:tr w:rsidRPr="001D26D8" w:rsidR="006E53CC" w:rsidTr="00680AB9" w14:paraId="1F0E5B9A" w14:textId="77777777">
        <w:tc>
          <w:tcPr>
            <w:tcW w:w="3470" w:type="dxa"/>
            <w:shd w:val="clear" w:color="auto" w:fill="auto"/>
          </w:tcPr>
          <w:p w:rsidRPr="00150EFB" w:rsidR="006E53CC" w:rsidP="006E53CC" w:rsidRDefault="006E53CC" w14:paraId="43FA40BD" w14:textId="52E5AB6D">
            <w:pPr>
              <w:tabs>
                <w:tab w:val="left" w:pos="567"/>
                <w:tab w:val="center" w:pos="4464"/>
                <w:tab w:val="right" w:pos="8928"/>
                <w:tab w:val="right" w:pos="9020"/>
                <w:tab w:val="right" w:pos="9072"/>
              </w:tabs>
              <w:jc w:val="left"/>
              <w:rPr>
                <w:rFonts w:ascii="Calibri" w:hAnsi="Calibri" w:cs="Calibri"/>
                <w:b/>
                <w:bCs/>
                <w:sz w:val="24"/>
              </w:rPr>
            </w:pPr>
            <w:r w:rsidRPr="00150EFB">
              <w:rPr>
                <w:rFonts w:ascii="Calibri" w:hAnsi="Calibri" w:cs="Calibri"/>
                <w:b/>
                <w:bCs/>
                <w:sz w:val="24"/>
              </w:rPr>
              <w:t>Programme Regulations</w:t>
            </w:r>
            <w:r>
              <w:rPr>
                <w:rFonts w:ascii="Calibri" w:hAnsi="Calibri" w:cs="Calibri"/>
                <w:b/>
                <w:bCs/>
                <w:sz w:val="24"/>
              </w:rPr>
              <w:t>: Honours Degree</w:t>
            </w:r>
          </w:p>
        </w:tc>
        <w:tc>
          <w:tcPr>
            <w:tcW w:w="7157" w:type="dxa"/>
            <w:shd w:val="clear" w:color="auto" w:fill="auto"/>
          </w:tcPr>
          <w:p w:rsidR="006E53CC" w:rsidP="006E53CC" w:rsidRDefault="006E53CC" w14:paraId="4FEE466B" w14:textId="5793F78E">
            <w:pPr>
              <w:contextualSpacing/>
              <w:jc w:val="left"/>
              <w:rPr>
                <w:rFonts w:ascii="Calibri" w:hAnsi="Calibri" w:cs="Calibri"/>
                <w:sz w:val="24"/>
              </w:rPr>
            </w:pPr>
            <w:r w:rsidRPr="00EA500B">
              <w:rPr>
                <w:rFonts w:ascii="Calibri" w:hAnsi="Calibri" w:cs="Calibri"/>
                <w:sz w:val="24"/>
              </w:rPr>
              <w:t>A</w:t>
            </w:r>
            <w:r>
              <w:rPr>
                <w:rFonts w:ascii="Calibri" w:hAnsi="Calibri" w:cs="Calibri"/>
                <w:sz w:val="24"/>
              </w:rPr>
              <w:t xml:space="preserve">n </w:t>
            </w:r>
            <w:r w:rsidRPr="00EA500B">
              <w:rPr>
                <w:rFonts w:ascii="Calibri" w:hAnsi="Calibri" w:cs="Calibri"/>
                <w:sz w:val="24"/>
              </w:rPr>
              <w:t xml:space="preserve">amendment </w:t>
            </w:r>
            <w:r w:rsidR="00732034">
              <w:rPr>
                <w:rFonts w:ascii="Calibri" w:hAnsi="Calibri" w:cs="Calibri"/>
                <w:sz w:val="24"/>
              </w:rPr>
              <w:t>was</w:t>
            </w:r>
            <w:r w:rsidRPr="00EA500B">
              <w:rPr>
                <w:rFonts w:ascii="Calibri" w:hAnsi="Calibri" w:cs="Calibri"/>
                <w:sz w:val="24"/>
              </w:rPr>
              <w:t xml:space="preserve"> made to the</w:t>
            </w:r>
            <w:r>
              <w:rPr>
                <w:rFonts w:ascii="Calibri" w:hAnsi="Calibri" w:cs="Calibri"/>
                <w:sz w:val="24"/>
              </w:rPr>
              <w:t xml:space="preserve"> University Regulations: Honours Degrees in relation to </w:t>
            </w:r>
            <w:r w:rsidRPr="00542863">
              <w:rPr>
                <w:rFonts w:ascii="Calibri" w:hAnsi="Calibri" w:cs="Calibri"/>
                <w:i/>
                <w:iCs/>
                <w:sz w:val="24"/>
              </w:rPr>
              <w:t>Transfer to Ordinary Degree</w:t>
            </w:r>
            <w:r>
              <w:rPr>
                <w:rFonts w:ascii="Calibri" w:hAnsi="Calibri" w:cs="Calibri"/>
                <w:sz w:val="24"/>
              </w:rPr>
              <w:t xml:space="preserve">. </w:t>
            </w:r>
          </w:p>
          <w:p w:rsidR="006E53CC" w:rsidP="006E53CC" w:rsidRDefault="006E53CC" w14:paraId="03105E34" w14:textId="77777777">
            <w:pPr>
              <w:contextualSpacing/>
              <w:jc w:val="left"/>
              <w:rPr>
                <w:rFonts w:ascii="Calibri" w:hAnsi="Calibri" w:cs="Calibri"/>
                <w:sz w:val="24"/>
              </w:rPr>
            </w:pPr>
          </w:p>
          <w:p w:rsidRPr="00542863" w:rsidR="006E53CC" w:rsidP="006E53CC" w:rsidRDefault="006E53CC" w14:paraId="25FA9083" w14:textId="77777777">
            <w:pPr>
              <w:contextualSpacing/>
              <w:jc w:val="left"/>
              <w:rPr>
                <w:rFonts w:ascii="Calibri" w:hAnsi="Calibri" w:cs="Calibri"/>
                <w:sz w:val="24"/>
              </w:rPr>
            </w:pPr>
            <w:r w:rsidRPr="00542863">
              <w:rPr>
                <w:rFonts w:ascii="Calibri" w:hAnsi="Calibri" w:cs="Calibri"/>
                <w:sz w:val="24"/>
              </w:rPr>
              <w:t>Under current Honours Degree regulations, it is possible to transfer to the Ordinary degree at the end of Level 4 with outstanding CORE modules.</w:t>
            </w:r>
          </w:p>
          <w:p w:rsidRPr="00542863" w:rsidR="006E53CC" w:rsidP="006E53CC" w:rsidRDefault="006E53CC" w14:paraId="1886BE19" w14:textId="77777777">
            <w:pPr>
              <w:contextualSpacing/>
              <w:jc w:val="left"/>
              <w:rPr>
                <w:rFonts w:ascii="Calibri" w:hAnsi="Calibri" w:cs="Calibri"/>
                <w:sz w:val="24"/>
              </w:rPr>
            </w:pPr>
          </w:p>
          <w:p w:rsidR="006E53CC" w:rsidP="006E53CC" w:rsidRDefault="006E53CC" w14:paraId="04377AA9" w14:textId="77777777">
            <w:pPr>
              <w:contextualSpacing/>
              <w:jc w:val="left"/>
              <w:rPr>
                <w:rFonts w:ascii="Calibri" w:hAnsi="Calibri" w:cs="Calibri"/>
                <w:sz w:val="24"/>
              </w:rPr>
            </w:pPr>
            <w:r w:rsidRPr="00542863">
              <w:rPr>
                <w:rFonts w:ascii="Calibri" w:hAnsi="Calibri" w:cs="Calibri"/>
                <w:sz w:val="24"/>
              </w:rPr>
              <w:t>Evidence suggests that this has an adverse impact on subsequent performance where a Level 4 CORE module is a pre-requisite to a Level 5 module.</w:t>
            </w:r>
          </w:p>
          <w:p w:rsidR="006E53CC" w:rsidP="006E53CC" w:rsidRDefault="006E53CC" w14:paraId="66C85D16" w14:textId="77777777">
            <w:pPr>
              <w:contextualSpacing/>
              <w:jc w:val="left"/>
              <w:rPr>
                <w:rFonts w:ascii="Calibri" w:hAnsi="Calibri" w:cs="Calibri"/>
                <w:sz w:val="24"/>
              </w:rPr>
            </w:pPr>
            <w:r>
              <w:rPr>
                <w:rFonts w:ascii="Calibri" w:hAnsi="Calibri" w:cs="Calibri"/>
                <w:sz w:val="24"/>
              </w:rPr>
              <w:lastRenderedPageBreak/>
              <w:t xml:space="preserve">Therefore, the amendment </w:t>
            </w:r>
            <w:r w:rsidRPr="00542863">
              <w:rPr>
                <w:rFonts w:ascii="Calibri" w:hAnsi="Calibri" w:cs="Calibri"/>
                <w:sz w:val="24"/>
              </w:rPr>
              <w:t>prevent</w:t>
            </w:r>
            <w:r>
              <w:rPr>
                <w:rFonts w:ascii="Calibri" w:hAnsi="Calibri" w:cs="Calibri"/>
                <w:sz w:val="24"/>
              </w:rPr>
              <w:t>s</w:t>
            </w:r>
            <w:r w:rsidRPr="00542863">
              <w:rPr>
                <w:rFonts w:ascii="Calibri" w:hAnsi="Calibri" w:cs="Calibri"/>
                <w:sz w:val="24"/>
              </w:rPr>
              <w:t xml:space="preserve"> students with outstanding CORE modules from transferring to the Ordinary degree</w:t>
            </w:r>
            <w:r>
              <w:rPr>
                <w:rFonts w:ascii="Calibri" w:hAnsi="Calibri" w:cs="Calibri"/>
                <w:sz w:val="24"/>
              </w:rPr>
              <w:t>.</w:t>
            </w:r>
            <w:r w:rsidRPr="00542863">
              <w:rPr>
                <w:rFonts w:ascii="Calibri" w:hAnsi="Calibri" w:cs="Calibri"/>
                <w:sz w:val="24"/>
              </w:rPr>
              <w:t xml:space="preserve"> </w:t>
            </w:r>
            <w:r>
              <w:rPr>
                <w:rFonts w:ascii="Calibri" w:hAnsi="Calibri" w:cs="Calibri"/>
                <w:sz w:val="24"/>
              </w:rPr>
              <w:t xml:space="preserve">  </w:t>
            </w:r>
          </w:p>
          <w:p w:rsidR="006E53CC" w:rsidP="006E53CC" w:rsidRDefault="006E53CC" w14:paraId="2FA81412" w14:textId="77777777">
            <w:pPr>
              <w:contextualSpacing/>
              <w:jc w:val="left"/>
              <w:rPr>
                <w:rFonts w:ascii="Calibri" w:hAnsi="Calibri" w:cs="Calibri"/>
                <w:sz w:val="24"/>
              </w:rPr>
            </w:pPr>
          </w:p>
          <w:p w:rsidRPr="00236D7E" w:rsidR="006E53CC" w:rsidP="006E53CC" w:rsidRDefault="006E53CC" w14:paraId="5E16D2C6" w14:textId="5FE0715D">
            <w:pPr>
              <w:contextualSpacing/>
              <w:jc w:val="left"/>
              <w:rPr>
                <w:rFonts w:ascii="Calibri" w:hAnsi="Calibri" w:cs="Calibri"/>
                <w:sz w:val="24"/>
              </w:rPr>
            </w:pPr>
            <w:r w:rsidRPr="00236D7E">
              <w:rPr>
                <w:rFonts w:ascii="Calibri" w:hAnsi="Calibri" w:cs="Calibri"/>
                <w:sz w:val="24"/>
              </w:rPr>
              <w:t xml:space="preserve">The regulations </w:t>
            </w:r>
            <w:r>
              <w:rPr>
                <w:rFonts w:ascii="Calibri" w:hAnsi="Calibri" w:cs="Calibri"/>
                <w:sz w:val="24"/>
              </w:rPr>
              <w:t xml:space="preserve">(33.2(a)) </w:t>
            </w:r>
            <w:r w:rsidRPr="00236D7E">
              <w:rPr>
                <w:rFonts w:ascii="Calibri" w:hAnsi="Calibri" w:cs="Calibri"/>
                <w:sz w:val="24"/>
              </w:rPr>
              <w:t>now make clear that:</w:t>
            </w:r>
          </w:p>
          <w:p w:rsidR="006E53CC" w:rsidP="006E53CC" w:rsidRDefault="006E53CC" w14:paraId="2CA0E6C6" w14:textId="77777777">
            <w:pPr>
              <w:pStyle w:val="ListParagraph"/>
              <w:numPr>
                <w:ilvl w:val="0"/>
                <w:numId w:val="29"/>
              </w:numPr>
              <w:rPr>
                <w:rFonts w:ascii="Calibri" w:hAnsi="Calibri" w:cs="Calibri"/>
                <w:sz w:val="24"/>
              </w:rPr>
            </w:pPr>
            <w:r w:rsidRPr="00542863">
              <w:rPr>
                <w:rFonts w:ascii="Calibri" w:hAnsi="Calibri" w:cs="Calibri"/>
                <w:sz w:val="24"/>
              </w:rPr>
              <w:t xml:space="preserve">with at least 80 credits gained at the certificate level, </w:t>
            </w:r>
            <w:r w:rsidRPr="00542863">
              <w:rPr>
                <w:rFonts w:ascii="Calibri" w:hAnsi="Calibri" w:cs="Calibri"/>
                <w:b/>
                <w:bCs/>
                <w:sz w:val="24"/>
              </w:rPr>
              <w:t xml:space="preserve">including all modules deemed to be core, </w:t>
            </w:r>
            <w:r w:rsidRPr="00542863">
              <w:rPr>
                <w:rFonts w:ascii="Calibri" w:hAnsi="Calibri" w:cs="Calibri"/>
                <w:sz w:val="24"/>
              </w:rPr>
              <w:t>will be transferred to the Ordinary degree (at the Diploma level),</w:t>
            </w:r>
          </w:p>
          <w:p w:rsidR="006E53CC" w:rsidP="006E53CC" w:rsidRDefault="006E53CC" w14:paraId="33C20289" w14:textId="77777777">
            <w:pPr>
              <w:pStyle w:val="ListParagraph"/>
              <w:rPr>
                <w:rFonts w:ascii="Calibri" w:hAnsi="Calibri" w:cs="Calibri"/>
                <w:sz w:val="24"/>
              </w:rPr>
            </w:pPr>
          </w:p>
          <w:p w:rsidRPr="00542863" w:rsidR="006E53CC" w:rsidP="006E53CC" w:rsidRDefault="006E53CC" w14:paraId="34E81BFC" w14:textId="77777777">
            <w:pPr>
              <w:pStyle w:val="ListParagraph"/>
              <w:jc w:val="right"/>
              <w:rPr>
                <w:rFonts w:ascii="Calibri" w:hAnsi="Calibri" w:cs="Calibri"/>
                <w:sz w:val="24"/>
              </w:rPr>
            </w:pPr>
            <w:r w:rsidRPr="00542863">
              <w:rPr>
                <w:rFonts w:ascii="Calibri" w:hAnsi="Calibri" w:cs="Calibri"/>
                <w:sz w:val="24"/>
              </w:rPr>
              <w:t>Education Committee, July 2023</w:t>
            </w:r>
          </w:p>
          <w:p w:rsidRPr="00EA500B" w:rsidR="006E53CC" w:rsidP="00732034" w:rsidRDefault="006E53CC" w14:paraId="729275F0" w14:textId="478660B2">
            <w:pPr>
              <w:contextualSpacing/>
              <w:jc w:val="right"/>
              <w:rPr>
                <w:rFonts w:ascii="Calibri" w:hAnsi="Calibri" w:cs="Calibri"/>
                <w:sz w:val="24"/>
              </w:rPr>
            </w:pPr>
            <w:r>
              <w:rPr>
                <w:rFonts w:ascii="Calibri" w:hAnsi="Calibri" w:cs="Calibri"/>
                <w:noProof/>
                <w:sz w:val="24"/>
              </w:rPr>
              <w:t>Senate, Aug 2023</w:t>
            </w:r>
          </w:p>
        </w:tc>
        <w:tc>
          <w:tcPr>
            <w:tcW w:w="3321" w:type="dxa"/>
            <w:shd w:val="clear" w:color="auto" w:fill="auto"/>
          </w:tcPr>
          <w:p w:rsidRPr="00B16CE8" w:rsidR="006E53CC" w:rsidP="006E53CC" w:rsidRDefault="006E53CC" w14:paraId="093877D1" w14:textId="77777777">
            <w:pPr>
              <w:spacing w:after="120"/>
              <w:jc w:val="left"/>
              <w:rPr>
                <w:rFonts w:ascii="Calibri" w:hAnsi="Calibri" w:cs="Calibri"/>
                <w:color w:val="000000"/>
                <w:sz w:val="24"/>
              </w:rPr>
            </w:pPr>
            <w:r w:rsidRPr="00B16CE8">
              <w:rPr>
                <w:rFonts w:ascii="Calibri" w:hAnsi="Calibri" w:cs="Calibri"/>
                <w:color w:val="000000"/>
                <w:sz w:val="24"/>
              </w:rPr>
              <w:lastRenderedPageBreak/>
              <w:t xml:space="preserve">Implementation: </w:t>
            </w:r>
            <w:r>
              <w:rPr>
                <w:rFonts w:ascii="Calibri" w:hAnsi="Calibri" w:cs="Calibri"/>
                <w:color w:val="000000"/>
                <w:sz w:val="24"/>
              </w:rPr>
              <w:t>Sept 2023</w:t>
            </w:r>
          </w:p>
          <w:p w:rsidRPr="00B16CE8" w:rsidR="006E53CC" w:rsidP="006E53CC" w:rsidRDefault="006E53CC" w14:paraId="77C36BE0" w14:textId="565936A9">
            <w:pPr>
              <w:spacing w:after="120"/>
              <w:jc w:val="left"/>
              <w:rPr>
                <w:rFonts w:ascii="Calibri" w:hAnsi="Calibri" w:cs="Calibri"/>
                <w:color w:val="000000"/>
                <w:sz w:val="24"/>
              </w:rPr>
            </w:pPr>
            <w:r w:rsidRPr="0057745A">
              <w:rPr>
                <w:rFonts w:ascii="Calibri" w:hAnsi="Calibri" w:cs="Calibri"/>
                <w:color w:val="000000"/>
                <w:sz w:val="24"/>
              </w:rPr>
              <w:t>Application to collaborative provision:</w:t>
            </w:r>
            <w:r w:rsidRPr="001D26D8">
              <w:rPr>
                <w:rFonts w:ascii="Calibri" w:hAnsi="Calibri" w:cs="Calibri"/>
                <w:color w:val="000000"/>
                <w:sz w:val="24"/>
              </w:rPr>
              <w:t xml:space="preserve"> </w:t>
            </w:r>
            <w:r>
              <w:rPr>
                <w:rFonts w:ascii="Calibri" w:hAnsi="Calibri" w:cs="Calibri"/>
                <w:color w:val="000000"/>
                <w:sz w:val="24"/>
              </w:rPr>
              <w:t>mandatory</w:t>
            </w:r>
          </w:p>
        </w:tc>
      </w:tr>
    </w:tbl>
    <w:p w:rsidR="001D3556" w:rsidP="00C85B48" w:rsidRDefault="001D3556" w14:paraId="3717EEAA" w14:textId="77777777">
      <w:pPr>
        <w:keepNext/>
        <w:spacing w:before="240" w:after="240"/>
        <w:outlineLvl w:val="1"/>
        <w:rPr>
          <w:rFonts w:cs="Arial" w:asciiTheme="minorHAnsi" w:hAnsiTheme="minorHAnsi"/>
          <w:b/>
          <w:bCs/>
          <w:iCs/>
          <w:color w:val="0070C0"/>
          <w:sz w:val="24"/>
        </w:rPr>
      </w:pPr>
    </w:p>
    <w:p w:rsidRPr="00C85B48" w:rsidR="00C85B48" w:rsidP="00C85B48" w:rsidRDefault="00C85B48" w14:paraId="16607442" w14:textId="4DAB1380">
      <w:pPr>
        <w:keepNext/>
        <w:spacing w:before="240" w:after="240"/>
        <w:outlineLvl w:val="1"/>
        <w:rPr>
          <w:rFonts w:cs="Arial" w:asciiTheme="minorHAnsi" w:hAnsiTheme="minorHAnsi"/>
          <w:b/>
          <w:bCs/>
          <w:iCs/>
          <w:color w:val="0070C0"/>
          <w:sz w:val="24"/>
        </w:rPr>
      </w:pPr>
      <w:bookmarkStart w:name="_Toc141866238" w:id="15"/>
      <w:r>
        <w:rPr>
          <w:rFonts w:cs="Arial" w:asciiTheme="minorHAnsi" w:hAnsiTheme="minorHAnsi"/>
          <w:b/>
          <w:bCs/>
          <w:iCs/>
          <w:color w:val="0070C0"/>
          <w:sz w:val="24"/>
        </w:rPr>
        <w:t>PROGRAMME DEVELOPMENT AND MANAGEMENT</w:t>
      </w:r>
      <w:bookmarkEnd w:id="15"/>
    </w:p>
    <w:tbl>
      <w:tblPr>
        <w:tblpPr w:leftFromText="180" w:rightFromText="180" w:vertAnchor="text" w:tblpY="1"/>
        <w:tblOverlap w:val="never"/>
        <w:tblW w:w="0" w:type="auto"/>
        <w:tblBorders>
          <w:top w:val="single" w:color="AEAAAA" w:sz="4" w:space="0"/>
          <w:left w:val="single" w:color="AEAAAA" w:sz="4" w:space="0"/>
          <w:bottom w:val="single" w:color="AEAAAA" w:sz="4" w:space="0"/>
          <w:right w:val="single" w:color="AEAAAA" w:sz="4" w:space="0"/>
          <w:insideH w:val="single" w:color="AEAAAA" w:sz="4" w:space="0"/>
          <w:insideV w:val="single" w:color="AEAAAA" w:sz="4" w:space="0"/>
        </w:tblBorders>
        <w:tblCellMar>
          <w:top w:w="85" w:type="dxa"/>
          <w:bottom w:w="85" w:type="dxa"/>
        </w:tblCellMar>
        <w:tblLook w:val="01E0" w:firstRow="1" w:lastRow="1" w:firstColumn="1" w:lastColumn="1" w:noHBand="0" w:noVBand="0"/>
      </w:tblPr>
      <w:tblGrid>
        <w:gridCol w:w="3470"/>
        <w:gridCol w:w="7157"/>
        <w:gridCol w:w="3321"/>
      </w:tblGrid>
      <w:tr w:rsidRPr="00C85B48" w:rsidR="00C85B48" w:rsidTr="00165F05" w14:paraId="3784D9F9" w14:textId="77777777">
        <w:trPr>
          <w:tblHeader/>
        </w:trPr>
        <w:tc>
          <w:tcPr>
            <w:tcW w:w="3470" w:type="dxa"/>
            <w:shd w:val="clear" w:color="auto" w:fill="D0CECE"/>
          </w:tcPr>
          <w:p w:rsidRPr="00C85B48" w:rsidR="00C85B48" w:rsidP="00C85B48" w:rsidRDefault="00C85B48" w14:paraId="0D58C92B" w14:textId="77777777">
            <w:pPr>
              <w:jc w:val="center"/>
              <w:rPr>
                <w:rFonts w:cs="Arial"/>
                <w:b/>
                <w:bCs/>
                <w:sz w:val="22"/>
                <w:szCs w:val="22"/>
              </w:rPr>
            </w:pPr>
            <w:r w:rsidRPr="00C85B48">
              <w:rPr>
                <w:b/>
                <w:sz w:val="22"/>
                <w:szCs w:val="22"/>
              </w:rPr>
              <w:t>Quality Handbook</w:t>
            </w:r>
          </w:p>
        </w:tc>
        <w:tc>
          <w:tcPr>
            <w:tcW w:w="7157" w:type="dxa"/>
            <w:shd w:val="clear" w:color="auto" w:fill="D0CECE"/>
          </w:tcPr>
          <w:p w:rsidRPr="00C85B48" w:rsidR="00C85B48" w:rsidP="00C85B48" w:rsidRDefault="00C85B48" w14:paraId="222A2B26" w14:textId="77777777">
            <w:pPr>
              <w:jc w:val="center"/>
              <w:rPr>
                <w:rFonts w:cs="Arial"/>
                <w:sz w:val="22"/>
                <w:szCs w:val="22"/>
              </w:rPr>
            </w:pPr>
            <w:r w:rsidRPr="00C85B48">
              <w:rPr>
                <w:b/>
                <w:sz w:val="22"/>
                <w:szCs w:val="22"/>
              </w:rPr>
              <w:t>Details</w:t>
            </w:r>
          </w:p>
        </w:tc>
        <w:tc>
          <w:tcPr>
            <w:tcW w:w="3321" w:type="dxa"/>
            <w:shd w:val="clear" w:color="auto" w:fill="D0CECE"/>
          </w:tcPr>
          <w:p w:rsidRPr="00C85B48" w:rsidR="00C85B48" w:rsidP="00C85B48" w:rsidRDefault="00C85B48" w14:paraId="46C610F1" w14:textId="77777777">
            <w:pPr>
              <w:jc w:val="center"/>
              <w:rPr>
                <w:color w:val="000000"/>
                <w:sz w:val="22"/>
                <w:szCs w:val="22"/>
              </w:rPr>
            </w:pPr>
            <w:r w:rsidRPr="00C85B48">
              <w:rPr>
                <w:b/>
                <w:sz w:val="22"/>
                <w:szCs w:val="22"/>
              </w:rPr>
              <w:t>Implementation</w:t>
            </w:r>
          </w:p>
        </w:tc>
      </w:tr>
      <w:tr w:rsidRPr="00C85B48" w:rsidR="00C85B48" w:rsidTr="00165F05" w14:paraId="09FC2BEB" w14:textId="77777777">
        <w:tc>
          <w:tcPr>
            <w:tcW w:w="3470" w:type="dxa"/>
            <w:shd w:val="clear" w:color="auto" w:fill="auto"/>
          </w:tcPr>
          <w:p w:rsidRPr="00C85B48" w:rsidR="00C85B48" w:rsidP="00C85B48" w:rsidRDefault="00C85B48" w14:paraId="7EAAF8EC" w14:textId="45F4BCC6">
            <w:pPr>
              <w:tabs>
                <w:tab w:val="left" w:pos="567"/>
                <w:tab w:val="center" w:pos="4464"/>
                <w:tab w:val="right" w:pos="8928"/>
                <w:tab w:val="right" w:pos="9020"/>
                <w:tab w:val="right" w:pos="9072"/>
              </w:tabs>
              <w:jc w:val="left"/>
              <w:rPr>
                <w:rFonts w:ascii="Calibri" w:hAnsi="Calibri" w:cs="Calibri"/>
                <w:b/>
                <w:bCs/>
                <w:i/>
                <w:sz w:val="24"/>
              </w:rPr>
            </w:pPr>
            <w:r>
              <w:rPr>
                <w:rFonts w:ascii="Calibri" w:hAnsi="Calibri" w:cs="Calibri"/>
                <w:b/>
                <w:bCs/>
                <w:sz w:val="24"/>
              </w:rPr>
              <w:t>HOUSEKEEPING</w:t>
            </w:r>
          </w:p>
          <w:p w:rsidRPr="00C85B48" w:rsidR="00C85B48" w:rsidP="00C85B48" w:rsidRDefault="00C85B48" w14:paraId="001C8347" w14:textId="77777777">
            <w:pPr>
              <w:jc w:val="left"/>
              <w:rPr>
                <w:rFonts w:ascii="Calibri" w:hAnsi="Calibri" w:cs="Calibri"/>
                <w:b/>
                <w:bCs/>
                <w:sz w:val="24"/>
              </w:rPr>
            </w:pPr>
          </w:p>
        </w:tc>
        <w:tc>
          <w:tcPr>
            <w:tcW w:w="7157" w:type="dxa"/>
            <w:shd w:val="clear" w:color="auto" w:fill="auto"/>
          </w:tcPr>
          <w:p w:rsidRPr="00C85B48" w:rsidR="00C85B48" w:rsidP="00441724" w:rsidRDefault="00441724" w14:paraId="7CF76D0A" w14:textId="447166E6">
            <w:pPr>
              <w:jc w:val="left"/>
              <w:rPr>
                <w:rFonts w:ascii="Calibri" w:hAnsi="Calibri" w:cs="Calibri"/>
                <w:sz w:val="24"/>
              </w:rPr>
            </w:pPr>
            <w:r>
              <w:rPr>
                <w:rFonts w:ascii="Calibri" w:hAnsi="Calibri" w:cs="Calibri"/>
                <w:sz w:val="24"/>
              </w:rPr>
              <w:t>Sept 2022:</w:t>
            </w:r>
            <w:r>
              <w:rPr>
                <w:rFonts w:ascii="Calibri" w:hAnsi="Calibri" w:cs="Calibri"/>
                <w:sz w:val="24"/>
              </w:rPr>
              <w:br/>
            </w:r>
            <w:r w:rsidRPr="00C85B48" w:rsidR="00C85B48">
              <w:rPr>
                <w:rFonts w:ascii="Calibri" w:hAnsi="Calibri" w:cs="Calibri"/>
                <w:sz w:val="24"/>
              </w:rPr>
              <w:t xml:space="preserve">Minor updates </w:t>
            </w:r>
            <w:r w:rsidR="003E41CD">
              <w:rPr>
                <w:rFonts w:ascii="Calibri" w:hAnsi="Calibri" w:cs="Calibri"/>
                <w:sz w:val="24"/>
              </w:rPr>
              <w:t>are noted in</w:t>
            </w:r>
            <w:r w:rsidRPr="00C85B48" w:rsidR="00C85B48">
              <w:rPr>
                <w:rFonts w:ascii="Calibri" w:hAnsi="Calibri" w:cs="Calibri"/>
                <w:sz w:val="24"/>
              </w:rPr>
              <w:t xml:space="preserve"> the following curriculum approval and management</w:t>
            </w:r>
            <w:r w:rsidR="000A3C02">
              <w:rPr>
                <w:rFonts w:ascii="Calibri" w:hAnsi="Calibri" w:cs="Calibri"/>
                <w:sz w:val="24"/>
              </w:rPr>
              <w:t xml:space="preserve"> documents</w:t>
            </w:r>
            <w:r w:rsidRPr="00C85B48" w:rsidR="00C85B48">
              <w:rPr>
                <w:rFonts w:ascii="Calibri" w:hAnsi="Calibri" w:cs="Calibri"/>
                <w:sz w:val="24"/>
              </w:rPr>
              <w:t>:</w:t>
            </w:r>
          </w:p>
          <w:p w:rsidRPr="00C85B48" w:rsidR="00C85B48" w:rsidP="00C85B48" w:rsidRDefault="00C85B48" w14:paraId="3B1F1A2F" w14:textId="77777777">
            <w:pPr>
              <w:rPr>
                <w:rFonts w:ascii="Calibri" w:hAnsi="Calibri" w:cs="Calibri"/>
                <w:sz w:val="24"/>
              </w:rPr>
            </w:pPr>
          </w:p>
          <w:p w:rsidRPr="00C85B48" w:rsidR="00C85B48" w:rsidP="00C85B48" w:rsidRDefault="009D3325" w14:paraId="333C592A" w14:textId="06F55357">
            <w:pPr>
              <w:numPr>
                <w:ilvl w:val="0"/>
                <w:numId w:val="20"/>
              </w:numPr>
              <w:jc w:val="left"/>
              <w:rPr>
                <w:rFonts w:ascii="Calibri" w:hAnsi="Calibri" w:cs="Calibri"/>
                <w:sz w:val="24"/>
              </w:rPr>
            </w:pPr>
            <w:hyperlink w:history="1" r:id="rId9">
              <w:r w:rsidRPr="000838FF" w:rsidR="00C85B48">
                <w:rPr>
                  <w:rStyle w:val="Hyperlink"/>
                  <w:rFonts w:ascii="Calibri" w:hAnsi="Calibri" w:cs="Calibri"/>
                  <w:sz w:val="24"/>
                </w:rPr>
                <w:t>Major Modification and Modification pre-Approval</w:t>
              </w:r>
            </w:hyperlink>
            <w:r w:rsidR="00C85B48">
              <w:rPr>
                <w:rFonts w:ascii="Calibri" w:hAnsi="Calibri" w:cs="Calibri"/>
                <w:sz w:val="24"/>
              </w:rPr>
              <w:t>.</w:t>
            </w:r>
          </w:p>
          <w:p w:rsidR="00C85B48" w:rsidP="00C85B48" w:rsidRDefault="009D3325" w14:paraId="2D355CCD" w14:textId="2D2D1C6D">
            <w:pPr>
              <w:numPr>
                <w:ilvl w:val="0"/>
                <w:numId w:val="20"/>
              </w:numPr>
              <w:jc w:val="left"/>
              <w:rPr>
                <w:rFonts w:ascii="Calibri" w:hAnsi="Calibri" w:cs="Calibri"/>
                <w:sz w:val="24"/>
              </w:rPr>
            </w:pPr>
            <w:hyperlink w:history="1" r:id="rId10">
              <w:r w:rsidRPr="000C7FC4" w:rsidR="00C85B48">
                <w:rPr>
                  <w:rStyle w:val="Hyperlink"/>
                  <w:rFonts w:ascii="Calibri" w:hAnsi="Calibri" w:cs="Calibri"/>
                  <w:sz w:val="24"/>
                </w:rPr>
                <w:t>Suspension and Withdrawal.</w:t>
              </w:r>
            </w:hyperlink>
          </w:p>
          <w:p w:rsidRPr="00C85B48" w:rsidR="000C7FC4" w:rsidP="00C85B48" w:rsidRDefault="009D3325" w14:paraId="6D3DAB6A" w14:textId="0E50ADDF">
            <w:pPr>
              <w:numPr>
                <w:ilvl w:val="0"/>
                <w:numId w:val="20"/>
              </w:numPr>
              <w:jc w:val="left"/>
              <w:rPr>
                <w:rFonts w:ascii="Calibri" w:hAnsi="Calibri" w:cs="Calibri"/>
                <w:sz w:val="24"/>
              </w:rPr>
            </w:pPr>
            <w:hyperlink w:history="1" r:id="rId11">
              <w:r w:rsidRPr="00260E04" w:rsidR="000C7FC4">
                <w:rPr>
                  <w:rStyle w:val="Hyperlink"/>
                  <w:rFonts w:ascii="Calibri" w:hAnsi="Calibri" w:cs="Calibri"/>
                  <w:sz w:val="24"/>
                </w:rPr>
                <w:t>Exemption to the Academic Framework</w:t>
              </w:r>
            </w:hyperlink>
            <w:r w:rsidR="000C7FC4">
              <w:rPr>
                <w:rFonts w:ascii="Calibri" w:hAnsi="Calibri" w:cs="Calibri"/>
                <w:sz w:val="24"/>
              </w:rPr>
              <w:t>.</w:t>
            </w:r>
          </w:p>
          <w:p w:rsidRPr="00C85B48" w:rsidR="00C85B48" w:rsidP="00C85B48" w:rsidRDefault="00C85B48" w14:paraId="7335F551" w14:textId="2F4660A5">
            <w:pPr>
              <w:numPr>
                <w:ilvl w:val="0"/>
                <w:numId w:val="20"/>
              </w:numPr>
              <w:jc w:val="left"/>
              <w:rPr>
                <w:rFonts w:ascii="Calibri" w:hAnsi="Calibri" w:cs="Calibri"/>
                <w:sz w:val="24"/>
              </w:rPr>
            </w:pPr>
            <w:r w:rsidRPr="00C85B48">
              <w:rPr>
                <w:rFonts w:ascii="Calibri" w:hAnsi="Calibri" w:cs="Calibri"/>
                <w:sz w:val="24"/>
              </w:rPr>
              <w:t>Short Courses and Short Course Guidance</w:t>
            </w:r>
            <w:r>
              <w:rPr>
                <w:rFonts w:ascii="Calibri" w:hAnsi="Calibri" w:cs="Calibri"/>
                <w:sz w:val="24"/>
              </w:rPr>
              <w:t>.</w:t>
            </w:r>
          </w:p>
          <w:p w:rsidR="00C85B48" w:rsidP="00C85B48" w:rsidRDefault="00C85B48" w14:paraId="78112440" w14:textId="460B9825">
            <w:pPr>
              <w:numPr>
                <w:ilvl w:val="0"/>
                <w:numId w:val="20"/>
              </w:numPr>
              <w:jc w:val="left"/>
              <w:rPr>
                <w:rFonts w:ascii="Calibri" w:hAnsi="Calibri" w:cs="Calibri"/>
                <w:sz w:val="24"/>
              </w:rPr>
            </w:pPr>
            <w:r w:rsidRPr="00C85B48">
              <w:rPr>
                <w:rFonts w:ascii="Calibri" w:hAnsi="Calibri" w:cs="Calibri"/>
                <w:sz w:val="24"/>
              </w:rPr>
              <w:t>On Campus Development Consent and Programme Specification</w:t>
            </w:r>
            <w:r>
              <w:rPr>
                <w:rFonts w:ascii="Calibri" w:hAnsi="Calibri" w:cs="Calibri"/>
                <w:sz w:val="24"/>
              </w:rPr>
              <w:t>.</w:t>
            </w:r>
          </w:p>
          <w:p w:rsidR="00C85B48" w:rsidP="00C85B48" w:rsidRDefault="00C85B48" w14:paraId="45D89317" w14:textId="5478B1F0">
            <w:pPr>
              <w:jc w:val="left"/>
              <w:rPr>
                <w:rFonts w:ascii="Calibri" w:hAnsi="Calibri" w:cs="Calibri"/>
                <w:sz w:val="24"/>
              </w:rPr>
            </w:pPr>
          </w:p>
          <w:p w:rsidRPr="00C85B48" w:rsidR="00C85B48" w:rsidP="00C85B48" w:rsidRDefault="00C85B48" w14:paraId="4A47D6B9" w14:textId="4D855E0B">
            <w:pPr>
              <w:jc w:val="left"/>
              <w:rPr>
                <w:rFonts w:ascii="Calibri" w:hAnsi="Calibri" w:cs="Calibri"/>
                <w:sz w:val="24"/>
              </w:rPr>
            </w:pPr>
            <w:r w:rsidRPr="00C85B48">
              <w:rPr>
                <w:rFonts w:ascii="Calibri" w:hAnsi="Calibri" w:cs="Calibri"/>
                <w:sz w:val="24"/>
              </w:rPr>
              <w:t>Please access the latest versions of the forms, available on Qua</w:t>
            </w:r>
            <w:r w:rsidR="00B94C4F">
              <w:rPr>
                <w:rFonts w:ascii="Calibri" w:hAnsi="Calibri" w:cs="Calibri"/>
                <w:sz w:val="24"/>
              </w:rPr>
              <w:t>lity and Standards webpage (Item 1</w:t>
            </w:r>
            <w:r w:rsidR="000C7FC4">
              <w:rPr>
                <w:rFonts w:ascii="Calibri" w:hAnsi="Calibri" w:cs="Calibri"/>
                <w:sz w:val="24"/>
              </w:rPr>
              <w:t>-3</w:t>
            </w:r>
            <w:r w:rsidRPr="00C85B48">
              <w:rPr>
                <w:rFonts w:ascii="Calibri" w:hAnsi="Calibri" w:cs="Calibri"/>
                <w:sz w:val="24"/>
              </w:rPr>
              <w:t>), or</w:t>
            </w:r>
            <w:r w:rsidR="000C7FC4">
              <w:rPr>
                <w:rFonts w:ascii="Calibri" w:hAnsi="Calibri" w:cs="Calibri"/>
                <w:sz w:val="24"/>
              </w:rPr>
              <w:t xml:space="preserve"> via QSS SharePoint (Items 1 – 5</w:t>
            </w:r>
            <w:r w:rsidRPr="00C85B48">
              <w:rPr>
                <w:rFonts w:ascii="Calibri" w:hAnsi="Calibri" w:cs="Calibri"/>
                <w:sz w:val="24"/>
              </w:rPr>
              <w:t>).</w:t>
            </w:r>
          </w:p>
        </w:tc>
        <w:tc>
          <w:tcPr>
            <w:tcW w:w="3321" w:type="dxa"/>
            <w:shd w:val="clear" w:color="auto" w:fill="auto"/>
          </w:tcPr>
          <w:p w:rsidRPr="00C85B48" w:rsidR="00C85B48" w:rsidP="00C85B48" w:rsidRDefault="00C85B48" w14:paraId="410545A8" w14:textId="77777777">
            <w:pPr>
              <w:spacing w:after="120"/>
              <w:jc w:val="left"/>
              <w:rPr>
                <w:rFonts w:ascii="Calibri" w:hAnsi="Calibri" w:cs="Calibri"/>
                <w:color w:val="000000"/>
                <w:sz w:val="24"/>
              </w:rPr>
            </w:pPr>
            <w:r w:rsidRPr="00C85B48">
              <w:rPr>
                <w:rFonts w:ascii="Calibri" w:hAnsi="Calibri" w:cs="Calibri"/>
                <w:color w:val="000000"/>
                <w:sz w:val="24"/>
              </w:rPr>
              <w:t>Implementation:  immediate</w:t>
            </w:r>
          </w:p>
          <w:p w:rsidRPr="00C85B48" w:rsidR="00C85B48" w:rsidP="00C85B48" w:rsidRDefault="00C85B48" w14:paraId="024E1EB1" w14:textId="1C24C9B5">
            <w:pPr>
              <w:spacing w:before="120" w:after="120"/>
              <w:jc w:val="left"/>
              <w:rPr>
                <w:rFonts w:ascii="Calibri" w:hAnsi="Calibri" w:cs="Calibri"/>
                <w:color w:val="000000"/>
                <w:sz w:val="24"/>
              </w:rPr>
            </w:pPr>
            <w:r w:rsidRPr="00C85B48">
              <w:rPr>
                <w:rFonts w:ascii="Calibri" w:hAnsi="Calibri" w:cs="Calibri"/>
                <w:color w:val="000000"/>
                <w:sz w:val="24"/>
              </w:rPr>
              <w:t xml:space="preserve">Application to collaborative provision: </w:t>
            </w:r>
            <w:r>
              <w:rPr>
                <w:rFonts w:ascii="Calibri" w:hAnsi="Calibri" w:cs="Calibri"/>
                <w:color w:val="000000"/>
                <w:sz w:val="24"/>
              </w:rPr>
              <w:t>mandatory</w:t>
            </w:r>
          </w:p>
        </w:tc>
      </w:tr>
      <w:tr w:rsidRPr="00C85B48" w:rsidR="00522FA8" w:rsidTr="00165F05" w14:paraId="28DEBB37" w14:textId="77777777">
        <w:tc>
          <w:tcPr>
            <w:tcW w:w="3470" w:type="dxa"/>
            <w:shd w:val="clear" w:color="auto" w:fill="auto"/>
          </w:tcPr>
          <w:p w:rsidR="00522FA8" w:rsidP="00522FA8" w:rsidRDefault="006E53CC" w14:paraId="1183840F" w14:textId="2CEA0EFA">
            <w:pPr>
              <w:tabs>
                <w:tab w:val="left" w:pos="567"/>
                <w:tab w:val="center" w:pos="4464"/>
                <w:tab w:val="right" w:pos="8928"/>
                <w:tab w:val="right" w:pos="9020"/>
                <w:tab w:val="right" w:pos="9072"/>
              </w:tabs>
              <w:jc w:val="left"/>
              <w:rPr>
                <w:rFonts w:ascii="Calibri" w:hAnsi="Calibri" w:cs="Calibri"/>
                <w:b/>
                <w:bCs/>
                <w:sz w:val="24"/>
              </w:rPr>
            </w:pPr>
            <w:r w:rsidRPr="00EA500B">
              <w:rPr>
                <w:rFonts w:ascii="Calibri" w:hAnsi="Calibri" w:cs="Calibri"/>
                <w:b/>
                <w:bCs/>
                <w:sz w:val="24"/>
              </w:rPr>
              <w:lastRenderedPageBreak/>
              <w:t>University Code of Practice</w:t>
            </w:r>
            <w:r>
              <w:rPr>
                <w:rFonts w:ascii="Calibri" w:hAnsi="Calibri" w:cs="Calibri"/>
                <w:b/>
                <w:bCs/>
                <w:sz w:val="24"/>
              </w:rPr>
              <w:t>: Curriculum Review</w:t>
            </w:r>
            <w:r>
              <w:t xml:space="preserve"> </w:t>
            </w:r>
            <w:r w:rsidRPr="007C2C11">
              <w:rPr>
                <w:rFonts w:ascii="Calibri" w:hAnsi="Calibri" w:cs="Calibri"/>
                <w:b/>
                <w:bCs/>
                <w:sz w:val="24"/>
              </w:rPr>
              <w:t xml:space="preserve">and Development </w:t>
            </w:r>
          </w:p>
        </w:tc>
        <w:tc>
          <w:tcPr>
            <w:tcW w:w="7157" w:type="dxa"/>
            <w:shd w:val="clear" w:color="auto" w:fill="auto"/>
          </w:tcPr>
          <w:p w:rsidR="00522FA8" w:rsidP="00522FA8" w:rsidRDefault="00522FA8" w14:paraId="4FAEF0FC" w14:textId="7905AB44">
            <w:pPr>
              <w:jc w:val="left"/>
            </w:pPr>
            <w:r>
              <w:rPr>
                <w:rFonts w:asciiTheme="minorHAnsi" w:hAnsiTheme="minorHAnsi" w:cstheme="minorHAnsi"/>
                <w:sz w:val="24"/>
              </w:rPr>
              <w:t xml:space="preserve">The </w:t>
            </w:r>
            <w:r w:rsidR="003E41CD">
              <w:rPr>
                <w:rFonts w:asciiTheme="minorHAnsi" w:hAnsiTheme="minorHAnsi" w:cstheme="minorHAnsi"/>
                <w:sz w:val="24"/>
              </w:rPr>
              <w:t>U</w:t>
            </w:r>
            <w:r>
              <w:rPr>
                <w:rFonts w:asciiTheme="minorHAnsi" w:hAnsiTheme="minorHAnsi" w:cstheme="minorHAnsi"/>
                <w:sz w:val="24"/>
              </w:rPr>
              <w:t xml:space="preserve">niversity developed a </w:t>
            </w:r>
            <w:r w:rsidRPr="006E6F0C">
              <w:rPr>
                <w:rFonts w:asciiTheme="minorHAnsi" w:hAnsiTheme="minorHAnsi" w:cstheme="minorHAnsi"/>
                <w:i/>
                <w:iCs/>
                <w:sz w:val="24"/>
              </w:rPr>
              <w:t>NEW</w:t>
            </w:r>
            <w:r>
              <w:rPr>
                <w:rFonts w:asciiTheme="minorHAnsi" w:hAnsiTheme="minorHAnsi" w:cstheme="minorHAnsi"/>
                <w:sz w:val="24"/>
              </w:rPr>
              <w:t xml:space="preserve"> Code of Practice: </w:t>
            </w:r>
            <w:r w:rsidRPr="006E53CC" w:rsidR="006E53CC">
              <w:rPr>
                <w:rFonts w:ascii="Calibri" w:hAnsi="Calibri" w:cs="Calibri"/>
                <w:sz w:val="24"/>
              </w:rPr>
              <w:t>C</w:t>
            </w:r>
            <w:r w:rsidRPr="006E53CC" w:rsidR="006E53CC">
              <w:rPr>
                <w:rFonts w:asciiTheme="minorHAnsi" w:hAnsiTheme="minorHAnsi" w:cstheme="minorHAnsi"/>
                <w:sz w:val="24"/>
              </w:rPr>
              <w:t>urriculum Review and Development</w:t>
            </w:r>
            <w:r w:rsidR="003E41CD">
              <w:rPr>
                <w:rFonts w:asciiTheme="minorHAnsi" w:hAnsiTheme="minorHAnsi" w:cstheme="minorHAnsi"/>
                <w:sz w:val="24"/>
              </w:rPr>
              <w:t>.</w:t>
            </w:r>
          </w:p>
          <w:p w:rsidR="00522FA8" w:rsidP="00522FA8" w:rsidRDefault="00522FA8" w14:paraId="055FDE40" w14:textId="77777777">
            <w:pPr>
              <w:jc w:val="left"/>
            </w:pPr>
          </w:p>
          <w:p w:rsidR="00522FA8" w:rsidP="00522FA8" w:rsidRDefault="00522FA8" w14:paraId="606EF800" w14:textId="37F6587F">
            <w:pPr>
              <w:jc w:val="left"/>
              <w:rPr>
                <w:rFonts w:asciiTheme="minorHAnsi" w:hAnsiTheme="minorHAnsi" w:cstheme="minorHAnsi"/>
                <w:sz w:val="24"/>
              </w:rPr>
            </w:pPr>
            <w:r w:rsidRPr="006E6F0C">
              <w:rPr>
                <w:rFonts w:asciiTheme="minorHAnsi" w:hAnsiTheme="minorHAnsi" w:cstheme="minorHAnsi"/>
                <w:sz w:val="24"/>
              </w:rPr>
              <w:t xml:space="preserve">This Code of Practice introduces a process of internal ‘deep dives’ into </w:t>
            </w:r>
            <w:proofErr w:type="spellStart"/>
            <w:r w:rsidRPr="006E6F0C">
              <w:rPr>
                <w:rFonts w:asciiTheme="minorHAnsi" w:hAnsiTheme="minorHAnsi" w:cstheme="minorHAnsi"/>
                <w:sz w:val="24"/>
              </w:rPr>
              <w:t>UoH</w:t>
            </w:r>
            <w:proofErr w:type="spellEnd"/>
            <w:r w:rsidRPr="006E6F0C">
              <w:rPr>
                <w:rFonts w:asciiTheme="minorHAnsi" w:hAnsiTheme="minorHAnsi" w:cstheme="minorHAnsi"/>
                <w:sz w:val="24"/>
              </w:rPr>
              <w:t xml:space="preserve"> established apprenticeship provision.</w:t>
            </w:r>
          </w:p>
          <w:p w:rsidRPr="001D26D8" w:rsidR="00522FA8" w:rsidP="00522FA8" w:rsidRDefault="00522FA8" w14:paraId="086B1B8D" w14:textId="77777777">
            <w:pPr>
              <w:jc w:val="right"/>
              <w:rPr>
                <w:rFonts w:ascii="Calibri" w:hAnsi="Calibri" w:cs="Calibri"/>
                <w:sz w:val="24"/>
              </w:rPr>
            </w:pPr>
            <w:r w:rsidRPr="001D26D8">
              <w:rPr>
                <w:rFonts w:ascii="Calibri" w:hAnsi="Calibri" w:cs="Calibri"/>
                <w:sz w:val="24"/>
              </w:rPr>
              <w:t>Education Committee,</w:t>
            </w:r>
          </w:p>
          <w:p w:rsidR="00522FA8" w:rsidP="006E53CC" w:rsidRDefault="00522FA8" w14:paraId="7D6DF7EE" w14:textId="100C9B9C">
            <w:pPr>
              <w:jc w:val="right"/>
              <w:rPr>
                <w:rFonts w:ascii="Calibri" w:hAnsi="Calibri" w:cs="Calibri"/>
                <w:sz w:val="24"/>
              </w:rPr>
            </w:pPr>
            <w:r>
              <w:rPr>
                <w:rFonts w:ascii="Calibri" w:hAnsi="Calibri" w:cs="Calibri"/>
                <w:sz w:val="24"/>
              </w:rPr>
              <w:t>Feb 2023</w:t>
            </w:r>
          </w:p>
        </w:tc>
        <w:tc>
          <w:tcPr>
            <w:tcW w:w="3321" w:type="dxa"/>
            <w:shd w:val="clear" w:color="auto" w:fill="auto"/>
          </w:tcPr>
          <w:p w:rsidRPr="00B16CE8" w:rsidR="00522FA8" w:rsidP="00522FA8" w:rsidRDefault="00522FA8" w14:paraId="4EBA69AA" w14:textId="77777777">
            <w:pPr>
              <w:spacing w:after="120"/>
              <w:jc w:val="left"/>
              <w:rPr>
                <w:rFonts w:ascii="Calibri" w:hAnsi="Calibri" w:cs="Calibri"/>
                <w:color w:val="000000"/>
                <w:sz w:val="24"/>
              </w:rPr>
            </w:pPr>
            <w:r w:rsidRPr="00B16CE8">
              <w:rPr>
                <w:rFonts w:ascii="Calibri" w:hAnsi="Calibri" w:cs="Calibri"/>
                <w:color w:val="000000"/>
                <w:sz w:val="24"/>
              </w:rPr>
              <w:t xml:space="preserve">Implementation:  </w:t>
            </w:r>
            <w:r>
              <w:rPr>
                <w:rFonts w:ascii="Calibri" w:hAnsi="Calibri" w:cs="Calibri"/>
                <w:color w:val="000000"/>
                <w:sz w:val="24"/>
              </w:rPr>
              <w:t>Sept 2023</w:t>
            </w:r>
          </w:p>
          <w:p w:rsidRPr="00C85B48" w:rsidR="00522FA8" w:rsidP="00522FA8" w:rsidRDefault="00522FA8" w14:paraId="7ECD6669" w14:textId="60748F39">
            <w:pPr>
              <w:spacing w:after="120"/>
              <w:jc w:val="left"/>
              <w:rPr>
                <w:rFonts w:ascii="Calibri" w:hAnsi="Calibri" w:cs="Calibri"/>
                <w:color w:val="000000"/>
                <w:sz w:val="24"/>
              </w:rPr>
            </w:pPr>
            <w:r w:rsidRPr="00B16CE8">
              <w:rPr>
                <w:rFonts w:ascii="Calibri" w:hAnsi="Calibri" w:cs="Calibri"/>
                <w:color w:val="000000"/>
                <w:sz w:val="24"/>
              </w:rPr>
              <w:t xml:space="preserve">Application to collaborative provision: </w:t>
            </w:r>
            <w:r>
              <w:rPr>
                <w:rFonts w:ascii="Calibri" w:hAnsi="Calibri" w:cs="Calibri"/>
                <w:color w:val="000000"/>
                <w:sz w:val="24"/>
              </w:rPr>
              <w:t>NA</w:t>
            </w:r>
          </w:p>
        </w:tc>
      </w:tr>
    </w:tbl>
    <w:p w:rsidR="007E705B" w:rsidP="007E1986" w:rsidRDefault="007E705B" w14:paraId="0ED37DD3" w14:textId="77777777">
      <w:pPr>
        <w:pStyle w:val="Heading2"/>
        <w:rPr>
          <w:color w:val="0070C0"/>
          <w:sz w:val="24"/>
          <w:szCs w:val="24"/>
        </w:rPr>
      </w:pPr>
    </w:p>
    <w:p w:rsidR="007E705B" w:rsidP="007E1986" w:rsidRDefault="007E705B" w14:paraId="36FE774F" w14:textId="77777777">
      <w:pPr>
        <w:pStyle w:val="Heading2"/>
        <w:rPr>
          <w:color w:val="0070C0"/>
          <w:sz w:val="24"/>
          <w:szCs w:val="24"/>
        </w:rPr>
      </w:pPr>
    </w:p>
    <w:p w:rsidRPr="00315E8F" w:rsidR="001D3556" w:rsidP="001D3556" w:rsidRDefault="001D3556" w14:paraId="72462E5F" w14:textId="77777777">
      <w:pPr>
        <w:pStyle w:val="Heading2"/>
        <w:rPr>
          <w:color w:val="0070C0"/>
        </w:rPr>
      </w:pPr>
      <w:bookmarkStart w:name="_Toc121993367" w:id="16"/>
      <w:bookmarkStart w:name="_Toc141866239" w:id="17"/>
      <w:r>
        <w:rPr>
          <w:color w:val="0070C0"/>
        </w:rPr>
        <w:t>STUDENT INFORMATION</w:t>
      </w:r>
      <w:bookmarkEnd w:id="16"/>
      <w:bookmarkEnd w:id="17"/>
    </w:p>
    <w:tbl>
      <w:tblPr>
        <w:tblpPr w:leftFromText="180" w:rightFromText="180" w:vertAnchor="text" w:tblpY="1"/>
        <w:tblOverlap w:val="never"/>
        <w:tblW w:w="0" w:type="auto"/>
        <w:tblBorders>
          <w:top w:val="single" w:color="AEAAAA" w:sz="4" w:space="0"/>
          <w:left w:val="single" w:color="AEAAAA" w:sz="4" w:space="0"/>
          <w:bottom w:val="single" w:color="AEAAAA" w:sz="4" w:space="0"/>
          <w:right w:val="single" w:color="AEAAAA" w:sz="4" w:space="0"/>
          <w:insideH w:val="single" w:color="AEAAAA" w:sz="4" w:space="0"/>
          <w:insideV w:val="single" w:color="AEAAAA" w:sz="4" w:space="0"/>
        </w:tblBorders>
        <w:tblCellMar>
          <w:top w:w="85" w:type="dxa"/>
          <w:bottom w:w="85" w:type="dxa"/>
        </w:tblCellMar>
        <w:tblLook w:val="01E0" w:firstRow="1" w:lastRow="1" w:firstColumn="1" w:lastColumn="1" w:noHBand="0" w:noVBand="0"/>
      </w:tblPr>
      <w:tblGrid>
        <w:gridCol w:w="3470"/>
        <w:gridCol w:w="7157"/>
        <w:gridCol w:w="3321"/>
      </w:tblGrid>
      <w:tr w:rsidRPr="00C85B48" w:rsidR="001D3556" w:rsidTr="00680AB9" w14:paraId="778810B6" w14:textId="77777777">
        <w:trPr>
          <w:tblHeader/>
        </w:trPr>
        <w:tc>
          <w:tcPr>
            <w:tcW w:w="3470" w:type="dxa"/>
            <w:shd w:val="clear" w:color="auto" w:fill="D0CECE"/>
          </w:tcPr>
          <w:p w:rsidRPr="00C85B48" w:rsidR="001D3556" w:rsidP="00680AB9" w:rsidRDefault="001D3556" w14:paraId="096DE0CF" w14:textId="77777777">
            <w:pPr>
              <w:jc w:val="center"/>
              <w:rPr>
                <w:rFonts w:cs="Arial"/>
                <w:b/>
                <w:bCs/>
                <w:sz w:val="22"/>
                <w:szCs w:val="22"/>
              </w:rPr>
            </w:pPr>
            <w:r w:rsidRPr="00C85B48">
              <w:rPr>
                <w:b/>
                <w:sz w:val="22"/>
                <w:szCs w:val="22"/>
              </w:rPr>
              <w:t>Quality Handbook</w:t>
            </w:r>
          </w:p>
        </w:tc>
        <w:tc>
          <w:tcPr>
            <w:tcW w:w="7157" w:type="dxa"/>
            <w:shd w:val="clear" w:color="auto" w:fill="D0CECE"/>
          </w:tcPr>
          <w:p w:rsidRPr="00C85B48" w:rsidR="001D3556" w:rsidP="00680AB9" w:rsidRDefault="001D3556" w14:paraId="5756270F" w14:textId="77777777">
            <w:pPr>
              <w:jc w:val="center"/>
              <w:rPr>
                <w:rFonts w:cs="Arial"/>
                <w:sz w:val="22"/>
                <w:szCs w:val="22"/>
              </w:rPr>
            </w:pPr>
            <w:r w:rsidRPr="00C85B48">
              <w:rPr>
                <w:b/>
                <w:sz w:val="22"/>
                <w:szCs w:val="22"/>
              </w:rPr>
              <w:t>Details</w:t>
            </w:r>
          </w:p>
        </w:tc>
        <w:tc>
          <w:tcPr>
            <w:tcW w:w="3321" w:type="dxa"/>
            <w:shd w:val="clear" w:color="auto" w:fill="D0CECE"/>
          </w:tcPr>
          <w:p w:rsidRPr="00C85B48" w:rsidR="001D3556" w:rsidP="00680AB9" w:rsidRDefault="001D3556" w14:paraId="1F255DB1" w14:textId="77777777">
            <w:pPr>
              <w:jc w:val="center"/>
              <w:rPr>
                <w:color w:val="000000"/>
                <w:sz w:val="22"/>
                <w:szCs w:val="22"/>
              </w:rPr>
            </w:pPr>
            <w:r w:rsidRPr="00C85B48">
              <w:rPr>
                <w:b/>
                <w:sz w:val="22"/>
                <w:szCs w:val="22"/>
              </w:rPr>
              <w:t>Implementation</w:t>
            </w:r>
          </w:p>
        </w:tc>
      </w:tr>
      <w:tr w:rsidRPr="00C85B48" w:rsidR="001D3556" w:rsidTr="00680AB9" w14:paraId="644E3FA3" w14:textId="77777777">
        <w:tc>
          <w:tcPr>
            <w:tcW w:w="3470" w:type="dxa"/>
            <w:shd w:val="clear" w:color="auto" w:fill="auto"/>
          </w:tcPr>
          <w:p w:rsidRPr="00106AC0" w:rsidR="001D3556" w:rsidP="00680AB9" w:rsidRDefault="001D3556" w14:paraId="39F605E9" w14:textId="77777777">
            <w:pPr>
              <w:tabs>
                <w:tab w:val="left" w:pos="567"/>
                <w:tab w:val="center" w:pos="4464"/>
                <w:tab w:val="right" w:pos="8928"/>
                <w:tab w:val="right" w:pos="9020"/>
                <w:tab w:val="right" w:pos="9072"/>
              </w:tabs>
              <w:jc w:val="left"/>
              <w:rPr>
                <w:rFonts w:ascii="Calibri" w:hAnsi="Calibri" w:cs="Calibri"/>
                <w:b/>
                <w:bCs/>
                <w:sz w:val="24"/>
              </w:rPr>
            </w:pPr>
            <w:r w:rsidRPr="00106AC0">
              <w:rPr>
                <w:rFonts w:ascii="Calibri" w:hAnsi="Calibri" w:cs="Calibri"/>
                <w:b/>
                <w:bCs/>
                <w:sz w:val="24"/>
              </w:rPr>
              <w:t>University Code of Practice: Requests for Extensions and Additional Consideration</w:t>
            </w:r>
          </w:p>
        </w:tc>
        <w:tc>
          <w:tcPr>
            <w:tcW w:w="7157" w:type="dxa"/>
            <w:shd w:val="clear" w:color="auto" w:fill="auto"/>
          </w:tcPr>
          <w:p w:rsidR="001D3556" w:rsidP="00680AB9" w:rsidRDefault="001D3556" w14:paraId="2E4D95C9" w14:textId="20CFC7F6">
            <w:pPr>
              <w:jc w:val="left"/>
              <w:rPr>
                <w:rFonts w:ascii="Calibri" w:hAnsi="Calibri" w:cs="Calibri"/>
                <w:sz w:val="24"/>
              </w:rPr>
            </w:pPr>
            <w:r>
              <w:rPr>
                <w:rFonts w:ascii="Calibri" w:hAnsi="Calibri" w:cs="Calibri"/>
                <w:sz w:val="24"/>
              </w:rPr>
              <w:t>The University amended</w:t>
            </w:r>
            <w:r w:rsidRPr="00106AC0">
              <w:rPr>
                <w:rFonts w:ascii="Calibri" w:hAnsi="Calibri" w:cs="Calibri"/>
                <w:sz w:val="24"/>
              </w:rPr>
              <w:t xml:space="preserve"> </w:t>
            </w:r>
            <w:r w:rsidR="003E41CD">
              <w:rPr>
                <w:rFonts w:ascii="Calibri" w:hAnsi="Calibri" w:cs="Calibri"/>
                <w:sz w:val="24"/>
              </w:rPr>
              <w:t>its</w:t>
            </w:r>
            <w:r>
              <w:rPr>
                <w:rFonts w:ascii="Calibri" w:hAnsi="Calibri" w:cs="Calibri"/>
                <w:sz w:val="24"/>
              </w:rPr>
              <w:t xml:space="preserve"> </w:t>
            </w:r>
            <w:r w:rsidRPr="00106AC0">
              <w:rPr>
                <w:rFonts w:ascii="Calibri" w:hAnsi="Calibri" w:cs="Calibri"/>
                <w:sz w:val="24"/>
              </w:rPr>
              <w:t>Code of Practice: Requests for Extensions and Additional Consideration</w:t>
            </w:r>
            <w:r>
              <w:rPr>
                <w:rFonts w:ascii="Calibri" w:hAnsi="Calibri" w:cs="Calibri"/>
                <w:sz w:val="24"/>
              </w:rPr>
              <w:t>.</w:t>
            </w:r>
          </w:p>
          <w:p w:rsidR="001D3556" w:rsidP="00680AB9" w:rsidRDefault="001D3556" w14:paraId="71780733" w14:textId="77777777">
            <w:pPr>
              <w:jc w:val="left"/>
              <w:rPr>
                <w:rFonts w:ascii="Calibri" w:hAnsi="Calibri" w:cs="Calibri"/>
                <w:sz w:val="24"/>
              </w:rPr>
            </w:pPr>
          </w:p>
          <w:p w:rsidR="003E41CD" w:rsidP="003E41CD" w:rsidRDefault="003E41CD" w14:paraId="5FFFC83F" w14:textId="77777777">
            <w:pPr>
              <w:pStyle w:val="ListParagraph"/>
              <w:numPr>
                <w:ilvl w:val="0"/>
                <w:numId w:val="31"/>
              </w:numPr>
              <w:jc w:val="left"/>
              <w:rPr>
                <w:rFonts w:ascii="Calibri" w:hAnsi="Calibri" w:cs="Calibri"/>
                <w:sz w:val="24"/>
              </w:rPr>
            </w:pPr>
            <w:r w:rsidRPr="003E41CD">
              <w:rPr>
                <w:rFonts w:ascii="Calibri" w:hAnsi="Calibri" w:cs="Calibri"/>
                <w:sz w:val="24"/>
              </w:rPr>
              <w:t>A</w:t>
            </w:r>
            <w:r w:rsidRPr="003E41CD" w:rsidR="001D3556">
              <w:rPr>
                <w:rFonts w:ascii="Calibri" w:hAnsi="Calibri" w:cs="Calibri"/>
                <w:sz w:val="24"/>
              </w:rPr>
              <w:t xml:space="preserve">dditional revisions </w:t>
            </w:r>
            <w:r w:rsidRPr="003E41CD">
              <w:rPr>
                <w:rFonts w:ascii="Calibri" w:hAnsi="Calibri" w:cs="Calibri"/>
                <w:sz w:val="24"/>
              </w:rPr>
              <w:t xml:space="preserve">were made </w:t>
            </w:r>
            <w:r w:rsidRPr="003E41CD" w:rsidR="001D3556">
              <w:rPr>
                <w:rFonts w:ascii="Calibri" w:hAnsi="Calibri" w:cs="Calibri"/>
                <w:sz w:val="24"/>
              </w:rPr>
              <w:t>in relation to reasonable adjustments and for those students that might have a disability.</w:t>
            </w:r>
            <w:r>
              <w:rPr>
                <w:rFonts w:ascii="Calibri" w:hAnsi="Calibri" w:cs="Calibri"/>
                <w:sz w:val="24"/>
              </w:rPr>
              <w:t xml:space="preserve"> (</w:t>
            </w:r>
            <w:r w:rsidRPr="003E41CD" w:rsidR="001D3556">
              <w:rPr>
                <w:rFonts w:ascii="Calibri" w:hAnsi="Calibri" w:cs="Calibri"/>
                <w:sz w:val="24"/>
              </w:rPr>
              <w:t>Education Committee,</w:t>
            </w:r>
            <w:r>
              <w:rPr>
                <w:rFonts w:ascii="Calibri" w:hAnsi="Calibri" w:cs="Calibri"/>
                <w:sz w:val="24"/>
              </w:rPr>
              <w:t xml:space="preserve"> </w:t>
            </w:r>
            <w:r w:rsidRPr="003E41CD" w:rsidR="001D3556">
              <w:rPr>
                <w:rFonts w:ascii="Calibri" w:hAnsi="Calibri" w:cs="Calibri"/>
                <w:sz w:val="24"/>
              </w:rPr>
              <w:t>Dec 2022</w:t>
            </w:r>
            <w:r>
              <w:rPr>
                <w:rFonts w:ascii="Calibri" w:hAnsi="Calibri" w:cs="Calibri"/>
                <w:sz w:val="24"/>
              </w:rPr>
              <w:t>).</w:t>
            </w:r>
          </w:p>
          <w:p w:rsidRPr="002B5F7E" w:rsidR="006E53CC" w:rsidP="006E53CC" w:rsidRDefault="006E53CC" w14:paraId="4A3B4D8D" w14:textId="77777777">
            <w:pPr>
              <w:pStyle w:val="ListParagraph"/>
              <w:numPr>
                <w:ilvl w:val="0"/>
                <w:numId w:val="31"/>
              </w:numPr>
              <w:jc w:val="left"/>
              <w:rPr>
                <w:rFonts w:ascii="Calibri" w:hAnsi="Calibri" w:cs="Calibri"/>
                <w:sz w:val="24"/>
              </w:rPr>
            </w:pPr>
            <w:r w:rsidRPr="003E41CD">
              <w:rPr>
                <w:rFonts w:ascii="Calibri" w:hAnsi="Calibri" w:cs="Calibri"/>
                <w:color w:val="000000"/>
                <w:sz w:val="24"/>
              </w:rPr>
              <w:t xml:space="preserve">Para 5.4 </w:t>
            </w:r>
            <w:r w:rsidR="003E41CD">
              <w:rPr>
                <w:rFonts w:ascii="Calibri" w:hAnsi="Calibri" w:cs="Calibri"/>
                <w:color w:val="000000"/>
                <w:sz w:val="24"/>
              </w:rPr>
              <w:t>was</w:t>
            </w:r>
            <w:r w:rsidRPr="003E41CD">
              <w:rPr>
                <w:rFonts w:ascii="Calibri" w:hAnsi="Calibri" w:cs="Calibri"/>
                <w:color w:val="000000"/>
                <w:sz w:val="24"/>
              </w:rPr>
              <w:t xml:space="preserve"> amended to make clear that students must include all assessments in any request for additional consideration in which they believe their ability to complete any type of assessment(s) might be, or has been, adversely affected. Assessments not listed will not be considered</w:t>
            </w:r>
            <w:r w:rsidR="003E41CD">
              <w:rPr>
                <w:rFonts w:ascii="Calibri" w:hAnsi="Calibri" w:cs="Calibri"/>
                <w:color w:val="000000"/>
                <w:sz w:val="24"/>
              </w:rPr>
              <w:t>. (</w:t>
            </w:r>
            <w:r w:rsidRPr="003E41CD">
              <w:rPr>
                <w:rFonts w:ascii="Calibri" w:hAnsi="Calibri" w:cs="Calibri"/>
                <w:color w:val="000000"/>
                <w:sz w:val="24"/>
              </w:rPr>
              <w:t>Education Committee, July 2023</w:t>
            </w:r>
            <w:r w:rsidR="003E41CD">
              <w:rPr>
                <w:rFonts w:ascii="Calibri" w:hAnsi="Calibri" w:cs="Calibri"/>
                <w:color w:val="000000"/>
                <w:sz w:val="24"/>
              </w:rPr>
              <w:t>).</w:t>
            </w:r>
          </w:p>
          <w:p w:rsidRPr="003E41CD" w:rsidR="002B5F7E" w:rsidP="002B5F7E" w:rsidRDefault="002B5F7E" w14:paraId="4CD67A47" w14:textId="7418F5E9">
            <w:pPr>
              <w:pStyle w:val="ListParagraph"/>
              <w:jc w:val="left"/>
              <w:rPr>
                <w:rFonts w:ascii="Calibri" w:hAnsi="Calibri" w:cs="Calibri"/>
                <w:sz w:val="24"/>
              </w:rPr>
            </w:pPr>
          </w:p>
        </w:tc>
        <w:tc>
          <w:tcPr>
            <w:tcW w:w="3321" w:type="dxa"/>
            <w:shd w:val="clear" w:color="auto" w:fill="auto"/>
          </w:tcPr>
          <w:p w:rsidRPr="00106AC0" w:rsidR="001D3556" w:rsidP="00680AB9" w:rsidRDefault="001D3556" w14:paraId="5B1DDE51" w14:textId="77777777">
            <w:pPr>
              <w:spacing w:after="120"/>
              <w:jc w:val="left"/>
              <w:rPr>
                <w:rFonts w:ascii="Calibri" w:hAnsi="Calibri" w:cs="Calibri"/>
                <w:color w:val="000000"/>
                <w:sz w:val="24"/>
              </w:rPr>
            </w:pPr>
            <w:r w:rsidRPr="00106AC0">
              <w:rPr>
                <w:rFonts w:ascii="Calibri" w:hAnsi="Calibri" w:cs="Calibri"/>
                <w:color w:val="000000"/>
                <w:sz w:val="24"/>
              </w:rPr>
              <w:t xml:space="preserve">Implementation:  </w:t>
            </w:r>
            <w:r>
              <w:rPr>
                <w:rFonts w:ascii="Calibri" w:hAnsi="Calibri" w:cs="Calibri"/>
                <w:color w:val="000000"/>
                <w:sz w:val="24"/>
              </w:rPr>
              <w:t>immediate</w:t>
            </w:r>
          </w:p>
          <w:p w:rsidRPr="00106AC0" w:rsidR="001D3556" w:rsidP="00680AB9" w:rsidRDefault="001D3556" w14:paraId="23E6B22D" w14:textId="77777777">
            <w:pPr>
              <w:spacing w:after="120"/>
              <w:jc w:val="left"/>
              <w:rPr>
                <w:rFonts w:ascii="Calibri" w:hAnsi="Calibri" w:cs="Calibri"/>
                <w:color w:val="000000"/>
                <w:sz w:val="24"/>
              </w:rPr>
            </w:pPr>
            <w:r w:rsidRPr="00106AC0">
              <w:rPr>
                <w:rFonts w:ascii="Calibri" w:hAnsi="Calibri" w:cs="Calibri"/>
                <w:color w:val="000000"/>
                <w:sz w:val="24"/>
              </w:rPr>
              <w:t>Application to collaborative provision: mandatory</w:t>
            </w:r>
          </w:p>
        </w:tc>
      </w:tr>
      <w:tr w:rsidRPr="00C85B48" w:rsidR="00522FA8" w:rsidTr="0050721F" w14:paraId="09C58198" w14:textId="77777777">
        <w:tc>
          <w:tcPr>
            <w:tcW w:w="3470" w:type="dxa"/>
            <w:shd w:val="clear" w:color="auto" w:fill="auto"/>
          </w:tcPr>
          <w:p w:rsidRPr="00106AC0" w:rsidR="00522FA8" w:rsidP="00522FA8" w:rsidRDefault="00522FA8" w14:paraId="48738EDE" w14:textId="5479E957">
            <w:pPr>
              <w:tabs>
                <w:tab w:val="left" w:pos="567"/>
                <w:tab w:val="center" w:pos="4464"/>
                <w:tab w:val="right" w:pos="8928"/>
                <w:tab w:val="right" w:pos="9020"/>
                <w:tab w:val="right" w:pos="9072"/>
              </w:tabs>
              <w:jc w:val="left"/>
              <w:rPr>
                <w:rFonts w:ascii="Calibri" w:hAnsi="Calibri" w:cs="Calibri"/>
                <w:b/>
                <w:bCs/>
                <w:sz w:val="24"/>
              </w:rPr>
            </w:pPr>
            <w:r w:rsidRPr="00EA500B">
              <w:rPr>
                <w:rFonts w:ascii="Calibri" w:hAnsi="Calibri" w:cs="Calibri"/>
                <w:b/>
                <w:bCs/>
                <w:sz w:val="24"/>
              </w:rPr>
              <w:t xml:space="preserve">University Code of Practice: Suspension of Study </w:t>
            </w:r>
          </w:p>
        </w:tc>
        <w:tc>
          <w:tcPr>
            <w:tcW w:w="7157" w:type="dxa"/>
            <w:shd w:val="clear" w:color="auto" w:fill="auto"/>
          </w:tcPr>
          <w:p w:rsidR="00522FA8" w:rsidP="00522FA8" w:rsidRDefault="00522FA8" w14:paraId="63F97F74" w14:textId="43540798">
            <w:pPr>
              <w:spacing w:after="120"/>
              <w:jc w:val="left"/>
              <w:rPr>
                <w:rFonts w:ascii="Calibri" w:hAnsi="Calibri" w:cs="Calibri"/>
                <w:sz w:val="24"/>
              </w:rPr>
            </w:pPr>
            <w:r w:rsidRPr="00EA500B">
              <w:rPr>
                <w:rFonts w:ascii="Calibri" w:hAnsi="Calibri" w:cs="Calibri"/>
                <w:sz w:val="24"/>
              </w:rPr>
              <w:t>Amendment</w:t>
            </w:r>
            <w:r>
              <w:rPr>
                <w:rFonts w:ascii="Calibri" w:hAnsi="Calibri" w:cs="Calibri"/>
                <w:sz w:val="24"/>
              </w:rPr>
              <w:t>s</w:t>
            </w:r>
            <w:r w:rsidRPr="00EA500B">
              <w:rPr>
                <w:rFonts w:ascii="Calibri" w:hAnsi="Calibri" w:cs="Calibri"/>
                <w:sz w:val="24"/>
              </w:rPr>
              <w:t xml:space="preserve"> </w:t>
            </w:r>
            <w:r w:rsidR="00BB6152">
              <w:rPr>
                <w:rFonts w:ascii="Calibri" w:hAnsi="Calibri" w:cs="Calibri"/>
                <w:sz w:val="24"/>
              </w:rPr>
              <w:t>were</w:t>
            </w:r>
            <w:r w:rsidRPr="00EA500B">
              <w:rPr>
                <w:rFonts w:ascii="Calibri" w:hAnsi="Calibri" w:cs="Calibri"/>
                <w:sz w:val="24"/>
              </w:rPr>
              <w:t xml:space="preserve"> made to the Code to make clear</w:t>
            </w:r>
            <w:r>
              <w:rPr>
                <w:rFonts w:ascii="Calibri" w:hAnsi="Calibri" w:cs="Calibri"/>
                <w:sz w:val="24"/>
              </w:rPr>
              <w:t>:</w:t>
            </w:r>
          </w:p>
          <w:p w:rsidRPr="00150EFB" w:rsidR="00522FA8" w:rsidP="00522FA8" w:rsidRDefault="00522FA8" w14:paraId="759B5E9A" w14:textId="77777777">
            <w:pPr>
              <w:pStyle w:val="ListParagraph"/>
              <w:numPr>
                <w:ilvl w:val="0"/>
                <w:numId w:val="27"/>
              </w:numPr>
              <w:spacing w:after="120"/>
              <w:jc w:val="left"/>
              <w:rPr>
                <w:rFonts w:ascii="Calibri" w:hAnsi="Calibri" w:cs="Calibri"/>
                <w:color w:val="000000"/>
                <w:sz w:val="24"/>
              </w:rPr>
            </w:pPr>
            <w:r w:rsidRPr="00150EFB">
              <w:rPr>
                <w:rFonts w:ascii="Calibri" w:hAnsi="Calibri" w:cs="Calibri"/>
                <w:color w:val="000000"/>
                <w:sz w:val="24"/>
              </w:rPr>
              <w:t>Section 2 applies to students who request a period of suspension that is planned or in response to personal problems that are affecting their ability to study effectively.</w:t>
            </w:r>
          </w:p>
          <w:p w:rsidRPr="00150EFB" w:rsidR="00522FA8" w:rsidP="00522FA8" w:rsidRDefault="00522FA8" w14:paraId="64893580" w14:textId="77777777">
            <w:pPr>
              <w:pStyle w:val="ListParagraph"/>
              <w:numPr>
                <w:ilvl w:val="0"/>
                <w:numId w:val="27"/>
              </w:numPr>
              <w:spacing w:after="120"/>
              <w:jc w:val="left"/>
              <w:rPr>
                <w:rFonts w:ascii="Calibri" w:hAnsi="Calibri" w:cs="Calibri"/>
                <w:color w:val="000000"/>
                <w:sz w:val="24"/>
              </w:rPr>
            </w:pPr>
            <w:r w:rsidRPr="00150EFB">
              <w:rPr>
                <w:rFonts w:ascii="Calibri" w:hAnsi="Calibri" w:cs="Calibri"/>
                <w:color w:val="000000"/>
                <w:sz w:val="24"/>
              </w:rPr>
              <w:lastRenderedPageBreak/>
              <w:t>Section 3 applies to students who require  a period of suspension to complete outstanding assessments.</w:t>
            </w:r>
          </w:p>
          <w:p w:rsidR="00522FA8" w:rsidP="00522FA8" w:rsidRDefault="00522FA8" w14:paraId="7ED65D91" w14:textId="77777777">
            <w:pPr>
              <w:pStyle w:val="ListParagraph"/>
              <w:numPr>
                <w:ilvl w:val="0"/>
                <w:numId w:val="27"/>
              </w:numPr>
              <w:spacing w:after="120"/>
              <w:jc w:val="left"/>
              <w:rPr>
                <w:rFonts w:ascii="Calibri" w:hAnsi="Calibri" w:cs="Calibri"/>
                <w:color w:val="000000"/>
                <w:sz w:val="24"/>
              </w:rPr>
            </w:pPr>
            <w:r w:rsidRPr="00150EFB">
              <w:rPr>
                <w:rFonts w:ascii="Calibri" w:hAnsi="Calibri" w:cs="Calibri"/>
                <w:color w:val="000000"/>
                <w:sz w:val="24"/>
              </w:rPr>
              <w:t>Sections 4, 5 and 6 apply to all students who request a period of suspension.</w:t>
            </w:r>
          </w:p>
          <w:p w:rsidRPr="00BB6152" w:rsidR="00522FA8" w:rsidP="00BB6152" w:rsidRDefault="00522FA8" w14:paraId="59660BA9" w14:textId="7E5988D4">
            <w:pPr>
              <w:pStyle w:val="ListParagraph"/>
              <w:numPr>
                <w:ilvl w:val="0"/>
                <w:numId w:val="27"/>
              </w:numPr>
              <w:spacing w:after="120"/>
              <w:jc w:val="left"/>
              <w:rPr>
                <w:rFonts w:ascii="Calibri" w:hAnsi="Calibri" w:cs="Calibri"/>
                <w:color w:val="000000"/>
                <w:sz w:val="24"/>
              </w:rPr>
            </w:pPr>
            <w:r w:rsidRPr="005431C4">
              <w:rPr>
                <w:rFonts w:ascii="Calibri" w:hAnsi="Calibri" w:cs="Calibri"/>
                <w:color w:val="000000"/>
                <w:sz w:val="24"/>
              </w:rPr>
              <w:t>The suspension of study process differs for apprenticeship provision (1.2). An additional paragraph has been added for apprenticeship programmes (2.3).</w:t>
            </w:r>
          </w:p>
          <w:p w:rsidR="00BB6152" w:rsidP="00BB6152" w:rsidRDefault="00522FA8" w14:paraId="5F7B5396" w14:textId="77777777">
            <w:pPr>
              <w:jc w:val="right"/>
              <w:rPr>
                <w:rFonts w:ascii="Calibri" w:hAnsi="Calibri" w:cs="Calibri"/>
                <w:noProof/>
                <w:sz w:val="24"/>
              </w:rPr>
            </w:pPr>
            <w:r>
              <w:rPr>
                <w:rFonts w:ascii="Calibri" w:hAnsi="Calibri" w:cs="Calibri"/>
                <w:noProof/>
                <w:sz w:val="24"/>
              </w:rPr>
              <w:t xml:space="preserve">Education Committee, </w:t>
            </w:r>
          </w:p>
          <w:p w:rsidR="00522FA8" w:rsidP="00BB6152" w:rsidRDefault="00522FA8" w14:paraId="143CA714" w14:textId="09B42851">
            <w:pPr>
              <w:jc w:val="right"/>
              <w:rPr>
                <w:rFonts w:ascii="Calibri" w:hAnsi="Calibri" w:cs="Calibri"/>
                <w:sz w:val="24"/>
              </w:rPr>
            </w:pPr>
            <w:r>
              <w:rPr>
                <w:rFonts w:ascii="Calibri" w:hAnsi="Calibri" w:cs="Calibri"/>
                <w:noProof/>
                <w:sz w:val="24"/>
              </w:rPr>
              <w:t>May 2023</w:t>
            </w:r>
          </w:p>
        </w:tc>
        <w:tc>
          <w:tcPr>
            <w:tcW w:w="3321" w:type="dxa"/>
          </w:tcPr>
          <w:p w:rsidRPr="00F90387" w:rsidR="00522FA8" w:rsidP="00522FA8" w:rsidRDefault="00522FA8" w14:paraId="60CB60D1" w14:textId="77777777">
            <w:pPr>
              <w:spacing w:before="120" w:after="120"/>
              <w:jc w:val="left"/>
              <w:rPr>
                <w:rFonts w:ascii="Calibri" w:hAnsi="Calibri" w:cs="Calibri"/>
                <w:color w:val="FF0000"/>
                <w:sz w:val="24"/>
              </w:rPr>
            </w:pPr>
            <w:r w:rsidRPr="00F90387">
              <w:rPr>
                <w:rFonts w:ascii="Calibri" w:hAnsi="Calibri" w:cs="Calibri"/>
                <w:color w:val="000000"/>
                <w:sz w:val="24"/>
              </w:rPr>
              <w:lastRenderedPageBreak/>
              <w:t xml:space="preserve">Implementation: </w:t>
            </w:r>
            <w:r>
              <w:rPr>
                <w:rFonts w:ascii="Calibri" w:hAnsi="Calibri" w:cs="Calibri"/>
                <w:color w:val="000000"/>
                <w:sz w:val="24"/>
              </w:rPr>
              <w:t>Sept 2023</w:t>
            </w:r>
          </w:p>
          <w:p w:rsidRPr="00106AC0" w:rsidR="00522FA8" w:rsidP="00522FA8" w:rsidRDefault="00522FA8" w14:paraId="75E2683A" w14:textId="754E1B7F">
            <w:pPr>
              <w:spacing w:after="120"/>
              <w:jc w:val="left"/>
              <w:rPr>
                <w:rFonts w:ascii="Calibri" w:hAnsi="Calibri" w:cs="Calibri"/>
                <w:color w:val="000000"/>
                <w:sz w:val="24"/>
              </w:rPr>
            </w:pPr>
            <w:r w:rsidRPr="00F90387">
              <w:rPr>
                <w:rFonts w:ascii="Calibri" w:hAnsi="Calibri" w:cs="Calibri"/>
                <w:color w:val="000000"/>
                <w:sz w:val="24"/>
              </w:rPr>
              <w:t>Application to collaborative provision: mandatory</w:t>
            </w:r>
          </w:p>
        </w:tc>
      </w:tr>
      <w:tr w:rsidRPr="00C85B48" w:rsidR="00522FA8" w:rsidTr="0050721F" w14:paraId="185491AD" w14:textId="77777777">
        <w:tc>
          <w:tcPr>
            <w:tcW w:w="3470" w:type="dxa"/>
            <w:shd w:val="clear" w:color="auto" w:fill="auto"/>
          </w:tcPr>
          <w:p w:rsidRPr="00EA500B" w:rsidR="00522FA8" w:rsidP="00522FA8" w:rsidRDefault="00522FA8" w14:paraId="1504AD05" w14:textId="326C4A48">
            <w:pPr>
              <w:tabs>
                <w:tab w:val="left" w:pos="567"/>
                <w:tab w:val="center" w:pos="4464"/>
                <w:tab w:val="right" w:pos="8928"/>
                <w:tab w:val="right" w:pos="9020"/>
                <w:tab w:val="right" w:pos="9072"/>
              </w:tabs>
              <w:jc w:val="left"/>
              <w:rPr>
                <w:rFonts w:ascii="Calibri" w:hAnsi="Calibri" w:cs="Calibri"/>
                <w:b/>
                <w:bCs/>
                <w:sz w:val="24"/>
              </w:rPr>
            </w:pPr>
            <w:r w:rsidRPr="00A91962">
              <w:rPr>
                <w:rFonts w:ascii="Calibri" w:hAnsi="Calibri" w:cs="Calibri"/>
                <w:b/>
                <w:bCs/>
                <w:sz w:val="24"/>
              </w:rPr>
              <w:t>University Code of Practice:  Academic Appeals</w:t>
            </w:r>
          </w:p>
        </w:tc>
        <w:tc>
          <w:tcPr>
            <w:tcW w:w="7157" w:type="dxa"/>
            <w:shd w:val="clear" w:color="auto" w:fill="auto"/>
          </w:tcPr>
          <w:p w:rsidR="00522FA8" w:rsidP="00522FA8" w:rsidRDefault="00522FA8" w14:paraId="7F6A81B9" w14:textId="31AE31C6">
            <w:pPr>
              <w:spacing w:after="120"/>
              <w:jc w:val="left"/>
              <w:rPr>
                <w:rFonts w:ascii="Calibri" w:hAnsi="Calibri" w:cs="Calibri"/>
                <w:sz w:val="24"/>
              </w:rPr>
            </w:pPr>
            <w:r>
              <w:rPr>
                <w:rFonts w:ascii="Calibri" w:hAnsi="Calibri" w:cs="Calibri"/>
                <w:sz w:val="24"/>
              </w:rPr>
              <w:t xml:space="preserve">Following the work of a University Working Group the Code </w:t>
            </w:r>
            <w:r w:rsidR="00AC3070">
              <w:rPr>
                <w:rFonts w:ascii="Calibri" w:hAnsi="Calibri" w:cs="Calibri"/>
                <w:sz w:val="24"/>
              </w:rPr>
              <w:t>was</w:t>
            </w:r>
            <w:r>
              <w:rPr>
                <w:rFonts w:ascii="Calibri" w:hAnsi="Calibri" w:cs="Calibri"/>
                <w:sz w:val="24"/>
              </w:rPr>
              <w:t xml:space="preserve"> amended to include:</w:t>
            </w:r>
          </w:p>
          <w:p w:rsidRPr="005431C4" w:rsidR="00522FA8" w:rsidP="00522FA8" w:rsidRDefault="009D3325" w14:paraId="33FF80AE" w14:textId="48859147">
            <w:pPr>
              <w:pStyle w:val="ListParagraph"/>
              <w:numPr>
                <w:ilvl w:val="0"/>
                <w:numId w:val="28"/>
              </w:numPr>
              <w:spacing w:after="120"/>
              <w:jc w:val="left"/>
              <w:rPr>
                <w:rFonts w:ascii="Calibri" w:hAnsi="Calibri" w:cs="Calibri"/>
                <w:sz w:val="24"/>
              </w:rPr>
            </w:pPr>
            <w:r>
              <w:rPr>
                <w:rFonts w:ascii="Calibri" w:hAnsi="Calibri" w:cs="Calibri"/>
                <w:sz w:val="24"/>
              </w:rPr>
              <w:t>A</w:t>
            </w:r>
            <w:r w:rsidRPr="005431C4" w:rsidR="00522FA8">
              <w:rPr>
                <w:rFonts w:ascii="Calibri" w:hAnsi="Calibri" w:cs="Calibri"/>
                <w:sz w:val="24"/>
              </w:rPr>
              <w:t xml:space="preserve"> new introductory section to outline the purpose and principles</w:t>
            </w:r>
            <w:r>
              <w:rPr>
                <w:rFonts w:ascii="Calibri" w:hAnsi="Calibri" w:cs="Calibri"/>
                <w:sz w:val="24"/>
              </w:rPr>
              <w:t>.</w:t>
            </w:r>
          </w:p>
          <w:p w:rsidRPr="005431C4" w:rsidR="00522FA8" w:rsidP="00522FA8" w:rsidRDefault="009D3325" w14:paraId="6BF87165" w14:textId="22363432">
            <w:pPr>
              <w:pStyle w:val="ListParagraph"/>
              <w:numPr>
                <w:ilvl w:val="0"/>
                <w:numId w:val="28"/>
              </w:numPr>
              <w:spacing w:after="120"/>
              <w:jc w:val="left"/>
              <w:rPr>
                <w:rFonts w:ascii="Calibri" w:hAnsi="Calibri" w:cs="Calibri"/>
                <w:sz w:val="24"/>
              </w:rPr>
            </w:pPr>
            <w:r>
              <w:rPr>
                <w:rFonts w:ascii="Calibri" w:hAnsi="Calibri" w:cs="Calibri"/>
                <w:sz w:val="24"/>
              </w:rPr>
              <w:t>E</w:t>
            </w:r>
            <w:r w:rsidRPr="005431C4" w:rsidR="00522FA8">
              <w:rPr>
                <w:rFonts w:ascii="Calibri" w:hAnsi="Calibri" w:cs="Calibri"/>
                <w:sz w:val="24"/>
              </w:rPr>
              <w:t>xpansion and revision of definitions</w:t>
            </w:r>
            <w:r>
              <w:rPr>
                <w:rFonts w:ascii="Calibri" w:hAnsi="Calibri" w:cs="Calibri"/>
                <w:sz w:val="24"/>
              </w:rPr>
              <w:t>..</w:t>
            </w:r>
          </w:p>
          <w:p w:rsidRPr="005431C4" w:rsidR="00522FA8" w:rsidP="00522FA8" w:rsidRDefault="009D3325" w14:paraId="352315E5" w14:textId="1F9130C9">
            <w:pPr>
              <w:pStyle w:val="ListParagraph"/>
              <w:numPr>
                <w:ilvl w:val="0"/>
                <w:numId w:val="28"/>
              </w:numPr>
              <w:spacing w:after="120"/>
              <w:jc w:val="left"/>
              <w:rPr>
                <w:rFonts w:ascii="Calibri" w:hAnsi="Calibri" w:cs="Calibri"/>
                <w:sz w:val="24"/>
              </w:rPr>
            </w:pPr>
            <w:r>
              <w:rPr>
                <w:rFonts w:ascii="Calibri" w:hAnsi="Calibri" w:cs="Calibri"/>
                <w:sz w:val="24"/>
              </w:rPr>
              <w:t>A</w:t>
            </w:r>
            <w:r w:rsidRPr="005431C4" w:rsidR="00522FA8">
              <w:rPr>
                <w:rFonts w:ascii="Calibri" w:hAnsi="Calibri" w:cs="Calibri"/>
                <w:sz w:val="24"/>
              </w:rPr>
              <w:t>n outline of the academic bodies of which decisions can be appealed, to introduce consistency in terminology</w:t>
            </w:r>
            <w:r>
              <w:rPr>
                <w:rFonts w:ascii="Calibri" w:hAnsi="Calibri" w:cs="Calibri"/>
                <w:sz w:val="24"/>
              </w:rPr>
              <w:t>.</w:t>
            </w:r>
            <w:r w:rsidRPr="005431C4" w:rsidR="00522FA8">
              <w:rPr>
                <w:rFonts w:ascii="Calibri" w:hAnsi="Calibri" w:cs="Calibri"/>
                <w:sz w:val="24"/>
              </w:rPr>
              <w:t xml:space="preserve"> </w:t>
            </w:r>
          </w:p>
          <w:p w:rsidRPr="005431C4" w:rsidR="00522FA8" w:rsidP="00522FA8" w:rsidRDefault="009D3325" w14:paraId="1E0BC2BE" w14:textId="0B47FEE8">
            <w:pPr>
              <w:pStyle w:val="ListParagraph"/>
              <w:numPr>
                <w:ilvl w:val="0"/>
                <w:numId w:val="28"/>
              </w:numPr>
              <w:spacing w:after="120"/>
              <w:jc w:val="left"/>
              <w:rPr>
                <w:rFonts w:ascii="Calibri" w:hAnsi="Calibri" w:cs="Calibri"/>
                <w:sz w:val="24"/>
              </w:rPr>
            </w:pPr>
            <w:r>
              <w:rPr>
                <w:rFonts w:ascii="Calibri" w:hAnsi="Calibri" w:cs="Calibri"/>
                <w:sz w:val="24"/>
              </w:rPr>
              <w:t>F</w:t>
            </w:r>
            <w:r w:rsidRPr="005431C4" w:rsidR="00522FA8">
              <w:rPr>
                <w:rFonts w:ascii="Calibri" w:hAnsi="Calibri" w:cs="Calibri"/>
                <w:sz w:val="24"/>
              </w:rPr>
              <w:t>urther specifics on declarations of interest</w:t>
            </w:r>
            <w:r>
              <w:rPr>
                <w:rFonts w:ascii="Calibri" w:hAnsi="Calibri" w:cs="Calibri"/>
                <w:sz w:val="24"/>
              </w:rPr>
              <w:t>.</w:t>
            </w:r>
          </w:p>
          <w:p w:rsidRPr="005431C4" w:rsidR="00522FA8" w:rsidP="00522FA8" w:rsidRDefault="009D3325" w14:paraId="443AB09D" w14:textId="093BA2E1">
            <w:pPr>
              <w:pStyle w:val="ListParagraph"/>
              <w:numPr>
                <w:ilvl w:val="0"/>
                <w:numId w:val="28"/>
              </w:numPr>
              <w:spacing w:after="120"/>
              <w:jc w:val="left"/>
              <w:rPr>
                <w:rFonts w:ascii="Calibri" w:hAnsi="Calibri" w:cs="Calibri"/>
                <w:sz w:val="24"/>
              </w:rPr>
            </w:pPr>
            <w:r>
              <w:rPr>
                <w:rFonts w:ascii="Calibri" w:hAnsi="Calibri" w:cs="Calibri"/>
                <w:sz w:val="24"/>
              </w:rPr>
              <w:t>F</w:t>
            </w:r>
            <w:r w:rsidRPr="005431C4" w:rsidR="00522FA8">
              <w:rPr>
                <w:rFonts w:ascii="Calibri" w:hAnsi="Calibri" w:cs="Calibri"/>
                <w:sz w:val="24"/>
              </w:rPr>
              <w:t>urther information on academic judgement</w:t>
            </w:r>
            <w:r>
              <w:rPr>
                <w:rFonts w:ascii="Calibri" w:hAnsi="Calibri" w:cs="Calibri"/>
                <w:sz w:val="24"/>
              </w:rPr>
              <w:t>.</w:t>
            </w:r>
            <w:r w:rsidRPr="005431C4" w:rsidR="00522FA8">
              <w:rPr>
                <w:rFonts w:ascii="Calibri" w:hAnsi="Calibri" w:cs="Calibri"/>
                <w:sz w:val="24"/>
              </w:rPr>
              <w:t xml:space="preserve"> </w:t>
            </w:r>
          </w:p>
          <w:p w:rsidRPr="009D3325" w:rsidR="00522FA8" w:rsidP="009D3325" w:rsidRDefault="009D3325" w14:paraId="156F9E9E" w14:textId="132A5D42">
            <w:pPr>
              <w:pStyle w:val="ListParagraph"/>
              <w:numPr>
                <w:ilvl w:val="0"/>
                <w:numId w:val="28"/>
              </w:numPr>
              <w:spacing w:after="120"/>
              <w:jc w:val="left"/>
              <w:rPr>
                <w:rFonts w:ascii="Calibri" w:hAnsi="Calibri" w:cs="Calibri"/>
                <w:sz w:val="24"/>
              </w:rPr>
            </w:pPr>
            <w:r>
              <w:rPr>
                <w:rFonts w:ascii="Calibri" w:hAnsi="Calibri" w:cs="Calibri"/>
                <w:sz w:val="24"/>
              </w:rPr>
              <w:t>C</w:t>
            </w:r>
            <w:r w:rsidRPr="005431C4" w:rsidR="00522FA8">
              <w:rPr>
                <w:rFonts w:ascii="Calibri" w:hAnsi="Calibri" w:cs="Calibri"/>
                <w:sz w:val="24"/>
              </w:rPr>
              <w:t xml:space="preserve">larification of the role of SCC, </w:t>
            </w:r>
            <w:r w:rsidRPr="009D3325" w:rsidR="00522FA8">
              <w:rPr>
                <w:rFonts w:ascii="Calibri" w:hAnsi="Calibri" w:cs="Calibri"/>
                <w:sz w:val="24"/>
              </w:rPr>
              <w:t xml:space="preserve">and the broad tracking of issues to aid ongoing enhancement in this area.      </w:t>
            </w:r>
          </w:p>
          <w:p w:rsidRPr="002B5F7E" w:rsidR="00522FA8" w:rsidP="002B5F7E" w:rsidRDefault="009D3325" w14:paraId="7C055002" w14:textId="0113C60D">
            <w:pPr>
              <w:pStyle w:val="ListParagraph"/>
              <w:numPr>
                <w:ilvl w:val="0"/>
                <w:numId w:val="28"/>
              </w:numPr>
              <w:spacing w:after="120"/>
              <w:jc w:val="left"/>
              <w:rPr>
                <w:rFonts w:ascii="Calibri" w:hAnsi="Calibri" w:cs="Calibri"/>
                <w:sz w:val="24"/>
              </w:rPr>
            </w:pPr>
            <w:r>
              <w:rPr>
                <w:rFonts w:ascii="Calibri" w:hAnsi="Calibri" w:cs="Calibri"/>
                <w:sz w:val="24"/>
              </w:rPr>
              <w:t>S</w:t>
            </w:r>
            <w:r w:rsidRPr="005431C4" w:rsidR="00522FA8">
              <w:rPr>
                <w:rFonts w:ascii="Calibri" w:hAnsi="Calibri" w:cs="Calibri"/>
                <w:sz w:val="24"/>
              </w:rPr>
              <w:t>ome adjustments have been made to timeframes to support a timely and consistent process.</w:t>
            </w:r>
          </w:p>
          <w:p w:rsidRPr="00EA500B" w:rsidR="00522FA8" w:rsidP="002B5F7E" w:rsidRDefault="00522FA8" w14:paraId="6F6E6311" w14:textId="04D29E55">
            <w:pPr>
              <w:jc w:val="right"/>
              <w:rPr>
                <w:rFonts w:ascii="Calibri" w:hAnsi="Calibri" w:cs="Calibri"/>
                <w:noProof/>
                <w:sz w:val="24"/>
              </w:rPr>
            </w:pPr>
            <w:r>
              <w:rPr>
                <w:rFonts w:ascii="Calibri" w:hAnsi="Calibri" w:cs="Calibri"/>
                <w:noProof/>
                <w:sz w:val="24"/>
              </w:rPr>
              <w:t>Education Committee,</w:t>
            </w:r>
            <w:r w:rsidR="002B5F7E">
              <w:rPr>
                <w:rFonts w:ascii="Calibri" w:hAnsi="Calibri" w:cs="Calibri"/>
                <w:noProof/>
                <w:sz w:val="24"/>
              </w:rPr>
              <w:t xml:space="preserve"> </w:t>
            </w:r>
            <w:r>
              <w:rPr>
                <w:rFonts w:ascii="Calibri" w:hAnsi="Calibri" w:cs="Calibri"/>
                <w:noProof/>
                <w:sz w:val="24"/>
              </w:rPr>
              <w:t>May 2023</w:t>
            </w:r>
          </w:p>
        </w:tc>
        <w:tc>
          <w:tcPr>
            <w:tcW w:w="3321" w:type="dxa"/>
          </w:tcPr>
          <w:p w:rsidRPr="00F90387" w:rsidR="00522FA8" w:rsidP="00522FA8" w:rsidRDefault="00522FA8" w14:paraId="654C5F69" w14:textId="77777777">
            <w:pPr>
              <w:spacing w:before="120" w:after="120"/>
              <w:jc w:val="left"/>
              <w:rPr>
                <w:rFonts w:ascii="Calibri" w:hAnsi="Calibri" w:cs="Calibri"/>
                <w:color w:val="FF0000"/>
                <w:sz w:val="24"/>
              </w:rPr>
            </w:pPr>
            <w:r w:rsidRPr="00F90387">
              <w:rPr>
                <w:rFonts w:ascii="Calibri" w:hAnsi="Calibri" w:cs="Calibri"/>
                <w:color w:val="000000"/>
                <w:sz w:val="24"/>
              </w:rPr>
              <w:t xml:space="preserve">Implementation: </w:t>
            </w:r>
            <w:r>
              <w:rPr>
                <w:rFonts w:ascii="Calibri" w:hAnsi="Calibri" w:cs="Calibri"/>
                <w:color w:val="000000"/>
                <w:sz w:val="24"/>
              </w:rPr>
              <w:t>Sept 2023</w:t>
            </w:r>
          </w:p>
          <w:p w:rsidRPr="00F90387" w:rsidR="00522FA8" w:rsidP="00522FA8" w:rsidRDefault="00522FA8" w14:paraId="78DB839A" w14:textId="3DF53A41">
            <w:pPr>
              <w:spacing w:before="120" w:after="120"/>
              <w:jc w:val="left"/>
              <w:rPr>
                <w:rFonts w:ascii="Calibri" w:hAnsi="Calibri" w:cs="Calibri"/>
                <w:color w:val="000000"/>
                <w:sz w:val="24"/>
              </w:rPr>
            </w:pPr>
            <w:r w:rsidRPr="00F90387">
              <w:rPr>
                <w:rFonts w:ascii="Calibri" w:hAnsi="Calibri" w:cs="Calibri"/>
                <w:color w:val="000000"/>
                <w:sz w:val="24"/>
              </w:rPr>
              <w:t>Application to collaborative provision: mandatory</w:t>
            </w:r>
          </w:p>
        </w:tc>
      </w:tr>
    </w:tbl>
    <w:p w:rsidR="001D3556" w:rsidP="007E1986" w:rsidRDefault="001D3556" w14:paraId="06A84850" w14:textId="77777777">
      <w:pPr>
        <w:pStyle w:val="Heading2"/>
        <w:rPr>
          <w:color w:val="0070C0"/>
          <w:sz w:val="24"/>
          <w:szCs w:val="24"/>
        </w:rPr>
      </w:pPr>
    </w:p>
    <w:bookmarkEnd w:id="7"/>
    <w:p w:rsidR="006B2B89" w:rsidP="00B34706" w:rsidRDefault="006B2B89" w14:paraId="22BA07A0" w14:textId="77777777">
      <w:pPr>
        <w:rPr>
          <w:rFonts w:ascii="Calibri" w:hAnsi="Calibri" w:cs="Calibri"/>
          <w:szCs w:val="22"/>
        </w:rPr>
      </w:pPr>
    </w:p>
    <w:p w:rsidR="00912A5A" w:rsidP="00B34706" w:rsidRDefault="00912A5A" w14:paraId="78AB4650" w14:textId="77777777">
      <w:pPr>
        <w:rPr>
          <w:rFonts w:ascii="Calibri" w:hAnsi="Calibri" w:cs="Calibri"/>
          <w:szCs w:val="22"/>
        </w:rPr>
      </w:pPr>
    </w:p>
    <w:p w:rsidR="000A3C02" w:rsidP="00B34706" w:rsidRDefault="000A3C02" w14:paraId="0F619225" w14:textId="77777777">
      <w:pPr>
        <w:rPr>
          <w:rFonts w:ascii="Calibri" w:hAnsi="Calibri" w:cs="Calibri"/>
          <w:szCs w:val="22"/>
        </w:rPr>
      </w:pPr>
    </w:p>
    <w:p w:rsidR="000A3C02" w:rsidP="00B34706" w:rsidRDefault="000A3C02" w14:paraId="3369AE84" w14:textId="77777777">
      <w:pPr>
        <w:rPr>
          <w:rFonts w:ascii="Calibri" w:hAnsi="Calibri" w:cs="Calibri"/>
          <w:szCs w:val="22"/>
        </w:rPr>
      </w:pPr>
    </w:p>
    <w:p w:rsidRPr="00BD6B5F" w:rsidR="00B5313B" w:rsidP="00BD6B5F" w:rsidRDefault="00B5313B" w14:paraId="366A8210" w14:textId="4F77A436">
      <w:pPr>
        <w:jc w:val="center"/>
        <w:rPr>
          <w:rFonts w:cs="Arial" w:asciiTheme="minorHAnsi" w:hAnsiTheme="minorHAnsi"/>
          <w:b/>
          <w:bCs/>
          <w:sz w:val="28"/>
          <w:szCs w:val="28"/>
        </w:rPr>
      </w:pPr>
      <w:r w:rsidRPr="00BD6B5F">
        <w:rPr>
          <w:rFonts w:cs="Arial" w:asciiTheme="minorHAnsi" w:hAnsiTheme="minorHAnsi"/>
          <w:b/>
          <w:bCs/>
          <w:sz w:val="28"/>
          <w:szCs w:val="28"/>
        </w:rPr>
        <w:t xml:space="preserve">UNIVERSITY OF HULL QUALITY </w:t>
      </w:r>
      <w:r w:rsidRPr="00BD6B5F" w:rsidR="006D7C03">
        <w:rPr>
          <w:rFonts w:cs="Arial" w:asciiTheme="minorHAnsi" w:hAnsiTheme="minorHAnsi"/>
          <w:b/>
          <w:bCs/>
          <w:sz w:val="28"/>
          <w:szCs w:val="28"/>
        </w:rPr>
        <w:t>AND STANDARDS FRAMEWORK</w:t>
      </w:r>
    </w:p>
    <w:p w:rsidRPr="00BB6477" w:rsidR="00B5313B" w:rsidP="00B5313B" w:rsidRDefault="00B5313B" w14:paraId="2F0C5E3B" w14:textId="77777777">
      <w:pPr>
        <w:pStyle w:val="ListParagraph"/>
        <w:ind w:left="0"/>
        <w:rPr>
          <w:rFonts w:cs="Arial" w:asciiTheme="minorHAnsi" w:hAnsiTheme="minorHAnsi"/>
          <w:b/>
          <w:bCs/>
          <w:sz w:val="32"/>
          <w:szCs w:val="32"/>
        </w:rPr>
      </w:pPr>
    </w:p>
    <w:p w:rsidRPr="007D72BA" w:rsidR="00B5313B" w:rsidP="007D72BA" w:rsidRDefault="00B5313B" w14:paraId="0887BCAD" w14:textId="5DD57BF2">
      <w:pPr>
        <w:jc w:val="center"/>
        <w:rPr>
          <w:rFonts w:cs="Arial" w:asciiTheme="minorHAnsi" w:hAnsiTheme="minorHAnsi"/>
          <w:b/>
          <w:bCs/>
          <w:color w:val="0000FF"/>
          <w:sz w:val="24"/>
          <w:u w:val="single"/>
        </w:rPr>
      </w:pPr>
      <w:r w:rsidRPr="00BB6477">
        <w:rPr>
          <w:rFonts w:cs="Arial" w:asciiTheme="minorHAnsi" w:hAnsiTheme="minorHAnsi"/>
          <w:b/>
          <w:bCs/>
          <w:sz w:val="28"/>
          <w:szCs w:val="28"/>
        </w:rPr>
        <w:t xml:space="preserve">This document is available in alternative formats from </w:t>
      </w:r>
      <w:r w:rsidR="00303088">
        <w:rPr>
          <w:rFonts w:cs="Arial" w:asciiTheme="minorHAnsi" w:hAnsiTheme="minorHAnsi"/>
          <w:b/>
          <w:bCs/>
          <w:sz w:val="28"/>
          <w:szCs w:val="28"/>
        </w:rPr>
        <w:t xml:space="preserve">the </w:t>
      </w:r>
      <w:r w:rsidRPr="00BB6477">
        <w:rPr>
          <w:rFonts w:cs="Arial" w:asciiTheme="minorHAnsi" w:hAnsiTheme="minorHAnsi"/>
          <w:b/>
          <w:bCs/>
          <w:sz w:val="28"/>
          <w:szCs w:val="28"/>
        </w:rPr>
        <w:br/>
      </w:r>
      <w:r w:rsidR="00FE4C87">
        <w:rPr>
          <w:rFonts w:cs="Arial" w:asciiTheme="minorHAnsi" w:hAnsiTheme="minorHAnsi"/>
          <w:b/>
          <w:bCs/>
          <w:sz w:val="28"/>
          <w:szCs w:val="28"/>
        </w:rPr>
        <w:t xml:space="preserve">Quality </w:t>
      </w:r>
      <w:r w:rsidR="00303088">
        <w:rPr>
          <w:rFonts w:cs="Arial" w:asciiTheme="minorHAnsi" w:hAnsiTheme="minorHAnsi"/>
          <w:b/>
          <w:bCs/>
          <w:sz w:val="28"/>
          <w:szCs w:val="28"/>
        </w:rPr>
        <w:t>Support Service</w:t>
      </w:r>
      <w:r w:rsidRPr="00BB6477">
        <w:rPr>
          <w:rFonts w:cs="Arial" w:asciiTheme="minorHAnsi" w:hAnsiTheme="minorHAnsi"/>
          <w:b/>
          <w:bCs/>
          <w:sz w:val="28"/>
          <w:szCs w:val="28"/>
        </w:rPr>
        <w:br/>
      </w:r>
      <w:hyperlink w:history="1" r:id="rId12">
        <w:r w:rsidRPr="005429C8" w:rsidR="00FE4C87">
          <w:rPr>
            <w:rStyle w:val="Hyperlink"/>
            <w:rFonts w:cs="Arial" w:asciiTheme="minorHAnsi" w:hAnsiTheme="minorHAnsi"/>
            <w:b/>
            <w:bCs/>
            <w:sz w:val="24"/>
          </w:rPr>
          <w:t>quality@hull.ac.uk</w:t>
        </w:r>
      </w:hyperlink>
    </w:p>
    <w:sectPr w:rsidRPr="007D72BA" w:rsidR="00B5313B" w:rsidSect="007914A8">
      <w:headerReference w:type="default" r:id="rId13"/>
      <w:footerReference w:type="even" r:id="rId14"/>
      <w:footerReference w:type="default" r:id="rId15"/>
      <w:pgSz w:w="16838" w:h="11906" w:orient="landscape"/>
      <w:pgMar w:top="992" w:right="1440" w:bottom="1077" w:left="144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C6A472" w14:textId="77777777" w:rsidR="00737BDA" w:rsidRDefault="00737BDA">
      <w:r>
        <w:separator/>
      </w:r>
    </w:p>
  </w:endnote>
  <w:endnote w:type="continuationSeparator" w:id="0">
    <w:p w14:paraId="10F97517" w14:textId="77777777" w:rsidR="00737BDA" w:rsidRDefault="00737B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W1)">
    <w:altName w:val="Arial"/>
    <w:charset w:val="00"/>
    <w:family w:val="swiss"/>
    <w:pitch w:val="variable"/>
    <w:sig w:usb0="00000000"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Palatino">
    <w:altName w:val="Book Antiqua"/>
    <w:charset w:val="00"/>
    <w:family w:val="auto"/>
    <w:pitch w:val="variable"/>
    <w:sig w:usb0="A00002FF" w:usb1="7800205A" w:usb2="14600000" w:usb3="00000000" w:csb0="0000019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roman"/>
    <w:pitch w:val="default"/>
  </w:font>
  <w:font w:name="DengXian">
    <w:altName w:val="等线"/>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BEB91" w14:textId="77777777" w:rsidR="008468A5" w:rsidRDefault="008468A5" w:rsidP="00BE451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3C48F71D" w14:textId="77777777" w:rsidR="008468A5" w:rsidRDefault="008468A5" w:rsidP="00423CD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40E43" w14:textId="4BBBD98A" w:rsidR="008468A5" w:rsidRDefault="008468A5" w:rsidP="00BE451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60E04">
      <w:rPr>
        <w:rStyle w:val="PageNumber"/>
        <w:noProof/>
      </w:rPr>
      <w:t>7</w:t>
    </w:r>
    <w:r>
      <w:rPr>
        <w:rStyle w:val="PageNumber"/>
      </w:rPr>
      <w:fldChar w:fldCharType="end"/>
    </w:r>
  </w:p>
  <w:p w14:paraId="05F426EA" w14:textId="2C0DBFC5" w:rsidR="008468A5" w:rsidRPr="00FA0444" w:rsidRDefault="008468A5" w:rsidP="00904CAD">
    <w:pPr>
      <w:pStyle w:val="Footer"/>
      <w:ind w:right="360"/>
      <w:rPr>
        <w:color w:val="808080"/>
        <w:sz w:val="16"/>
        <w:lang w:val="en-US"/>
      </w:rPr>
    </w:pPr>
    <w:r>
      <w:rPr>
        <w:color w:val="808080"/>
        <w:sz w:val="16"/>
        <w:lang w:val="en-US"/>
      </w:rPr>
      <w:t xml:space="preserve">Quality and Standards </w:t>
    </w:r>
    <w:r w:rsidR="00A46443">
      <w:rPr>
        <w:color w:val="808080"/>
        <w:sz w:val="16"/>
        <w:lang w:val="en-US"/>
      </w:rPr>
      <w:t xml:space="preserve">Update: </w:t>
    </w:r>
    <w:r w:rsidR="00441724">
      <w:rPr>
        <w:color w:val="808080"/>
        <w:sz w:val="16"/>
        <w:lang w:val="en-US"/>
      </w:rPr>
      <w:t>Consolidated 2022-23</w:t>
    </w:r>
  </w:p>
  <w:p w14:paraId="02859B2E" w14:textId="77777777" w:rsidR="008468A5" w:rsidRPr="00660775" w:rsidRDefault="008468A5" w:rsidP="00660775">
    <w:pPr>
      <w:pStyle w:val="Footer"/>
      <w:ind w:right="360"/>
      <w:rPr>
        <w:color w:val="808080"/>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E1E7FC" w14:textId="77777777" w:rsidR="00737BDA" w:rsidRDefault="00737BDA">
      <w:r>
        <w:separator/>
      </w:r>
    </w:p>
  </w:footnote>
  <w:footnote w:type="continuationSeparator" w:id="0">
    <w:p w14:paraId="36FAE106" w14:textId="77777777" w:rsidR="00737BDA" w:rsidRDefault="00737B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746F2" w14:textId="1FDC36BE" w:rsidR="008468A5" w:rsidRDefault="00A3373A" w:rsidP="007914A8">
    <w:pPr>
      <w:pStyle w:val="Header"/>
    </w:pPr>
    <w:r>
      <w:rPr>
        <w:noProof/>
      </w:rPr>
      <w:drawing>
        <wp:anchor distT="0" distB="0" distL="114300" distR="114300" simplePos="0" relativeHeight="251657216" behindDoc="0" locked="0" layoutInCell="1" allowOverlap="1" wp14:anchorId="057AE13D" wp14:editId="561F91CA">
          <wp:simplePos x="0" y="0"/>
          <wp:positionH relativeFrom="column">
            <wp:posOffset>82550</wp:posOffset>
          </wp:positionH>
          <wp:positionV relativeFrom="paragraph">
            <wp:posOffset>-292100</wp:posOffset>
          </wp:positionV>
          <wp:extent cx="1276350" cy="56197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6350" cy="561975"/>
                  </a:xfrm>
                  <a:prstGeom prst="rect">
                    <a:avLst/>
                  </a:prstGeom>
                  <a:noFill/>
                  <a:ln>
                    <a:noFill/>
                  </a:ln>
                </pic:spPr>
              </pic:pic>
            </a:graphicData>
          </a:graphic>
          <wp14:sizeRelH relativeFrom="page">
            <wp14:pctWidth>0</wp14:pctWidth>
          </wp14:sizeRelH>
          <wp14:sizeRelV relativeFrom="page">
            <wp14:pctHeight>0</wp14:pctHeight>
          </wp14:sizeRelV>
        </wp:anchor>
      </w:drawing>
    </w:r>
    <w:r w:rsidR="00923888">
      <w:t xml:space="preserve"> </w:t>
    </w:r>
  </w:p>
  <w:p w14:paraId="54395581" w14:textId="77777777" w:rsidR="00923888" w:rsidRDefault="00923888" w:rsidP="007914A8">
    <w:pPr>
      <w:pStyle w:val="Header"/>
    </w:pPr>
  </w:p>
  <w:p w14:paraId="36921A6B" w14:textId="77777777" w:rsidR="00923888" w:rsidRDefault="00923888" w:rsidP="007914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645EE"/>
    <w:multiLevelType w:val="hybridMultilevel"/>
    <w:tmpl w:val="166EE9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6494171"/>
    <w:multiLevelType w:val="hybridMultilevel"/>
    <w:tmpl w:val="B5E6D0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9A105B0"/>
    <w:multiLevelType w:val="hybridMultilevel"/>
    <w:tmpl w:val="B310DD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AC42F7E"/>
    <w:multiLevelType w:val="hybridMultilevel"/>
    <w:tmpl w:val="68A890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B0C0A13"/>
    <w:multiLevelType w:val="hybridMultilevel"/>
    <w:tmpl w:val="73B44F84"/>
    <w:lvl w:ilvl="0" w:tplc="C3680998">
      <w:start w:val="1"/>
      <w:numFmt w:val="bullet"/>
      <w:pStyle w:val="Commentary"/>
      <w:lvlText w:val=""/>
      <w:lvlJc w:val="left"/>
      <w:pPr>
        <w:tabs>
          <w:tab w:val="num" w:pos="927"/>
        </w:tabs>
        <w:ind w:left="927" w:hanging="360"/>
      </w:pPr>
      <w:rPr>
        <w:rFonts w:ascii="Wingdings" w:hAnsi="Wingdings" w:hint="default"/>
      </w:rPr>
    </w:lvl>
    <w:lvl w:ilvl="1" w:tplc="08090003" w:tentative="1">
      <w:start w:val="1"/>
      <w:numFmt w:val="bullet"/>
      <w:lvlText w:val="o"/>
      <w:lvlJc w:val="left"/>
      <w:pPr>
        <w:tabs>
          <w:tab w:val="num" w:pos="1647"/>
        </w:tabs>
        <w:ind w:left="1647" w:hanging="360"/>
      </w:pPr>
      <w:rPr>
        <w:rFonts w:ascii="Courier New" w:hAnsi="Courier New" w:cs="Courier New" w:hint="default"/>
      </w:rPr>
    </w:lvl>
    <w:lvl w:ilvl="2" w:tplc="08090005" w:tentative="1">
      <w:start w:val="1"/>
      <w:numFmt w:val="bullet"/>
      <w:lvlText w:val=""/>
      <w:lvlJc w:val="left"/>
      <w:pPr>
        <w:tabs>
          <w:tab w:val="num" w:pos="2367"/>
        </w:tabs>
        <w:ind w:left="2367" w:hanging="360"/>
      </w:pPr>
      <w:rPr>
        <w:rFonts w:ascii="Wingdings" w:hAnsi="Wingdings" w:hint="default"/>
      </w:rPr>
    </w:lvl>
    <w:lvl w:ilvl="3" w:tplc="08090001" w:tentative="1">
      <w:start w:val="1"/>
      <w:numFmt w:val="bullet"/>
      <w:lvlText w:val=""/>
      <w:lvlJc w:val="left"/>
      <w:pPr>
        <w:tabs>
          <w:tab w:val="num" w:pos="3087"/>
        </w:tabs>
        <w:ind w:left="3087" w:hanging="360"/>
      </w:pPr>
      <w:rPr>
        <w:rFonts w:ascii="Symbol" w:hAnsi="Symbol" w:hint="default"/>
      </w:rPr>
    </w:lvl>
    <w:lvl w:ilvl="4" w:tplc="08090003" w:tentative="1">
      <w:start w:val="1"/>
      <w:numFmt w:val="bullet"/>
      <w:lvlText w:val="o"/>
      <w:lvlJc w:val="left"/>
      <w:pPr>
        <w:tabs>
          <w:tab w:val="num" w:pos="3807"/>
        </w:tabs>
        <w:ind w:left="3807" w:hanging="360"/>
      </w:pPr>
      <w:rPr>
        <w:rFonts w:ascii="Courier New" w:hAnsi="Courier New" w:cs="Courier New" w:hint="default"/>
      </w:rPr>
    </w:lvl>
    <w:lvl w:ilvl="5" w:tplc="08090005" w:tentative="1">
      <w:start w:val="1"/>
      <w:numFmt w:val="bullet"/>
      <w:lvlText w:val=""/>
      <w:lvlJc w:val="left"/>
      <w:pPr>
        <w:tabs>
          <w:tab w:val="num" w:pos="4527"/>
        </w:tabs>
        <w:ind w:left="4527" w:hanging="360"/>
      </w:pPr>
      <w:rPr>
        <w:rFonts w:ascii="Wingdings" w:hAnsi="Wingdings" w:hint="default"/>
      </w:rPr>
    </w:lvl>
    <w:lvl w:ilvl="6" w:tplc="08090001" w:tentative="1">
      <w:start w:val="1"/>
      <w:numFmt w:val="bullet"/>
      <w:lvlText w:val=""/>
      <w:lvlJc w:val="left"/>
      <w:pPr>
        <w:tabs>
          <w:tab w:val="num" w:pos="5247"/>
        </w:tabs>
        <w:ind w:left="5247" w:hanging="360"/>
      </w:pPr>
      <w:rPr>
        <w:rFonts w:ascii="Symbol" w:hAnsi="Symbol" w:hint="default"/>
      </w:rPr>
    </w:lvl>
    <w:lvl w:ilvl="7" w:tplc="08090003" w:tentative="1">
      <w:start w:val="1"/>
      <w:numFmt w:val="bullet"/>
      <w:lvlText w:val="o"/>
      <w:lvlJc w:val="left"/>
      <w:pPr>
        <w:tabs>
          <w:tab w:val="num" w:pos="5967"/>
        </w:tabs>
        <w:ind w:left="5967" w:hanging="360"/>
      </w:pPr>
      <w:rPr>
        <w:rFonts w:ascii="Courier New" w:hAnsi="Courier New" w:cs="Courier New" w:hint="default"/>
      </w:rPr>
    </w:lvl>
    <w:lvl w:ilvl="8" w:tplc="08090005" w:tentative="1">
      <w:start w:val="1"/>
      <w:numFmt w:val="bullet"/>
      <w:lvlText w:val=""/>
      <w:lvlJc w:val="left"/>
      <w:pPr>
        <w:tabs>
          <w:tab w:val="num" w:pos="6687"/>
        </w:tabs>
        <w:ind w:left="6687" w:hanging="360"/>
      </w:pPr>
      <w:rPr>
        <w:rFonts w:ascii="Wingdings" w:hAnsi="Wingdings" w:hint="default"/>
      </w:rPr>
    </w:lvl>
  </w:abstractNum>
  <w:abstractNum w:abstractNumId="5" w15:restartNumberingAfterBreak="0">
    <w:nsid w:val="0ECA017A"/>
    <w:multiLevelType w:val="hybridMultilevel"/>
    <w:tmpl w:val="A90E06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17742D4"/>
    <w:multiLevelType w:val="hybridMultilevel"/>
    <w:tmpl w:val="10525B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43B5874"/>
    <w:multiLevelType w:val="hybridMultilevel"/>
    <w:tmpl w:val="2D742F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00763D1"/>
    <w:multiLevelType w:val="hybridMultilevel"/>
    <w:tmpl w:val="03D204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143102"/>
    <w:multiLevelType w:val="hybridMultilevel"/>
    <w:tmpl w:val="AC84D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B646F0"/>
    <w:multiLevelType w:val="hybridMultilevel"/>
    <w:tmpl w:val="3948FB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06C6F07"/>
    <w:multiLevelType w:val="hybridMultilevel"/>
    <w:tmpl w:val="74A4429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33BC7E3B"/>
    <w:multiLevelType w:val="hybridMultilevel"/>
    <w:tmpl w:val="48B24112"/>
    <w:lvl w:ilvl="0" w:tplc="D9EA878C">
      <w:start w:val="1"/>
      <w:numFmt w:val="lowerLetter"/>
      <w:lvlText w:val="%1)"/>
      <w:lvlJc w:val="left"/>
      <w:pPr>
        <w:ind w:left="720" w:hanging="360"/>
      </w:pPr>
      <w:rPr>
        <w:rFonts w:ascii="Calibri" w:eastAsia="Times New Roman" w:hAnsi="Calibri" w:cs="Calibr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B2D758D"/>
    <w:multiLevelType w:val="hybridMultilevel"/>
    <w:tmpl w:val="052CE912"/>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42200033"/>
    <w:multiLevelType w:val="hybridMultilevel"/>
    <w:tmpl w:val="9F7CCF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4C159DC"/>
    <w:multiLevelType w:val="hybridMultilevel"/>
    <w:tmpl w:val="0DCA6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68238A1"/>
    <w:multiLevelType w:val="hybridMultilevel"/>
    <w:tmpl w:val="6D109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8301B81"/>
    <w:multiLevelType w:val="hybridMultilevel"/>
    <w:tmpl w:val="A16C3E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0B15056"/>
    <w:multiLevelType w:val="hybridMultilevel"/>
    <w:tmpl w:val="96E453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9A84FE7"/>
    <w:multiLevelType w:val="hybridMultilevel"/>
    <w:tmpl w:val="33F6EE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B517BE4"/>
    <w:multiLevelType w:val="hybridMultilevel"/>
    <w:tmpl w:val="4E706D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F1A2A8F"/>
    <w:multiLevelType w:val="hybridMultilevel"/>
    <w:tmpl w:val="BD68D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10832F7"/>
    <w:multiLevelType w:val="hybridMultilevel"/>
    <w:tmpl w:val="E96C86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85E1EF1"/>
    <w:multiLevelType w:val="hybridMultilevel"/>
    <w:tmpl w:val="98707512"/>
    <w:lvl w:ilvl="0" w:tplc="08090001">
      <w:start w:val="1"/>
      <w:numFmt w:val="decimal"/>
      <w:pStyle w:val="Heading4"/>
      <w:lvlText w:val="%1."/>
      <w:lvlJc w:val="left"/>
      <w:pPr>
        <w:tabs>
          <w:tab w:val="num" w:pos="567"/>
        </w:tabs>
        <w:ind w:left="567" w:hanging="567"/>
      </w:pPr>
      <w:rPr>
        <w:rFonts w:hint="default"/>
      </w:rPr>
    </w:lvl>
    <w:lvl w:ilvl="1" w:tplc="08090003">
      <w:start w:val="1"/>
      <w:numFmt w:val="decimal"/>
      <w:lvlText w:val="(%2)"/>
      <w:lvlJc w:val="left"/>
      <w:pPr>
        <w:tabs>
          <w:tab w:val="num" w:pos="1950"/>
        </w:tabs>
        <w:ind w:left="1950" w:hanging="870"/>
      </w:pPr>
      <w:rPr>
        <w:rFonts w:hint="default"/>
      </w:r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24" w15:restartNumberingAfterBreak="0">
    <w:nsid w:val="6CDC09A3"/>
    <w:multiLevelType w:val="hybridMultilevel"/>
    <w:tmpl w:val="C9E030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EAF11B6"/>
    <w:multiLevelType w:val="hybridMultilevel"/>
    <w:tmpl w:val="D164757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6F38025F"/>
    <w:multiLevelType w:val="hybridMultilevel"/>
    <w:tmpl w:val="422AA014"/>
    <w:lvl w:ilvl="0" w:tplc="08090005">
      <w:start w:val="1"/>
      <w:numFmt w:val="bullet"/>
      <w:pStyle w:val="Heading5"/>
      <w:lvlText w:val=""/>
      <w:lvlJc w:val="left"/>
      <w:pPr>
        <w:tabs>
          <w:tab w:val="num" w:pos="454"/>
        </w:tabs>
        <w:ind w:left="454" w:hanging="454"/>
      </w:pPr>
      <w:rPr>
        <w:rFonts w:ascii="Wingdings" w:hAnsi="Wingdings" w:hint="default"/>
      </w:rPr>
    </w:lvl>
    <w:lvl w:ilvl="1" w:tplc="08090003" w:tentative="1">
      <w:start w:val="1"/>
      <w:numFmt w:val="bullet"/>
      <w:lvlText w:val="o"/>
      <w:lvlJc w:val="left"/>
      <w:pPr>
        <w:tabs>
          <w:tab w:val="num" w:pos="873"/>
        </w:tabs>
        <w:ind w:left="873" w:hanging="360"/>
      </w:pPr>
      <w:rPr>
        <w:rFonts w:ascii="Courier New" w:hAnsi="Courier New" w:cs="Courier New" w:hint="default"/>
      </w:rPr>
    </w:lvl>
    <w:lvl w:ilvl="2" w:tplc="08090005" w:tentative="1">
      <w:start w:val="1"/>
      <w:numFmt w:val="bullet"/>
      <w:lvlText w:val=""/>
      <w:lvlJc w:val="left"/>
      <w:pPr>
        <w:tabs>
          <w:tab w:val="num" w:pos="1593"/>
        </w:tabs>
        <w:ind w:left="1593" w:hanging="360"/>
      </w:pPr>
      <w:rPr>
        <w:rFonts w:ascii="Wingdings" w:hAnsi="Wingdings" w:hint="default"/>
      </w:rPr>
    </w:lvl>
    <w:lvl w:ilvl="3" w:tplc="08090001" w:tentative="1">
      <w:start w:val="1"/>
      <w:numFmt w:val="bullet"/>
      <w:lvlText w:val=""/>
      <w:lvlJc w:val="left"/>
      <w:pPr>
        <w:tabs>
          <w:tab w:val="num" w:pos="2313"/>
        </w:tabs>
        <w:ind w:left="2313" w:hanging="360"/>
      </w:pPr>
      <w:rPr>
        <w:rFonts w:ascii="Symbol" w:hAnsi="Symbol" w:hint="default"/>
      </w:rPr>
    </w:lvl>
    <w:lvl w:ilvl="4" w:tplc="08090003" w:tentative="1">
      <w:start w:val="1"/>
      <w:numFmt w:val="bullet"/>
      <w:lvlText w:val="o"/>
      <w:lvlJc w:val="left"/>
      <w:pPr>
        <w:tabs>
          <w:tab w:val="num" w:pos="3033"/>
        </w:tabs>
        <w:ind w:left="3033" w:hanging="360"/>
      </w:pPr>
      <w:rPr>
        <w:rFonts w:ascii="Courier New" w:hAnsi="Courier New" w:cs="Courier New" w:hint="default"/>
      </w:rPr>
    </w:lvl>
    <w:lvl w:ilvl="5" w:tplc="08090005" w:tentative="1">
      <w:start w:val="1"/>
      <w:numFmt w:val="bullet"/>
      <w:lvlText w:val=""/>
      <w:lvlJc w:val="left"/>
      <w:pPr>
        <w:tabs>
          <w:tab w:val="num" w:pos="3753"/>
        </w:tabs>
        <w:ind w:left="3753" w:hanging="360"/>
      </w:pPr>
      <w:rPr>
        <w:rFonts w:ascii="Wingdings" w:hAnsi="Wingdings" w:hint="default"/>
      </w:rPr>
    </w:lvl>
    <w:lvl w:ilvl="6" w:tplc="08090001" w:tentative="1">
      <w:start w:val="1"/>
      <w:numFmt w:val="bullet"/>
      <w:lvlText w:val=""/>
      <w:lvlJc w:val="left"/>
      <w:pPr>
        <w:tabs>
          <w:tab w:val="num" w:pos="4473"/>
        </w:tabs>
        <w:ind w:left="4473" w:hanging="360"/>
      </w:pPr>
      <w:rPr>
        <w:rFonts w:ascii="Symbol" w:hAnsi="Symbol" w:hint="default"/>
      </w:rPr>
    </w:lvl>
    <w:lvl w:ilvl="7" w:tplc="08090003" w:tentative="1">
      <w:start w:val="1"/>
      <w:numFmt w:val="bullet"/>
      <w:lvlText w:val="o"/>
      <w:lvlJc w:val="left"/>
      <w:pPr>
        <w:tabs>
          <w:tab w:val="num" w:pos="5193"/>
        </w:tabs>
        <w:ind w:left="5193" w:hanging="360"/>
      </w:pPr>
      <w:rPr>
        <w:rFonts w:ascii="Courier New" w:hAnsi="Courier New" w:cs="Courier New" w:hint="default"/>
      </w:rPr>
    </w:lvl>
    <w:lvl w:ilvl="8" w:tplc="08090005" w:tentative="1">
      <w:start w:val="1"/>
      <w:numFmt w:val="bullet"/>
      <w:lvlText w:val=""/>
      <w:lvlJc w:val="left"/>
      <w:pPr>
        <w:tabs>
          <w:tab w:val="num" w:pos="5913"/>
        </w:tabs>
        <w:ind w:left="5913" w:hanging="360"/>
      </w:pPr>
      <w:rPr>
        <w:rFonts w:ascii="Wingdings" w:hAnsi="Wingdings" w:hint="default"/>
      </w:rPr>
    </w:lvl>
  </w:abstractNum>
  <w:abstractNum w:abstractNumId="27" w15:restartNumberingAfterBreak="0">
    <w:nsid w:val="702F19B0"/>
    <w:multiLevelType w:val="hybridMultilevel"/>
    <w:tmpl w:val="4B1240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66A094D"/>
    <w:multiLevelType w:val="hybridMultilevel"/>
    <w:tmpl w:val="FB42C1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9E933C5"/>
    <w:multiLevelType w:val="hybridMultilevel"/>
    <w:tmpl w:val="5EB4BE7C"/>
    <w:lvl w:ilvl="0" w:tplc="E41A4BB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C1B7575"/>
    <w:multiLevelType w:val="hybridMultilevel"/>
    <w:tmpl w:val="CC8000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93816304">
    <w:abstractNumId w:val="23"/>
  </w:num>
  <w:num w:numId="2" w16cid:durableId="1534996099">
    <w:abstractNumId w:val="26"/>
  </w:num>
  <w:num w:numId="3" w16cid:durableId="344408298">
    <w:abstractNumId w:val="4"/>
  </w:num>
  <w:num w:numId="4" w16cid:durableId="1008873316">
    <w:abstractNumId w:val="11"/>
  </w:num>
  <w:num w:numId="5" w16cid:durableId="1391657520">
    <w:abstractNumId w:val="15"/>
  </w:num>
  <w:num w:numId="6" w16cid:durableId="695470434">
    <w:abstractNumId w:val="19"/>
  </w:num>
  <w:num w:numId="7" w16cid:durableId="1304390660">
    <w:abstractNumId w:val="1"/>
  </w:num>
  <w:num w:numId="8" w16cid:durableId="168251928">
    <w:abstractNumId w:val="7"/>
  </w:num>
  <w:num w:numId="9" w16cid:durableId="1968197993">
    <w:abstractNumId w:val="25"/>
  </w:num>
  <w:num w:numId="10" w16cid:durableId="1707483271">
    <w:abstractNumId w:val="20"/>
  </w:num>
  <w:num w:numId="11" w16cid:durableId="354891061">
    <w:abstractNumId w:val="3"/>
  </w:num>
  <w:num w:numId="12" w16cid:durableId="1274440399">
    <w:abstractNumId w:val="5"/>
  </w:num>
  <w:num w:numId="13" w16cid:durableId="839854465">
    <w:abstractNumId w:val="27"/>
  </w:num>
  <w:num w:numId="14" w16cid:durableId="1262303383">
    <w:abstractNumId w:val="21"/>
  </w:num>
  <w:num w:numId="15" w16cid:durableId="1663586163">
    <w:abstractNumId w:val="16"/>
  </w:num>
  <w:num w:numId="16" w16cid:durableId="1570730630">
    <w:abstractNumId w:val="8"/>
  </w:num>
  <w:num w:numId="17" w16cid:durableId="483664929">
    <w:abstractNumId w:val="14"/>
  </w:num>
  <w:num w:numId="18" w16cid:durableId="883639637">
    <w:abstractNumId w:val="9"/>
  </w:num>
  <w:num w:numId="19" w16cid:durableId="1518688138">
    <w:abstractNumId w:val="2"/>
  </w:num>
  <w:num w:numId="20" w16cid:durableId="1854303533">
    <w:abstractNumId w:val="13"/>
    <w:lvlOverride w:ilvl="0">
      <w:startOverride w:val="1"/>
    </w:lvlOverride>
    <w:lvlOverride w:ilvl="1"/>
    <w:lvlOverride w:ilvl="2"/>
    <w:lvlOverride w:ilvl="3"/>
    <w:lvlOverride w:ilvl="4"/>
    <w:lvlOverride w:ilvl="5"/>
    <w:lvlOverride w:ilvl="6"/>
    <w:lvlOverride w:ilvl="7"/>
    <w:lvlOverride w:ilvl="8"/>
  </w:num>
  <w:num w:numId="21" w16cid:durableId="1542010983">
    <w:abstractNumId w:val="29"/>
  </w:num>
  <w:num w:numId="22" w16cid:durableId="1656184225">
    <w:abstractNumId w:val="12"/>
  </w:num>
  <w:num w:numId="23" w16cid:durableId="702903365">
    <w:abstractNumId w:val="17"/>
  </w:num>
  <w:num w:numId="24" w16cid:durableId="143746077">
    <w:abstractNumId w:val="22"/>
  </w:num>
  <w:num w:numId="25" w16cid:durableId="797182848">
    <w:abstractNumId w:val="0"/>
  </w:num>
  <w:num w:numId="26" w16cid:durableId="692731553">
    <w:abstractNumId w:val="6"/>
  </w:num>
  <w:num w:numId="27" w16cid:durableId="2122871391">
    <w:abstractNumId w:val="24"/>
  </w:num>
  <w:num w:numId="28" w16cid:durableId="172033062">
    <w:abstractNumId w:val="18"/>
  </w:num>
  <w:num w:numId="29" w16cid:durableId="1402673580">
    <w:abstractNumId w:val="28"/>
  </w:num>
  <w:num w:numId="30" w16cid:durableId="791093494">
    <w:abstractNumId w:val="10"/>
  </w:num>
  <w:num w:numId="31" w16cid:durableId="1516458048">
    <w:abstractNumId w:val="3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167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04FA"/>
    <w:rsid w:val="000004BB"/>
    <w:rsid w:val="00001E76"/>
    <w:rsid w:val="00002BAB"/>
    <w:rsid w:val="00003279"/>
    <w:rsid w:val="000043F4"/>
    <w:rsid w:val="00005882"/>
    <w:rsid w:val="00005E65"/>
    <w:rsid w:val="00006B05"/>
    <w:rsid w:val="00012512"/>
    <w:rsid w:val="00013406"/>
    <w:rsid w:val="00013626"/>
    <w:rsid w:val="000144D6"/>
    <w:rsid w:val="00014900"/>
    <w:rsid w:val="00015995"/>
    <w:rsid w:val="00015AEE"/>
    <w:rsid w:val="00016D44"/>
    <w:rsid w:val="00021739"/>
    <w:rsid w:val="00021F47"/>
    <w:rsid w:val="00022CAB"/>
    <w:rsid w:val="00023226"/>
    <w:rsid w:val="0002352F"/>
    <w:rsid w:val="00023E56"/>
    <w:rsid w:val="00025660"/>
    <w:rsid w:val="000300D1"/>
    <w:rsid w:val="00030A9E"/>
    <w:rsid w:val="00032372"/>
    <w:rsid w:val="00034510"/>
    <w:rsid w:val="00034E47"/>
    <w:rsid w:val="00035852"/>
    <w:rsid w:val="00035B65"/>
    <w:rsid w:val="0003664F"/>
    <w:rsid w:val="000400BC"/>
    <w:rsid w:val="0004066D"/>
    <w:rsid w:val="00042068"/>
    <w:rsid w:val="00042E11"/>
    <w:rsid w:val="00044F33"/>
    <w:rsid w:val="00046077"/>
    <w:rsid w:val="0004627E"/>
    <w:rsid w:val="00047383"/>
    <w:rsid w:val="000518B8"/>
    <w:rsid w:val="000520FD"/>
    <w:rsid w:val="00052B15"/>
    <w:rsid w:val="00053C7B"/>
    <w:rsid w:val="00060050"/>
    <w:rsid w:val="000603CF"/>
    <w:rsid w:val="0006099C"/>
    <w:rsid w:val="00060A7D"/>
    <w:rsid w:val="00060DD8"/>
    <w:rsid w:val="00063CFA"/>
    <w:rsid w:val="00063E72"/>
    <w:rsid w:val="00067041"/>
    <w:rsid w:val="00067FA6"/>
    <w:rsid w:val="00070470"/>
    <w:rsid w:val="00070617"/>
    <w:rsid w:val="00072A11"/>
    <w:rsid w:val="00073DFD"/>
    <w:rsid w:val="00074A1A"/>
    <w:rsid w:val="00074A1C"/>
    <w:rsid w:val="000762D5"/>
    <w:rsid w:val="000763A5"/>
    <w:rsid w:val="000807B2"/>
    <w:rsid w:val="000819DB"/>
    <w:rsid w:val="0008276A"/>
    <w:rsid w:val="000838FF"/>
    <w:rsid w:val="00084D8D"/>
    <w:rsid w:val="00085180"/>
    <w:rsid w:val="00085B49"/>
    <w:rsid w:val="000869DF"/>
    <w:rsid w:val="00087120"/>
    <w:rsid w:val="00090D76"/>
    <w:rsid w:val="0009291D"/>
    <w:rsid w:val="00093C33"/>
    <w:rsid w:val="000943B2"/>
    <w:rsid w:val="00096705"/>
    <w:rsid w:val="00096AD4"/>
    <w:rsid w:val="00097EE3"/>
    <w:rsid w:val="000A018C"/>
    <w:rsid w:val="000A055E"/>
    <w:rsid w:val="000A3C02"/>
    <w:rsid w:val="000A3EAD"/>
    <w:rsid w:val="000A5028"/>
    <w:rsid w:val="000A5F1D"/>
    <w:rsid w:val="000A619D"/>
    <w:rsid w:val="000B0795"/>
    <w:rsid w:val="000B2924"/>
    <w:rsid w:val="000B3046"/>
    <w:rsid w:val="000B3BEB"/>
    <w:rsid w:val="000B4B62"/>
    <w:rsid w:val="000B4CF3"/>
    <w:rsid w:val="000B51CC"/>
    <w:rsid w:val="000B5B50"/>
    <w:rsid w:val="000B5F7B"/>
    <w:rsid w:val="000B6872"/>
    <w:rsid w:val="000B6E43"/>
    <w:rsid w:val="000C4CE0"/>
    <w:rsid w:val="000C6D0F"/>
    <w:rsid w:val="000C790D"/>
    <w:rsid w:val="000C7B5A"/>
    <w:rsid w:val="000C7C24"/>
    <w:rsid w:val="000C7FC4"/>
    <w:rsid w:val="000D28FC"/>
    <w:rsid w:val="000D4C2F"/>
    <w:rsid w:val="000D566C"/>
    <w:rsid w:val="000D632F"/>
    <w:rsid w:val="000E23C5"/>
    <w:rsid w:val="000E3D91"/>
    <w:rsid w:val="000E3FA9"/>
    <w:rsid w:val="000E4BC5"/>
    <w:rsid w:val="000E4C77"/>
    <w:rsid w:val="000E56CA"/>
    <w:rsid w:val="000E6DEB"/>
    <w:rsid w:val="000F00C8"/>
    <w:rsid w:val="000F54FD"/>
    <w:rsid w:val="000F56E5"/>
    <w:rsid w:val="000F6165"/>
    <w:rsid w:val="000F6F50"/>
    <w:rsid w:val="000F6FF6"/>
    <w:rsid w:val="000F7D2F"/>
    <w:rsid w:val="00100FCC"/>
    <w:rsid w:val="00101088"/>
    <w:rsid w:val="001015D7"/>
    <w:rsid w:val="001025EF"/>
    <w:rsid w:val="001042BB"/>
    <w:rsid w:val="00104F03"/>
    <w:rsid w:val="00105850"/>
    <w:rsid w:val="00105C13"/>
    <w:rsid w:val="00105CD5"/>
    <w:rsid w:val="001066CA"/>
    <w:rsid w:val="00106D99"/>
    <w:rsid w:val="001070AC"/>
    <w:rsid w:val="001071E9"/>
    <w:rsid w:val="0011010E"/>
    <w:rsid w:val="00110F28"/>
    <w:rsid w:val="00111918"/>
    <w:rsid w:val="00111B9C"/>
    <w:rsid w:val="00111F0A"/>
    <w:rsid w:val="00111F63"/>
    <w:rsid w:val="00114900"/>
    <w:rsid w:val="00115585"/>
    <w:rsid w:val="00115CFB"/>
    <w:rsid w:val="00121101"/>
    <w:rsid w:val="001223FA"/>
    <w:rsid w:val="001227B9"/>
    <w:rsid w:val="00122B2B"/>
    <w:rsid w:val="00123BA5"/>
    <w:rsid w:val="001246B2"/>
    <w:rsid w:val="00124914"/>
    <w:rsid w:val="00125081"/>
    <w:rsid w:val="0012536B"/>
    <w:rsid w:val="001258DD"/>
    <w:rsid w:val="00125C98"/>
    <w:rsid w:val="00132657"/>
    <w:rsid w:val="00132C9D"/>
    <w:rsid w:val="0013309D"/>
    <w:rsid w:val="00134D18"/>
    <w:rsid w:val="00136037"/>
    <w:rsid w:val="00137143"/>
    <w:rsid w:val="00137EBE"/>
    <w:rsid w:val="00141E59"/>
    <w:rsid w:val="00142364"/>
    <w:rsid w:val="00142797"/>
    <w:rsid w:val="001433BA"/>
    <w:rsid w:val="001438BF"/>
    <w:rsid w:val="00143EF8"/>
    <w:rsid w:val="00143FDE"/>
    <w:rsid w:val="0014421E"/>
    <w:rsid w:val="00150FD7"/>
    <w:rsid w:val="0015236D"/>
    <w:rsid w:val="00152DD5"/>
    <w:rsid w:val="00153E03"/>
    <w:rsid w:val="0015452D"/>
    <w:rsid w:val="0015615E"/>
    <w:rsid w:val="0016020D"/>
    <w:rsid w:val="0016052E"/>
    <w:rsid w:val="001607A5"/>
    <w:rsid w:val="0016131D"/>
    <w:rsid w:val="00161561"/>
    <w:rsid w:val="00161C5D"/>
    <w:rsid w:val="00163FE7"/>
    <w:rsid w:val="001647A1"/>
    <w:rsid w:val="00164B03"/>
    <w:rsid w:val="00165514"/>
    <w:rsid w:val="00166194"/>
    <w:rsid w:val="00171488"/>
    <w:rsid w:val="0017184E"/>
    <w:rsid w:val="0017266D"/>
    <w:rsid w:val="0017301E"/>
    <w:rsid w:val="00174F84"/>
    <w:rsid w:val="0017500A"/>
    <w:rsid w:val="0017502E"/>
    <w:rsid w:val="00175665"/>
    <w:rsid w:val="00175919"/>
    <w:rsid w:val="00176DCF"/>
    <w:rsid w:val="001771FA"/>
    <w:rsid w:val="00177686"/>
    <w:rsid w:val="00177C73"/>
    <w:rsid w:val="00177D03"/>
    <w:rsid w:val="0018032D"/>
    <w:rsid w:val="0018074C"/>
    <w:rsid w:val="00181A2F"/>
    <w:rsid w:val="00181CAA"/>
    <w:rsid w:val="00186678"/>
    <w:rsid w:val="001869A0"/>
    <w:rsid w:val="001877D0"/>
    <w:rsid w:val="001879DE"/>
    <w:rsid w:val="001901ED"/>
    <w:rsid w:val="00191BFE"/>
    <w:rsid w:val="001923D3"/>
    <w:rsid w:val="001931E4"/>
    <w:rsid w:val="00194423"/>
    <w:rsid w:val="00194788"/>
    <w:rsid w:val="00196073"/>
    <w:rsid w:val="00196589"/>
    <w:rsid w:val="00197312"/>
    <w:rsid w:val="00197BAC"/>
    <w:rsid w:val="001A0FAF"/>
    <w:rsid w:val="001A29C2"/>
    <w:rsid w:val="001A30A3"/>
    <w:rsid w:val="001A457D"/>
    <w:rsid w:val="001A5856"/>
    <w:rsid w:val="001A5CD4"/>
    <w:rsid w:val="001A5DFE"/>
    <w:rsid w:val="001A6258"/>
    <w:rsid w:val="001B05E9"/>
    <w:rsid w:val="001B1079"/>
    <w:rsid w:val="001B1395"/>
    <w:rsid w:val="001B25BA"/>
    <w:rsid w:val="001B36C9"/>
    <w:rsid w:val="001B3A97"/>
    <w:rsid w:val="001B4BD1"/>
    <w:rsid w:val="001B65D1"/>
    <w:rsid w:val="001C0369"/>
    <w:rsid w:val="001C0D5C"/>
    <w:rsid w:val="001C1453"/>
    <w:rsid w:val="001C2443"/>
    <w:rsid w:val="001C27C8"/>
    <w:rsid w:val="001C37C1"/>
    <w:rsid w:val="001C3B2A"/>
    <w:rsid w:val="001C6CA1"/>
    <w:rsid w:val="001C6D00"/>
    <w:rsid w:val="001C6E0C"/>
    <w:rsid w:val="001C70D4"/>
    <w:rsid w:val="001C71C0"/>
    <w:rsid w:val="001C77B4"/>
    <w:rsid w:val="001D01B3"/>
    <w:rsid w:val="001D0668"/>
    <w:rsid w:val="001D1CA3"/>
    <w:rsid w:val="001D1E18"/>
    <w:rsid w:val="001D2F9A"/>
    <w:rsid w:val="001D3556"/>
    <w:rsid w:val="001D5307"/>
    <w:rsid w:val="001D5C0B"/>
    <w:rsid w:val="001D66C9"/>
    <w:rsid w:val="001D6736"/>
    <w:rsid w:val="001E1A85"/>
    <w:rsid w:val="001E2E6D"/>
    <w:rsid w:val="001E2EEE"/>
    <w:rsid w:val="001E40F3"/>
    <w:rsid w:val="001E5CE4"/>
    <w:rsid w:val="001E60A7"/>
    <w:rsid w:val="001E7570"/>
    <w:rsid w:val="001F0D2E"/>
    <w:rsid w:val="001F1BA8"/>
    <w:rsid w:val="001F3E4D"/>
    <w:rsid w:val="001F48C3"/>
    <w:rsid w:val="001F4F66"/>
    <w:rsid w:val="001F56CA"/>
    <w:rsid w:val="00200A48"/>
    <w:rsid w:val="00201343"/>
    <w:rsid w:val="00201BD1"/>
    <w:rsid w:val="0020203B"/>
    <w:rsid w:val="00204B17"/>
    <w:rsid w:val="00204BDB"/>
    <w:rsid w:val="00205452"/>
    <w:rsid w:val="00206236"/>
    <w:rsid w:val="00207269"/>
    <w:rsid w:val="0020783A"/>
    <w:rsid w:val="002101DB"/>
    <w:rsid w:val="0021102A"/>
    <w:rsid w:val="002112E3"/>
    <w:rsid w:val="00211D75"/>
    <w:rsid w:val="00212E7C"/>
    <w:rsid w:val="00212F36"/>
    <w:rsid w:val="002138ED"/>
    <w:rsid w:val="00214A42"/>
    <w:rsid w:val="00215336"/>
    <w:rsid w:val="00215C5F"/>
    <w:rsid w:val="00217653"/>
    <w:rsid w:val="0021796E"/>
    <w:rsid w:val="0022149C"/>
    <w:rsid w:val="0022191F"/>
    <w:rsid w:val="0022264A"/>
    <w:rsid w:val="00222C65"/>
    <w:rsid w:val="00224A62"/>
    <w:rsid w:val="00225CEA"/>
    <w:rsid w:val="002264AB"/>
    <w:rsid w:val="002279C8"/>
    <w:rsid w:val="00227C6F"/>
    <w:rsid w:val="00227E19"/>
    <w:rsid w:val="00230CA4"/>
    <w:rsid w:val="00230CAC"/>
    <w:rsid w:val="0023203C"/>
    <w:rsid w:val="0023232A"/>
    <w:rsid w:val="002327FD"/>
    <w:rsid w:val="00233447"/>
    <w:rsid w:val="00233CFC"/>
    <w:rsid w:val="002345C4"/>
    <w:rsid w:val="00235407"/>
    <w:rsid w:val="00235ABF"/>
    <w:rsid w:val="00235E0B"/>
    <w:rsid w:val="00236CBF"/>
    <w:rsid w:val="002370B4"/>
    <w:rsid w:val="00237620"/>
    <w:rsid w:val="00237AB6"/>
    <w:rsid w:val="00237B42"/>
    <w:rsid w:val="00237E23"/>
    <w:rsid w:val="00242701"/>
    <w:rsid w:val="00242774"/>
    <w:rsid w:val="0024290A"/>
    <w:rsid w:val="00243364"/>
    <w:rsid w:val="0024347D"/>
    <w:rsid w:val="002445F6"/>
    <w:rsid w:val="00245016"/>
    <w:rsid w:val="00245B83"/>
    <w:rsid w:val="002469EA"/>
    <w:rsid w:val="002477DD"/>
    <w:rsid w:val="00247A09"/>
    <w:rsid w:val="002520FE"/>
    <w:rsid w:val="0025280D"/>
    <w:rsid w:val="00253079"/>
    <w:rsid w:val="00253196"/>
    <w:rsid w:val="00253EDF"/>
    <w:rsid w:val="002543E5"/>
    <w:rsid w:val="00254656"/>
    <w:rsid w:val="00255418"/>
    <w:rsid w:val="00255A5D"/>
    <w:rsid w:val="00256237"/>
    <w:rsid w:val="002569D9"/>
    <w:rsid w:val="002575F2"/>
    <w:rsid w:val="00260E04"/>
    <w:rsid w:val="00263796"/>
    <w:rsid w:val="00264E97"/>
    <w:rsid w:val="002664A5"/>
    <w:rsid w:val="00266A67"/>
    <w:rsid w:val="00266D56"/>
    <w:rsid w:val="002676F0"/>
    <w:rsid w:val="002708AD"/>
    <w:rsid w:val="00271114"/>
    <w:rsid w:val="002717B5"/>
    <w:rsid w:val="002718EC"/>
    <w:rsid w:val="002721DA"/>
    <w:rsid w:val="0027482E"/>
    <w:rsid w:val="00274DB1"/>
    <w:rsid w:val="0027524B"/>
    <w:rsid w:val="0027683C"/>
    <w:rsid w:val="00280D67"/>
    <w:rsid w:val="002819A0"/>
    <w:rsid w:val="00282AFA"/>
    <w:rsid w:val="00283091"/>
    <w:rsid w:val="00283787"/>
    <w:rsid w:val="00284D45"/>
    <w:rsid w:val="0028676F"/>
    <w:rsid w:val="00287F57"/>
    <w:rsid w:val="00290422"/>
    <w:rsid w:val="002908FE"/>
    <w:rsid w:val="002911F5"/>
    <w:rsid w:val="002930A6"/>
    <w:rsid w:val="00294E96"/>
    <w:rsid w:val="002956BD"/>
    <w:rsid w:val="00295BDA"/>
    <w:rsid w:val="002960BB"/>
    <w:rsid w:val="002963C9"/>
    <w:rsid w:val="00296E34"/>
    <w:rsid w:val="002971BB"/>
    <w:rsid w:val="002A125C"/>
    <w:rsid w:val="002A1F82"/>
    <w:rsid w:val="002A3092"/>
    <w:rsid w:val="002A405E"/>
    <w:rsid w:val="002A4759"/>
    <w:rsid w:val="002A5568"/>
    <w:rsid w:val="002A6603"/>
    <w:rsid w:val="002A6E48"/>
    <w:rsid w:val="002A7D04"/>
    <w:rsid w:val="002B0CFA"/>
    <w:rsid w:val="002B1284"/>
    <w:rsid w:val="002B148B"/>
    <w:rsid w:val="002B27DA"/>
    <w:rsid w:val="002B28D5"/>
    <w:rsid w:val="002B28EC"/>
    <w:rsid w:val="002B33A6"/>
    <w:rsid w:val="002B39F4"/>
    <w:rsid w:val="002B3E9B"/>
    <w:rsid w:val="002B45AC"/>
    <w:rsid w:val="002B4A0D"/>
    <w:rsid w:val="002B4D3B"/>
    <w:rsid w:val="002B5348"/>
    <w:rsid w:val="002B537A"/>
    <w:rsid w:val="002B5597"/>
    <w:rsid w:val="002B5F7E"/>
    <w:rsid w:val="002B618F"/>
    <w:rsid w:val="002B647C"/>
    <w:rsid w:val="002B65CE"/>
    <w:rsid w:val="002B790B"/>
    <w:rsid w:val="002C17ED"/>
    <w:rsid w:val="002C1AA5"/>
    <w:rsid w:val="002C231D"/>
    <w:rsid w:val="002C25AF"/>
    <w:rsid w:val="002C27E7"/>
    <w:rsid w:val="002C285C"/>
    <w:rsid w:val="002C2D94"/>
    <w:rsid w:val="002C3166"/>
    <w:rsid w:val="002C31BD"/>
    <w:rsid w:val="002C462B"/>
    <w:rsid w:val="002C4637"/>
    <w:rsid w:val="002C49FD"/>
    <w:rsid w:val="002C51A0"/>
    <w:rsid w:val="002C7309"/>
    <w:rsid w:val="002C7B5B"/>
    <w:rsid w:val="002D0F5A"/>
    <w:rsid w:val="002D1353"/>
    <w:rsid w:val="002D143F"/>
    <w:rsid w:val="002D2191"/>
    <w:rsid w:val="002D46AA"/>
    <w:rsid w:val="002D48EC"/>
    <w:rsid w:val="002D6423"/>
    <w:rsid w:val="002D65C5"/>
    <w:rsid w:val="002D719D"/>
    <w:rsid w:val="002D75EB"/>
    <w:rsid w:val="002E1619"/>
    <w:rsid w:val="002E271A"/>
    <w:rsid w:val="002E2722"/>
    <w:rsid w:val="002E2818"/>
    <w:rsid w:val="002E38C3"/>
    <w:rsid w:val="002E391C"/>
    <w:rsid w:val="002E4138"/>
    <w:rsid w:val="002E4379"/>
    <w:rsid w:val="002E60D1"/>
    <w:rsid w:val="002F0615"/>
    <w:rsid w:val="002F5DB9"/>
    <w:rsid w:val="002F6355"/>
    <w:rsid w:val="00302A8D"/>
    <w:rsid w:val="00302B7E"/>
    <w:rsid w:val="00303088"/>
    <w:rsid w:val="00303536"/>
    <w:rsid w:val="003036FB"/>
    <w:rsid w:val="00303CD3"/>
    <w:rsid w:val="0030436F"/>
    <w:rsid w:val="003049ED"/>
    <w:rsid w:val="00304F5B"/>
    <w:rsid w:val="00305428"/>
    <w:rsid w:val="0030580B"/>
    <w:rsid w:val="00307C15"/>
    <w:rsid w:val="0031040E"/>
    <w:rsid w:val="00310A8B"/>
    <w:rsid w:val="0031357A"/>
    <w:rsid w:val="0031443F"/>
    <w:rsid w:val="0031478E"/>
    <w:rsid w:val="00314E98"/>
    <w:rsid w:val="0031584F"/>
    <w:rsid w:val="003179AF"/>
    <w:rsid w:val="003224B6"/>
    <w:rsid w:val="00326BE7"/>
    <w:rsid w:val="00326D8E"/>
    <w:rsid w:val="00327308"/>
    <w:rsid w:val="00330E03"/>
    <w:rsid w:val="003312CD"/>
    <w:rsid w:val="00331772"/>
    <w:rsid w:val="0033185F"/>
    <w:rsid w:val="00332930"/>
    <w:rsid w:val="0033363D"/>
    <w:rsid w:val="00333AD8"/>
    <w:rsid w:val="003342B7"/>
    <w:rsid w:val="003343CF"/>
    <w:rsid w:val="00334650"/>
    <w:rsid w:val="00334E63"/>
    <w:rsid w:val="00335550"/>
    <w:rsid w:val="003369DD"/>
    <w:rsid w:val="00336DCE"/>
    <w:rsid w:val="00340A1E"/>
    <w:rsid w:val="00341CFB"/>
    <w:rsid w:val="00342132"/>
    <w:rsid w:val="0034388D"/>
    <w:rsid w:val="00343FFA"/>
    <w:rsid w:val="003442AF"/>
    <w:rsid w:val="003443BB"/>
    <w:rsid w:val="003447B9"/>
    <w:rsid w:val="00350C0B"/>
    <w:rsid w:val="00350CF2"/>
    <w:rsid w:val="00351C88"/>
    <w:rsid w:val="0035218A"/>
    <w:rsid w:val="00353C11"/>
    <w:rsid w:val="0035461C"/>
    <w:rsid w:val="00354C9E"/>
    <w:rsid w:val="00354D7E"/>
    <w:rsid w:val="003551F8"/>
    <w:rsid w:val="00355585"/>
    <w:rsid w:val="00355879"/>
    <w:rsid w:val="0035633E"/>
    <w:rsid w:val="00360754"/>
    <w:rsid w:val="003610D0"/>
    <w:rsid w:val="00364594"/>
    <w:rsid w:val="00364E5D"/>
    <w:rsid w:val="00365928"/>
    <w:rsid w:val="003671E5"/>
    <w:rsid w:val="00367D65"/>
    <w:rsid w:val="00370931"/>
    <w:rsid w:val="00370CA7"/>
    <w:rsid w:val="00372C55"/>
    <w:rsid w:val="003733B2"/>
    <w:rsid w:val="003734E2"/>
    <w:rsid w:val="00373597"/>
    <w:rsid w:val="003746E5"/>
    <w:rsid w:val="00374A6E"/>
    <w:rsid w:val="00375673"/>
    <w:rsid w:val="00377EC5"/>
    <w:rsid w:val="00381B45"/>
    <w:rsid w:val="00382C59"/>
    <w:rsid w:val="003838A4"/>
    <w:rsid w:val="0038483E"/>
    <w:rsid w:val="003862E6"/>
    <w:rsid w:val="003873B1"/>
    <w:rsid w:val="00387A42"/>
    <w:rsid w:val="00387DA6"/>
    <w:rsid w:val="0039005C"/>
    <w:rsid w:val="003911E3"/>
    <w:rsid w:val="0039132A"/>
    <w:rsid w:val="00391CF1"/>
    <w:rsid w:val="00392A92"/>
    <w:rsid w:val="00394805"/>
    <w:rsid w:val="0039485A"/>
    <w:rsid w:val="00394DF2"/>
    <w:rsid w:val="00395541"/>
    <w:rsid w:val="00396146"/>
    <w:rsid w:val="00396EB2"/>
    <w:rsid w:val="003974AD"/>
    <w:rsid w:val="003A0955"/>
    <w:rsid w:val="003A0E1A"/>
    <w:rsid w:val="003A1963"/>
    <w:rsid w:val="003A1E8B"/>
    <w:rsid w:val="003A321C"/>
    <w:rsid w:val="003A3F88"/>
    <w:rsid w:val="003A4003"/>
    <w:rsid w:val="003A4923"/>
    <w:rsid w:val="003A4C32"/>
    <w:rsid w:val="003A52DC"/>
    <w:rsid w:val="003A554F"/>
    <w:rsid w:val="003A7FB7"/>
    <w:rsid w:val="003B06FE"/>
    <w:rsid w:val="003B0AB8"/>
    <w:rsid w:val="003B191B"/>
    <w:rsid w:val="003B304C"/>
    <w:rsid w:val="003B41F8"/>
    <w:rsid w:val="003B48B4"/>
    <w:rsid w:val="003B4C75"/>
    <w:rsid w:val="003B4E1A"/>
    <w:rsid w:val="003B4E3E"/>
    <w:rsid w:val="003B525C"/>
    <w:rsid w:val="003B56D0"/>
    <w:rsid w:val="003B714E"/>
    <w:rsid w:val="003B7855"/>
    <w:rsid w:val="003B7900"/>
    <w:rsid w:val="003B7CD5"/>
    <w:rsid w:val="003C1759"/>
    <w:rsid w:val="003C2567"/>
    <w:rsid w:val="003C29AD"/>
    <w:rsid w:val="003C37F8"/>
    <w:rsid w:val="003C43BF"/>
    <w:rsid w:val="003C50CE"/>
    <w:rsid w:val="003C5E9F"/>
    <w:rsid w:val="003D022E"/>
    <w:rsid w:val="003D23F8"/>
    <w:rsid w:val="003D26B1"/>
    <w:rsid w:val="003D3D7E"/>
    <w:rsid w:val="003D4C29"/>
    <w:rsid w:val="003D5B05"/>
    <w:rsid w:val="003D5D4E"/>
    <w:rsid w:val="003D6AAF"/>
    <w:rsid w:val="003D7585"/>
    <w:rsid w:val="003E0F7A"/>
    <w:rsid w:val="003E1C07"/>
    <w:rsid w:val="003E289A"/>
    <w:rsid w:val="003E3310"/>
    <w:rsid w:val="003E3F3A"/>
    <w:rsid w:val="003E41CD"/>
    <w:rsid w:val="003E4370"/>
    <w:rsid w:val="003E56FC"/>
    <w:rsid w:val="003E5A0E"/>
    <w:rsid w:val="003E6546"/>
    <w:rsid w:val="003E7181"/>
    <w:rsid w:val="003E7480"/>
    <w:rsid w:val="003E76FC"/>
    <w:rsid w:val="003E7D62"/>
    <w:rsid w:val="003F07D8"/>
    <w:rsid w:val="003F1545"/>
    <w:rsid w:val="003F23C9"/>
    <w:rsid w:val="003F29FC"/>
    <w:rsid w:val="003F4253"/>
    <w:rsid w:val="003F4726"/>
    <w:rsid w:val="003F4824"/>
    <w:rsid w:val="003F5354"/>
    <w:rsid w:val="003F5699"/>
    <w:rsid w:val="003F79C3"/>
    <w:rsid w:val="003F7B85"/>
    <w:rsid w:val="00400343"/>
    <w:rsid w:val="00400B69"/>
    <w:rsid w:val="00401249"/>
    <w:rsid w:val="00402665"/>
    <w:rsid w:val="004028A1"/>
    <w:rsid w:val="00402BB9"/>
    <w:rsid w:val="004032B6"/>
    <w:rsid w:val="004047E0"/>
    <w:rsid w:val="00404DC5"/>
    <w:rsid w:val="00406039"/>
    <w:rsid w:val="0040636A"/>
    <w:rsid w:val="0040643E"/>
    <w:rsid w:val="004079D4"/>
    <w:rsid w:val="00410E59"/>
    <w:rsid w:val="00411982"/>
    <w:rsid w:val="0041226C"/>
    <w:rsid w:val="00412EE9"/>
    <w:rsid w:val="004130CB"/>
    <w:rsid w:val="0041416E"/>
    <w:rsid w:val="004146A3"/>
    <w:rsid w:val="004157C7"/>
    <w:rsid w:val="00415A56"/>
    <w:rsid w:val="00416577"/>
    <w:rsid w:val="00416EFB"/>
    <w:rsid w:val="00420856"/>
    <w:rsid w:val="00423CA8"/>
    <w:rsid w:val="00423CD1"/>
    <w:rsid w:val="0042537B"/>
    <w:rsid w:val="0042786A"/>
    <w:rsid w:val="004306AB"/>
    <w:rsid w:val="00431A8C"/>
    <w:rsid w:val="004320F5"/>
    <w:rsid w:val="00433BE7"/>
    <w:rsid w:val="00434F1C"/>
    <w:rsid w:val="004357A3"/>
    <w:rsid w:val="00436459"/>
    <w:rsid w:val="00440339"/>
    <w:rsid w:val="004415FF"/>
    <w:rsid w:val="00441724"/>
    <w:rsid w:val="00441E90"/>
    <w:rsid w:val="004431A3"/>
    <w:rsid w:val="00444DA7"/>
    <w:rsid w:val="00444EFA"/>
    <w:rsid w:val="00444FEF"/>
    <w:rsid w:val="00445809"/>
    <w:rsid w:val="00445867"/>
    <w:rsid w:val="0044641C"/>
    <w:rsid w:val="0044755F"/>
    <w:rsid w:val="00450DAB"/>
    <w:rsid w:val="00451406"/>
    <w:rsid w:val="00451499"/>
    <w:rsid w:val="00453FD6"/>
    <w:rsid w:val="00454244"/>
    <w:rsid w:val="00454B4B"/>
    <w:rsid w:val="004550CB"/>
    <w:rsid w:val="004559DC"/>
    <w:rsid w:val="00456B8C"/>
    <w:rsid w:val="00456E90"/>
    <w:rsid w:val="00457D56"/>
    <w:rsid w:val="00457DB0"/>
    <w:rsid w:val="004603D0"/>
    <w:rsid w:val="0046271C"/>
    <w:rsid w:val="00463ABB"/>
    <w:rsid w:val="004641FE"/>
    <w:rsid w:val="004645D7"/>
    <w:rsid w:val="00464684"/>
    <w:rsid w:val="00464FE3"/>
    <w:rsid w:val="0046563A"/>
    <w:rsid w:val="00465CBB"/>
    <w:rsid w:val="004660DF"/>
    <w:rsid w:val="0046615F"/>
    <w:rsid w:val="0046755D"/>
    <w:rsid w:val="004734F4"/>
    <w:rsid w:val="00473CE9"/>
    <w:rsid w:val="00474B27"/>
    <w:rsid w:val="00475B36"/>
    <w:rsid w:val="00476C5F"/>
    <w:rsid w:val="00476EDC"/>
    <w:rsid w:val="00476F74"/>
    <w:rsid w:val="004770C9"/>
    <w:rsid w:val="004771C1"/>
    <w:rsid w:val="004773B1"/>
    <w:rsid w:val="00477F8A"/>
    <w:rsid w:val="00480874"/>
    <w:rsid w:val="00481575"/>
    <w:rsid w:val="00481614"/>
    <w:rsid w:val="0048279F"/>
    <w:rsid w:val="00483560"/>
    <w:rsid w:val="00483564"/>
    <w:rsid w:val="0048466B"/>
    <w:rsid w:val="00484761"/>
    <w:rsid w:val="00485816"/>
    <w:rsid w:val="004871A9"/>
    <w:rsid w:val="00487DE0"/>
    <w:rsid w:val="00492438"/>
    <w:rsid w:val="0049336A"/>
    <w:rsid w:val="0049563F"/>
    <w:rsid w:val="00496BB1"/>
    <w:rsid w:val="00497243"/>
    <w:rsid w:val="004A2D3D"/>
    <w:rsid w:val="004A43EA"/>
    <w:rsid w:val="004A7043"/>
    <w:rsid w:val="004A7EED"/>
    <w:rsid w:val="004B1556"/>
    <w:rsid w:val="004B29B1"/>
    <w:rsid w:val="004B464F"/>
    <w:rsid w:val="004B57AD"/>
    <w:rsid w:val="004B5D6C"/>
    <w:rsid w:val="004C0647"/>
    <w:rsid w:val="004C23FA"/>
    <w:rsid w:val="004C2C7F"/>
    <w:rsid w:val="004C2E14"/>
    <w:rsid w:val="004C3C44"/>
    <w:rsid w:val="004C491B"/>
    <w:rsid w:val="004C6A91"/>
    <w:rsid w:val="004C6D2A"/>
    <w:rsid w:val="004C7359"/>
    <w:rsid w:val="004D0A6F"/>
    <w:rsid w:val="004D41DF"/>
    <w:rsid w:val="004D6E5D"/>
    <w:rsid w:val="004D70F7"/>
    <w:rsid w:val="004D7266"/>
    <w:rsid w:val="004E0B84"/>
    <w:rsid w:val="004E1060"/>
    <w:rsid w:val="004E11D7"/>
    <w:rsid w:val="004E1382"/>
    <w:rsid w:val="004E1DE9"/>
    <w:rsid w:val="004E4105"/>
    <w:rsid w:val="004E4B18"/>
    <w:rsid w:val="004E5701"/>
    <w:rsid w:val="004E5DC3"/>
    <w:rsid w:val="004E629E"/>
    <w:rsid w:val="004E64D9"/>
    <w:rsid w:val="004F1AB1"/>
    <w:rsid w:val="004F1B07"/>
    <w:rsid w:val="004F1D07"/>
    <w:rsid w:val="004F2A42"/>
    <w:rsid w:val="004F3E1F"/>
    <w:rsid w:val="004F42B8"/>
    <w:rsid w:val="004F4F32"/>
    <w:rsid w:val="004F6FC1"/>
    <w:rsid w:val="004F708A"/>
    <w:rsid w:val="0050168D"/>
    <w:rsid w:val="00502840"/>
    <w:rsid w:val="005033E4"/>
    <w:rsid w:val="00503696"/>
    <w:rsid w:val="00503EFF"/>
    <w:rsid w:val="00504E9E"/>
    <w:rsid w:val="0050684C"/>
    <w:rsid w:val="0050760B"/>
    <w:rsid w:val="0051067E"/>
    <w:rsid w:val="00510FAD"/>
    <w:rsid w:val="0051218E"/>
    <w:rsid w:val="0051291A"/>
    <w:rsid w:val="0051469B"/>
    <w:rsid w:val="00515C50"/>
    <w:rsid w:val="005202A7"/>
    <w:rsid w:val="00520E23"/>
    <w:rsid w:val="00520F4C"/>
    <w:rsid w:val="0052136E"/>
    <w:rsid w:val="005213D1"/>
    <w:rsid w:val="00522055"/>
    <w:rsid w:val="00522064"/>
    <w:rsid w:val="005229FF"/>
    <w:rsid w:val="00522FA8"/>
    <w:rsid w:val="00524BAC"/>
    <w:rsid w:val="005252A6"/>
    <w:rsid w:val="005279BC"/>
    <w:rsid w:val="00530747"/>
    <w:rsid w:val="0053250B"/>
    <w:rsid w:val="00534737"/>
    <w:rsid w:val="00534FD2"/>
    <w:rsid w:val="00535554"/>
    <w:rsid w:val="00535A42"/>
    <w:rsid w:val="00535F6A"/>
    <w:rsid w:val="0053600F"/>
    <w:rsid w:val="005360B3"/>
    <w:rsid w:val="00536ED6"/>
    <w:rsid w:val="00537728"/>
    <w:rsid w:val="00540AAD"/>
    <w:rsid w:val="00541732"/>
    <w:rsid w:val="005426F5"/>
    <w:rsid w:val="00542915"/>
    <w:rsid w:val="00542FBB"/>
    <w:rsid w:val="00544B8D"/>
    <w:rsid w:val="00546701"/>
    <w:rsid w:val="005478E8"/>
    <w:rsid w:val="00551B55"/>
    <w:rsid w:val="005532D8"/>
    <w:rsid w:val="005533E5"/>
    <w:rsid w:val="00553AB0"/>
    <w:rsid w:val="00553B2E"/>
    <w:rsid w:val="0055405E"/>
    <w:rsid w:val="00554763"/>
    <w:rsid w:val="0055477C"/>
    <w:rsid w:val="00556241"/>
    <w:rsid w:val="005607B2"/>
    <w:rsid w:val="005607DE"/>
    <w:rsid w:val="00560EA9"/>
    <w:rsid w:val="00561A70"/>
    <w:rsid w:val="00561D77"/>
    <w:rsid w:val="00562DDC"/>
    <w:rsid w:val="0056354E"/>
    <w:rsid w:val="00563C4B"/>
    <w:rsid w:val="00564D49"/>
    <w:rsid w:val="00564DA8"/>
    <w:rsid w:val="00564DF8"/>
    <w:rsid w:val="00566545"/>
    <w:rsid w:val="00566C2D"/>
    <w:rsid w:val="00567147"/>
    <w:rsid w:val="00567694"/>
    <w:rsid w:val="00567DD0"/>
    <w:rsid w:val="005716B1"/>
    <w:rsid w:val="0057234F"/>
    <w:rsid w:val="00575FF5"/>
    <w:rsid w:val="0057743F"/>
    <w:rsid w:val="005778B1"/>
    <w:rsid w:val="00580CFC"/>
    <w:rsid w:val="00581240"/>
    <w:rsid w:val="0058397D"/>
    <w:rsid w:val="00583C9F"/>
    <w:rsid w:val="00583F7F"/>
    <w:rsid w:val="00586BEC"/>
    <w:rsid w:val="00586CD7"/>
    <w:rsid w:val="00587F13"/>
    <w:rsid w:val="0059003C"/>
    <w:rsid w:val="005900E0"/>
    <w:rsid w:val="005902EB"/>
    <w:rsid w:val="00590C01"/>
    <w:rsid w:val="00592615"/>
    <w:rsid w:val="00592C38"/>
    <w:rsid w:val="00592D82"/>
    <w:rsid w:val="00593691"/>
    <w:rsid w:val="00593BA8"/>
    <w:rsid w:val="00593E06"/>
    <w:rsid w:val="00594A52"/>
    <w:rsid w:val="00594C13"/>
    <w:rsid w:val="005950BB"/>
    <w:rsid w:val="00595207"/>
    <w:rsid w:val="0059746A"/>
    <w:rsid w:val="005975A9"/>
    <w:rsid w:val="00597A99"/>
    <w:rsid w:val="00597C23"/>
    <w:rsid w:val="005A15DC"/>
    <w:rsid w:val="005A1893"/>
    <w:rsid w:val="005A2929"/>
    <w:rsid w:val="005A2A4B"/>
    <w:rsid w:val="005A5FF0"/>
    <w:rsid w:val="005A6DCC"/>
    <w:rsid w:val="005A7330"/>
    <w:rsid w:val="005A7424"/>
    <w:rsid w:val="005B0B5A"/>
    <w:rsid w:val="005B1661"/>
    <w:rsid w:val="005B2756"/>
    <w:rsid w:val="005B389A"/>
    <w:rsid w:val="005B4369"/>
    <w:rsid w:val="005B4501"/>
    <w:rsid w:val="005B53E4"/>
    <w:rsid w:val="005B6041"/>
    <w:rsid w:val="005B62D6"/>
    <w:rsid w:val="005B79A0"/>
    <w:rsid w:val="005C0ABB"/>
    <w:rsid w:val="005C1589"/>
    <w:rsid w:val="005C201B"/>
    <w:rsid w:val="005C2BF6"/>
    <w:rsid w:val="005C313A"/>
    <w:rsid w:val="005C35BC"/>
    <w:rsid w:val="005C360C"/>
    <w:rsid w:val="005C37B0"/>
    <w:rsid w:val="005C65C1"/>
    <w:rsid w:val="005C65CB"/>
    <w:rsid w:val="005C6D36"/>
    <w:rsid w:val="005D0C17"/>
    <w:rsid w:val="005D1203"/>
    <w:rsid w:val="005D2F5E"/>
    <w:rsid w:val="005D6132"/>
    <w:rsid w:val="005D6BB9"/>
    <w:rsid w:val="005D7995"/>
    <w:rsid w:val="005E0E4E"/>
    <w:rsid w:val="005E17CF"/>
    <w:rsid w:val="005E1DF5"/>
    <w:rsid w:val="005E20C4"/>
    <w:rsid w:val="005E2B0B"/>
    <w:rsid w:val="005E2C7B"/>
    <w:rsid w:val="005E4231"/>
    <w:rsid w:val="005E552B"/>
    <w:rsid w:val="005E66BF"/>
    <w:rsid w:val="005E6ACE"/>
    <w:rsid w:val="005F1585"/>
    <w:rsid w:val="005F2ADD"/>
    <w:rsid w:val="005F320E"/>
    <w:rsid w:val="005F3407"/>
    <w:rsid w:val="005F3D13"/>
    <w:rsid w:val="005F4055"/>
    <w:rsid w:val="005F40EB"/>
    <w:rsid w:val="005F4999"/>
    <w:rsid w:val="005F55E1"/>
    <w:rsid w:val="005F7F24"/>
    <w:rsid w:val="0060005D"/>
    <w:rsid w:val="00600112"/>
    <w:rsid w:val="00602F1F"/>
    <w:rsid w:val="00603C1A"/>
    <w:rsid w:val="0060520C"/>
    <w:rsid w:val="00605C0F"/>
    <w:rsid w:val="00605C87"/>
    <w:rsid w:val="00606085"/>
    <w:rsid w:val="006063DD"/>
    <w:rsid w:val="00606C0C"/>
    <w:rsid w:val="00606F0F"/>
    <w:rsid w:val="00607DBB"/>
    <w:rsid w:val="006105E2"/>
    <w:rsid w:val="00610824"/>
    <w:rsid w:val="00612F98"/>
    <w:rsid w:val="006159EF"/>
    <w:rsid w:val="0061742B"/>
    <w:rsid w:val="00620CAF"/>
    <w:rsid w:val="00621E86"/>
    <w:rsid w:val="00621EA5"/>
    <w:rsid w:val="00622A3C"/>
    <w:rsid w:val="006239BE"/>
    <w:rsid w:val="00625A1C"/>
    <w:rsid w:val="00625A9B"/>
    <w:rsid w:val="00625ACC"/>
    <w:rsid w:val="00625D4E"/>
    <w:rsid w:val="00625F88"/>
    <w:rsid w:val="00627A6A"/>
    <w:rsid w:val="00630201"/>
    <w:rsid w:val="006325DD"/>
    <w:rsid w:val="0063359E"/>
    <w:rsid w:val="0063393E"/>
    <w:rsid w:val="006341EE"/>
    <w:rsid w:val="00634274"/>
    <w:rsid w:val="006345F0"/>
    <w:rsid w:val="00636240"/>
    <w:rsid w:val="00637FF1"/>
    <w:rsid w:val="00640AE9"/>
    <w:rsid w:val="00641D1B"/>
    <w:rsid w:val="00641FF0"/>
    <w:rsid w:val="00645743"/>
    <w:rsid w:val="006460E5"/>
    <w:rsid w:val="00646229"/>
    <w:rsid w:val="00646723"/>
    <w:rsid w:val="00646737"/>
    <w:rsid w:val="00646974"/>
    <w:rsid w:val="00646DBD"/>
    <w:rsid w:val="00646E32"/>
    <w:rsid w:val="00647A12"/>
    <w:rsid w:val="00647AC8"/>
    <w:rsid w:val="00650D06"/>
    <w:rsid w:val="00651573"/>
    <w:rsid w:val="006516E6"/>
    <w:rsid w:val="00653309"/>
    <w:rsid w:val="00654DC6"/>
    <w:rsid w:val="00656E1A"/>
    <w:rsid w:val="006572C1"/>
    <w:rsid w:val="00660775"/>
    <w:rsid w:val="006615E8"/>
    <w:rsid w:val="00662D12"/>
    <w:rsid w:val="00663705"/>
    <w:rsid w:val="00663D4D"/>
    <w:rsid w:val="00664AE1"/>
    <w:rsid w:val="0066519C"/>
    <w:rsid w:val="00665795"/>
    <w:rsid w:val="00665C64"/>
    <w:rsid w:val="0066631A"/>
    <w:rsid w:val="00666587"/>
    <w:rsid w:val="006674B2"/>
    <w:rsid w:val="00670B02"/>
    <w:rsid w:val="006713AE"/>
    <w:rsid w:val="006728F9"/>
    <w:rsid w:val="00673C67"/>
    <w:rsid w:val="0067441D"/>
    <w:rsid w:val="00674913"/>
    <w:rsid w:val="0067608E"/>
    <w:rsid w:val="006761F8"/>
    <w:rsid w:val="00677566"/>
    <w:rsid w:val="006810CC"/>
    <w:rsid w:val="00681512"/>
    <w:rsid w:val="00681963"/>
    <w:rsid w:val="00683269"/>
    <w:rsid w:val="0068559A"/>
    <w:rsid w:val="0068731C"/>
    <w:rsid w:val="0068744C"/>
    <w:rsid w:val="00687A94"/>
    <w:rsid w:val="00687B0D"/>
    <w:rsid w:val="00687F85"/>
    <w:rsid w:val="006957E7"/>
    <w:rsid w:val="00696F89"/>
    <w:rsid w:val="00697160"/>
    <w:rsid w:val="00697749"/>
    <w:rsid w:val="006A0899"/>
    <w:rsid w:val="006A1527"/>
    <w:rsid w:val="006A1F39"/>
    <w:rsid w:val="006A21BE"/>
    <w:rsid w:val="006A2516"/>
    <w:rsid w:val="006A2B9D"/>
    <w:rsid w:val="006A2BB7"/>
    <w:rsid w:val="006A3805"/>
    <w:rsid w:val="006A3C00"/>
    <w:rsid w:val="006A405A"/>
    <w:rsid w:val="006A4DB4"/>
    <w:rsid w:val="006A707B"/>
    <w:rsid w:val="006A7407"/>
    <w:rsid w:val="006B0C10"/>
    <w:rsid w:val="006B0F5D"/>
    <w:rsid w:val="006B13C1"/>
    <w:rsid w:val="006B247F"/>
    <w:rsid w:val="006B2775"/>
    <w:rsid w:val="006B2B89"/>
    <w:rsid w:val="006B3E31"/>
    <w:rsid w:val="006B3E3C"/>
    <w:rsid w:val="006B4F37"/>
    <w:rsid w:val="006B6216"/>
    <w:rsid w:val="006B64F2"/>
    <w:rsid w:val="006B6535"/>
    <w:rsid w:val="006B6957"/>
    <w:rsid w:val="006B78AF"/>
    <w:rsid w:val="006C0DBB"/>
    <w:rsid w:val="006C15C3"/>
    <w:rsid w:val="006C1617"/>
    <w:rsid w:val="006C3D2E"/>
    <w:rsid w:val="006C4B7D"/>
    <w:rsid w:val="006C581D"/>
    <w:rsid w:val="006C740E"/>
    <w:rsid w:val="006C75A6"/>
    <w:rsid w:val="006C79CD"/>
    <w:rsid w:val="006D12F3"/>
    <w:rsid w:val="006D2E7E"/>
    <w:rsid w:val="006D3D8A"/>
    <w:rsid w:val="006D78E2"/>
    <w:rsid w:val="006D7A69"/>
    <w:rsid w:val="006D7C03"/>
    <w:rsid w:val="006E1115"/>
    <w:rsid w:val="006E2A65"/>
    <w:rsid w:val="006E34A3"/>
    <w:rsid w:val="006E38A9"/>
    <w:rsid w:val="006E53CC"/>
    <w:rsid w:val="006E6A62"/>
    <w:rsid w:val="006E7058"/>
    <w:rsid w:val="006F2162"/>
    <w:rsid w:val="006F3645"/>
    <w:rsid w:val="006F4727"/>
    <w:rsid w:val="006F52D7"/>
    <w:rsid w:val="006F52F4"/>
    <w:rsid w:val="006F5670"/>
    <w:rsid w:val="006F6D6B"/>
    <w:rsid w:val="00700293"/>
    <w:rsid w:val="007008F4"/>
    <w:rsid w:val="00701295"/>
    <w:rsid w:val="00701AD3"/>
    <w:rsid w:val="00702436"/>
    <w:rsid w:val="0070701A"/>
    <w:rsid w:val="007077D2"/>
    <w:rsid w:val="007106B4"/>
    <w:rsid w:val="00711E22"/>
    <w:rsid w:val="00712662"/>
    <w:rsid w:val="00712B95"/>
    <w:rsid w:val="00713697"/>
    <w:rsid w:val="0071422D"/>
    <w:rsid w:val="00714B79"/>
    <w:rsid w:val="007154F8"/>
    <w:rsid w:val="00715A12"/>
    <w:rsid w:val="00715F0A"/>
    <w:rsid w:val="00716F2B"/>
    <w:rsid w:val="00717345"/>
    <w:rsid w:val="00717418"/>
    <w:rsid w:val="00717F9A"/>
    <w:rsid w:val="00720DFF"/>
    <w:rsid w:val="00721A38"/>
    <w:rsid w:val="00721B16"/>
    <w:rsid w:val="00722277"/>
    <w:rsid w:val="00724C24"/>
    <w:rsid w:val="00724CA1"/>
    <w:rsid w:val="00724CA3"/>
    <w:rsid w:val="007266A5"/>
    <w:rsid w:val="00730280"/>
    <w:rsid w:val="00731C3F"/>
    <w:rsid w:val="00731F66"/>
    <w:rsid w:val="00731FE8"/>
    <w:rsid w:val="00732034"/>
    <w:rsid w:val="00733132"/>
    <w:rsid w:val="00734417"/>
    <w:rsid w:val="00734DD8"/>
    <w:rsid w:val="007359B7"/>
    <w:rsid w:val="0073622B"/>
    <w:rsid w:val="00736F2E"/>
    <w:rsid w:val="0073747B"/>
    <w:rsid w:val="00737BDA"/>
    <w:rsid w:val="00740A8D"/>
    <w:rsid w:val="00741BB5"/>
    <w:rsid w:val="0074251D"/>
    <w:rsid w:val="007429DA"/>
    <w:rsid w:val="00743CB1"/>
    <w:rsid w:val="00744109"/>
    <w:rsid w:val="007443CA"/>
    <w:rsid w:val="00744540"/>
    <w:rsid w:val="00744B96"/>
    <w:rsid w:val="00744BC7"/>
    <w:rsid w:val="00744E63"/>
    <w:rsid w:val="007454D8"/>
    <w:rsid w:val="00746401"/>
    <w:rsid w:val="00747004"/>
    <w:rsid w:val="00747B45"/>
    <w:rsid w:val="0075079D"/>
    <w:rsid w:val="00750BA7"/>
    <w:rsid w:val="0075159D"/>
    <w:rsid w:val="007517B9"/>
    <w:rsid w:val="00751F2B"/>
    <w:rsid w:val="00753EA9"/>
    <w:rsid w:val="00753F22"/>
    <w:rsid w:val="00755151"/>
    <w:rsid w:val="00755E04"/>
    <w:rsid w:val="00756418"/>
    <w:rsid w:val="00756FC2"/>
    <w:rsid w:val="00761A84"/>
    <w:rsid w:val="0076215A"/>
    <w:rsid w:val="00762B44"/>
    <w:rsid w:val="0076304D"/>
    <w:rsid w:val="00763085"/>
    <w:rsid w:val="007641FC"/>
    <w:rsid w:val="00765291"/>
    <w:rsid w:val="00770852"/>
    <w:rsid w:val="00772998"/>
    <w:rsid w:val="00772FAA"/>
    <w:rsid w:val="00772FDB"/>
    <w:rsid w:val="00774701"/>
    <w:rsid w:val="00774955"/>
    <w:rsid w:val="00774A57"/>
    <w:rsid w:val="00775E3E"/>
    <w:rsid w:val="00776349"/>
    <w:rsid w:val="00776C10"/>
    <w:rsid w:val="007771E4"/>
    <w:rsid w:val="00777F94"/>
    <w:rsid w:val="007808AE"/>
    <w:rsid w:val="007811A7"/>
    <w:rsid w:val="007828AE"/>
    <w:rsid w:val="007831AD"/>
    <w:rsid w:val="0078343D"/>
    <w:rsid w:val="007836FE"/>
    <w:rsid w:val="00786A96"/>
    <w:rsid w:val="00786AD8"/>
    <w:rsid w:val="00786FC6"/>
    <w:rsid w:val="00787F6E"/>
    <w:rsid w:val="0079132E"/>
    <w:rsid w:val="007914A8"/>
    <w:rsid w:val="0079196A"/>
    <w:rsid w:val="007922AA"/>
    <w:rsid w:val="00793F3F"/>
    <w:rsid w:val="0079558F"/>
    <w:rsid w:val="00796745"/>
    <w:rsid w:val="007A064D"/>
    <w:rsid w:val="007A0B5F"/>
    <w:rsid w:val="007A1F73"/>
    <w:rsid w:val="007A5D79"/>
    <w:rsid w:val="007A602E"/>
    <w:rsid w:val="007A74DA"/>
    <w:rsid w:val="007A7CED"/>
    <w:rsid w:val="007B0402"/>
    <w:rsid w:val="007B13EB"/>
    <w:rsid w:val="007B1BE6"/>
    <w:rsid w:val="007B1F54"/>
    <w:rsid w:val="007B2994"/>
    <w:rsid w:val="007B2B44"/>
    <w:rsid w:val="007B4107"/>
    <w:rsid w:val="007B4B07"/>
    <w:rsid w:val="007B5E5E"/>
    <w:rsid w:val="007B6DE6"/>
    <w:rsid w:val="007B79AA"/>
    <w:rsid w:val="007B7AAC"/>
    <w:rsid w:val="007C008C"/>
    <w:rsid w:val="007C054D"/>
    <w:rsid w:val="007C135A"/>
    <w:rsid w:val="007C2BAE"/>
    <w:rsid w:val="007C526E"/>
    <w:rsid w:val="007C529C"/>
    <w:rsid w:val="007C5503"/>
    <w:rsid w:val="007C7052"/>
    <w:rsid w:val="007D009E"/>
    <w:rsid w:val="007D044F"/>
    <w:rsid w:val="007D3812"/>
    <w:rsid w:val="007D3C55"/>
    <w:rsid w:val="007D5BE3"/>
    <w:rsid w:val="007D63C2"/>
    <w:rsid w:val="007D72BA"/>
    <w:rsid w:val="007D733F"/>
    <w:rsid w:val="007E08A6"/>
    <w:rsid w:val="007E1986"/>
    <w:rsid w:val="007E1B76"/>
    <w:rsid w:val="007E1D63"/>
    <w:rsid w:val="007E2B10"/>
    <w:rsid w:val="007E2FEC"/>
    <w:rsid w:val="007E31A2"/>
    <w:rsid w:val="007E38DE"/>
    <w:rsid w:val="007E4EED"/>
    <w:rsid w:val="007E697A"/>
    <w:rsid w:val="007E705B"/>
    <w:rsid w:val="007E78DD"/>
    <w:rsid w:val="007E7ED6"/>
    <w:rsid w:val="007F11C9"/>
    <w:rsid w:val="007F2772"/>
    <w:rsid w:val="007F3794"/>
    <w:rsid w:val="007F55C3"/>
    <w:rsid w:val="007F5C51"/>
    <w:rsid w:val="007F6EE7"/>
    <w:rsid w:val="007F7792"/>
    <w:rsid w:val="008013ED"/>
    <w:rsid w:val="00802137"/>
    <w:rsid w:val="00802D05"/>
    <w:rsid w:val="008046A7"/>
    <w:rsid w:val="008048C9"/>
    <w:rsid w:val="00806D20"/>
    <w:rsid w:val="00811052"/>
    <w:rsid w:val="008121D1"/>
    <w:rsid w:val="008134C7"/>
    <w:rsid w:val="00814601"/>
    <w:rsid w:val="0081479C"/>
    <w:rsid w:val="00814B92"/>
    <w:rsid w:val="00816935"/>
    <w:rsid w:val="00816B9A"/>
    <w:rsid w:val="00820829"/>
    <w:rsid w:val="00820AB2"/>
    <w:rsid w:val="00820AFB"/>
    <w:rsid w:val="00820D8C"/>
    <w:rsid w:val="00820F36"/>
    <w:rsid w:val="008217D0"/>
    <w:rsid w:val="00822403"/>
    <w:rsid w:val="00822742"/>
    <w:rsid w:val="00822C0E"/>
    <w:rsid w:val="00822F92"/>
    <w:rsid w:val="008237BE"/>
    <w:rsid w:val="00827A33"/>
    <w:rsid w:val="0083076C"/>
    <w:rsid w:val="00831FC8"/>
    <w:rsid w:val="00832110"/>
    <w:rsid w:val="00832471"/>
    <w:rsid w:val="00832A99"/>
    <w:rsid w:val="00832D47"/>
    <w:rsid w:val="00833835"/>
    <w:rsid w:val="00833959"/>
    <w:rsid w:val="00833C76"/>
    <w:rsid w:val="00834038"/>
    <w:rsid w:val="00834130"/>
    <w:rsid w:val="008342E5"/>
    <w:rsid w:val="00834B99"/>
    <w:rsid w:val="00834DDB"/>
    <w:rsid w:val="008355FC"/>
    <w:rsid w:val="008368F4"/>
    <w:rsid w:val="00836E91"/>
    <w:rsid w:val="00837B42"/>
    <w:rsid w:val="0084204D"/>
    <w:rsid w:val="00844ECB"/>
    <w:rsid w:val="008468A5"/>
    <w:rsid w:val="008479FA"/>
    <w:rsid w:val="00850CC4"/>
    <w:rsid w:val="00850EB1"/>
    <w:rsid w:val="008520C3"/>
    <w:rsid w:val="008542A2"/>
    <w:rsid w:val="00854C67"/>
    <w:rsid w:val="008555F7"/>
    <w:rsid w:val="00856AB2"/>
    <w:rsid w:val="008573C6"/>
    <w:rsid w:val="00857CCD"/>
    <w:rsid w:val="00862072"/>
    <w:rsid w:val="008626FA"/>
    <w:rsid w:val="00862A63"/>
    <w:rsid w:val="00863319"/>
    <w:rsid w:val="00863F72"/>
    <w:rsid w:val="008646E4"/>
    <w:rsid w:val="0086556D"/>
    <w:rsid w:val="00865CE8"/>
    <w:rsid w:val="0086726C"/>
    <w:rsid w:val="0086758C"/>
    <w:rsid w:val="008704B7"/>
    <w:rsid w:val="00870B77"/>
    <w:rsid w:val="00870F8A"/>
    <w:rsid w:val="00872390"/>
    <w:rsid w:val="00873A1D"/>
    <w:rsid w:val="00873BD5"/>
    <w:rsid w:val="008749D0"/>
    <w:rsid w:val="00875CDC"/>
    <w:rsid w:val="00875E9E"/>
    <w:rsid w:val="0088176C"/>
    <w:rsid w:val="00881D37"/>
    <w:rsid w:val="00882168"/>
    <w:rsid w:val="00882CDF"/>
    <w:rsid w:val="00882FCC"/>
    <w:rsid w:val="008832A5"/>
    <w:rsid w:val="008842C1"/>
    <w:rsid w:val="00885814"/>
    <w:rsid w:val="00886595"/>
    <w:rsid w:val="008875AB"/>
    <w:rsid w:val="0089008F"/>
    <w:rsid w:val="0089090B"/>
    <w:rsid w:val="00891231"/>
    <w:rsid w:val="00893D89"/>
    <w:rsid w:val="008945FE"/>
    <w:rsid w:val="00894D30"/>
    <w:rsid w:val="00895841"/>
    <w:rsid w:val="008962C0"/>
    <w:rsid w:val="008969C5"/>
    <w:rsid w:val="00896C6B"/>
    <w:rsid w:val="008971A6"/>
    <w:rsid w:val="008A175F"/>
    <w:rsid w:val="008A1A3E"/>
    <w:rsid w:val="008A32D7"/>
    <w:rsid w:val="008A3707"/>
    <w:rsid w:val="008A5A6F"/>
    <w:rsid w:val="008A5E96"/>
    <w:rsid w:val="008A6AF4"/>
    <w:rsid w:val="008A74B0"/>
    <w:rsid w:val="008B0A82"/>
    <w:rsid w:val="008B1562"/>
    <w:rsid w:val="008B221E"/>
    <w:rsid w:val="008B22F2"/>
    <w:rsid w:val="008B4964"/>
    <w:rsid w:val="008B65FB"/>
    <w:rsid w:val="008B7367"/>
    <w:rsid w:val="008B7760"/>
    <w:rsid w:val="008C146B"/>
    <w:rsid w:val="008C2305"/>
    <w:rsid w:val="008C2460"/>
    <w:rsid w:val="008C27C0"/>
    <w:rsid w:val="008C2E93"/>
    <w:rsid w:val="008C34BF"/>
    <w:rsid w:val="008C43D8"/>
    <w:rsid w:val="008C62AA"/>
    <w:rsid w:val="008D0E81"/>
    <w:rsid w:val="008D0FA2"/>
    <w:rsid w:val="008D143B"/>
    <w:rsid w:val="008D503C"/>
    <w:rsid w:val="008D5156"/>
    <w:rsid w:val="008D6373"/>
    <w:rsid w:val="008D7394"/>
    <w:rsid w:val="008D7B99"/>
    <w:rsid w:val="008E0329"/>
    <w:rsid w:val="008E1043"/>
    <w:rsid w:val="008E1161"/>
    <w:rsid w:val="008E1408"/>
    <w:rsid w:val="008E2A66"/>
    <w:rsid w:val="008E5677"/>
    <w:rsid w:val="008E6312"/>
    <w:rsid w:val="008E6576"/>
    <w:rsid w:val="008E75B2"/>
    <w:rsid w:val="008E7B11"/>
    <w:rsid w:val="008E7F62"/>
    <w:rsid w:val="008F0486"/>
    <w:rsid w:val="008F05D1"/>
    <w:rsid w:val="008F0A28"/>
    <w:rsid w:val="008F193E"/>
    <w:rsid w:val="008F1A70"/>
    <w:rsid w:val="008F1DF7"/>
    <w:rsid w:val="008F44EA"/>
    <w:rsid w:val="008F46A5"/>
    <w:rsid w:val="008F5120"/>
    <w:rsid w:val="008F52F8"/>
    <w:rsid w:val="008F5EBA"/>
    <w:rsid w:val="008F62F0"/>
    <w:rsid w:val="008F68AB"/>
    <w:rsid w:val="008F7202"/>
    <w:rsid w:val="008F7BF9"/>
    <w:rsid w:val="00900FA2"/>
    <w:rsid w:val="009024EC"/>
    <w:rsid w:val="00902D0C"/>
    <w:rsid w:val="009046A9"/>
    <w:rsid w:val="00904A69"/>
    <w:rsid w:val="00904CAD"/>
    <w:rsid w:val="00906057"/>
    <w:rsid w:val="009065B8"/>
    <w:rsid w:val="009072BF"/>
    <w:rsid w:val="009074CC"/>
    <w:rsid w:val="009102F9"/>
    <w:rsid w:val="00910562"/>
    <w:rsid w:val="009111B4"/>
    <w:rsid w:val="009115BB"/>
    <w:rsid w:val="00911DA0"/>
    <w:rsid w:val="009129DB"/>
    <w:rsid w:val="00912A5A"/>
    <w:rsid w:val="00913029"/>
    <w:rsid w:val="00913B3F"/>
    <w:rsid w:val="00913EB0"/>
    <w:rsid w:val="00914F47"/>
    <w:rsid w:val="00915285"/>
    <w:rsid w:val="009158C9"/>
    <w:rsid w:val="00915A88"/>
    <w:rsid w:val="0091685B"/>
    <w:rsid w:val="00916E15"/>
    <w:rsid w:val="009179B3"/>
    <w:rsid w:val="009205F2"/>
    <w:rsid w:val="00920A9C"/>
    <w:rsid w:val="00921A78"/>
    <w:rsid w:val="009220F3"/>
    <w:rsid w:val="00923145"/>
    <w:rsid w:val="009237C6"/>
    <w:rsid w:val="00923888"/>
    <w:rsid w:val="00925A43"/>
    <w:rsid w:val="009260C7"/>
    <w:rsid w:val="0092691B"/>
    <w:rsid w:val="00927521"/>
    <w:rsid w:val="00930ADB"/>
    <w:rsid w:val="00931FBA"/>
    <w:rsid w:val="00932015"/>
    <w:rsid w:val="0093349A"/>
    <w:rsid w:val="00934272"/>
    <w:rsid w:val="00934A0C"/>
    <w:rsid w:val="00934B06"/>
    <w:rsid w:val="0094003D"/>
    <w:rsid w:val="00940131"/>
    <w:rsid w:val="0094234D"/>
    <w:rsid w:val="00942428"/>
    <w:rsid w:val="0094267E"/>
    <w:rsid w:val="00943D78"/>
    <w:rsid w:val="009451F6"/>
    <w:rsid w:val="009464F0"/>
    <w:rsid w:val="009500CB"/>
    <w:rsid w:val="009520CF"/>
    <w:rsid w:val="00954208"/>
    <w:rsid w:val="009549AA"/>
    <w:rsid w:val="00956229"/>
    <w:rsid w:val="00957E06"/>
    <w:rsid w:val="009612E8"/>
    <w:rsid w:val="00961642"/>
    <w:rsid w:val="00962CB8"/>
    <w:rsid w:val="00962FB2"/>
    <w:rsid w:val="00965167"/>
    <w:rsid w:val="00965B44"/>
    <w:rsid w:val="009662C9"/>
    <w:rsid w:val="00966B02"/>
    <w:rsid w:val="00967459"/>
    <w:rsid w:val="00967539"/>
    <w:rsid w:val="0097064C"/>
    <w:rsid w:val="0097069A"/>
    <w:rsid w:val="009712A5"/>
    <w:rsid w:val="00971D2F"/>
    <w:rsid w:val="009720C0"/>
    <w:rsid w:val="0097396C"/>
    <w:rsid w:val="00977A57"/>
    <w:rsid w:val="009803DA"/>
    <w:rsid w:val="00980C28"/>
    <w:rsid w:val="00982DF7"/>
    <w:rsid w:val="00983A2B"/>
    <w:rsid w:val="00983EF8"/>
    <w:rsid w:val="00985FD1"/>
    <w:rsid w:val="00986137"/>
    <w:rsid w:val="00986235"/>
    <w:rsid w:val="00986A0C"/>
    <w:rsid w:val="00986DA5"/>
    <w:rsid w:val="00986F6B"/>
    <w:rsid w:val="00990391"/>
    <w:rsid w:val="0099339C"/>
    <w:rsid w:val="009945AE"/>
    <w:rsid w:val="0099493D"/>
    <w:rsid w:val="00994D99"/>
    <w:rsid w:val="00994EBF"/>
    <w:rsid w:val="009952C1"/>
    <w:rsid w:val="0099599D"/>
    <w:rsid w:val="009976D6"/>
    <w:rsid w:val="009A1C54"/>
    <w:rsid w:val="009A32A9"/>
    <w:rsid w:val="009A51EC"/>
    <w:rsid w:val="009A6269"/>
    <w:rsid w:val="009A6CAE"/>
    <w:rsid w:val="009B1104"/>
    <w:rsid w:val="009B19BD"/>
    <w:rsid w:val="009B2C6F"/>
    <w:rsid w:val="009B2DA7"/>
    <w:rsid w:val="009B3718"/>
    <w:rsid w:val="009B45B4"/>
    <w:rsid w:val="009B4775"/>
    <w:rsid w:val="009B49F7"/>
    <w:rsid w:val="009B6AEF"/>
    <w:rsid w:val="009B6C02"/>
    <w:rsid w:val="009B787C"/>
    <w:rsid w:val="009C14D9"/>
    <w:rsid w:val="009C316F"/>
    <w:rsid w:val="009C355A"/>
    <w:rsid w:val="009C7E86"/>
    <w:rsid w:val="009D0158"/>
    <w:rsid w:val="009D0974"/>
    <w:rsid w:val="009D1B7F"/>
    <w:rsid w:val="009D1E3B"/>
    <w:rsid w:val="009D3325"/>
    <w:rsid w:val="009D4722"/>
    <w:rsid w:val="009D4F39"/>
    <w:rsid w:val="009D54AD"/>
    <w:rsid w:val="009D5A0A"/>
    <w:rsid w:val="009E08AB"/>
    <w:rsid w:val="009E2AEF"/>
    <w:rsid w:val="009E539A"/>
    <w:rsid w:val="009E7C7C"/>
    <w:rsid w:val="009E7E83"/>
    <w:rsid w:val="009F11DF"/>
    <w:rsid w:val="009F15AE"/>
    <w:rsid w:val="009F20D0"/>
    <w:rsid w:val="009F351B"/>
    <w:rsid w:val="009F458A"/>
    <w:rsid w:val="009F49ED"/>
    <w:rsid w:val="009F4D7B"/>
    <w:rsid w:val="009F63CE"/>
    <w:rsid w:val="009F679D"/>
    <w:rsid w:val="009F75A0"/>
    <w:rsid w:val="009F7A03"/>
    <w:rsid w:val="009F7C29"/>
    <w:rsid w:val="00A0099A"/>
    <w:rsid w:val="00A01517"/>
    <w:rsid w:val="00A02745"/>
    <w:rsid w:val="00A02D15"/>
    <w:rsid w:val="00A02EF1"/>
    <w:rsid w:val="00A03384"/>
    <w:rsid w:val="00A04970"/>
    <w:rsid w:val="00A07773"/>
    <w:rsid w:val="00A105AE"/>
    <w:rsid w:val="00A125F4"/>
    <w:rsid w:val="00A132FB"/>
    <w:rsid w:val="00A1363E"/>
    <w:rsid w:val="00A13B68"/>
    <w:rsid w:val="00A14204"/>
    <w:rsid w:val="00A145F1"/>
    <w:rsid w:val="00A14CC4"/>
    <w:rsid w:val="00A15155"/>
    <w:rsid w:val="00A1585F"/>
    <w:rsid w:val="00A15BAF"/>
    <w:rsid w:val="00A16E7E"/>
    <w:rsid w:val="00A17218"/>
    <w:rsid w:val="00A20597"/>
    <w:rsid w:val="00A21ABB"/>
    <w:rsid w:val="00A21FC0"/>
    <w:rsid w:val="00A23022"/>
    <w:rsid w:val="00A23910"/>
    <w:rsid w:val="00A23B91"/>
    <w:rsid w:val="00A25EA9"/>
    <w:rsid w:val="00A26E39"/>
    <w:rsid w:val="00A270F6"/>
    <w:rsid w:val="00A27F33"/>
    <w:rsid w:val="00A3373A"/>
    <w:rsid w:val="00A33F33"/>
    <w:rsid w:val="00A346E5"/>
    <w:rsid w:val="00A357FD"/>
    <w:rsid w:val="00A364C1"/>
    <w:rsid w:val="00A37AEF"/>
    <w:rsid w:val="00A4065C"/>
    <w:rsid w:val="00A42A49"/>
    <w:rsid w:val="00A42F91"/>
    <w:rsid w:val="00A43646"/>
    <w:rsid w:val="00A454C1"/>
    <w:rsid w:val="00A459B3"/>
    <w:rsid w:val="00A4630D"/>
    <w:rsid w:val="00A46443"/>
    <w:rsid w:val="00A46E8D"/>
    <w:rsid w:val="00A510A3"/>
    <w:rsid w:val="00A52345"/>
    <w:rsid w:val="00A5285F"/>
    <w:rsid w:val="00A52A0B"/>
    <w:rsid w:val="00A52DB9"/>
    <w:rsid w:val="00A54BBC"/>
    <w:rsid w:val="00A54E32"/>
    <w:rsid w:val="00A564B4"/>
    <w:rsid w:val="00A6089E"/>
    <w:rsid w:val="00A60A89"/>
    <w:rsid w:val="00A60B8E"/>
    <w:rsid w:val="00A61FD8"/>
    <w:rsid w:val="00A628A0"/>
    <w:rsid w:val="00A63EC1"/>
    <w:rsid w:val="00A65C62"/>
    <w:rsid w:val="00A67EFE"/>
    <w:rsid w:val="00A7253B"/>
    <w:rsid w:val="00A72AB3"/>
    <w:rsid w:val="00A74173"/>
    <w:rsid w:val="00A745D2"/>
    <w:rsid w:val="00A74B11"/>
    <w:rsid w:val="00A74D62"/>
    <w:rsid w:val="00A74F1F"/>
    <w:rsid w:val="00A77C8A"/>
    <w:rsid w:val="00A800C6"/>
    <w:rsid w:val="00A81975"/>
    <w:rsid w:val="00A821E6"/>
    <w:rsid w:val="00A82485"/>
    <w:rsid w:val="00A82808"/>
    <w:rsid w:val="00A82E3F"/>
    <w:rsid w:val="00A85DD9"/>
    <w:rsid w:val="00A85F0C"/>
    <w:rsid w:val="00A864B8"/>
    <w:rsid w:val="00A86D85"/>
    <w:rsid w:val="00A87E58"/>
    <w:rsid w:val="00A9004D"/>
    <w:rsid w:val="00A90AF5"/>
    <w:rsid w:val="00A926E8"/>
    <w:rsid w:val="00A95022"/>
    <w:rsid w:val="00A95BD4"/>
    <w:rsid w:val="00A96301"/>
    <w:rsid w:val="00A96528"/>
    <w:rsid w:val="00AA0418"/>
    <w:rsid w:val="00AA3238"/>
    <w:rsid w:val="00AA3F94"/>
    <w:rsid w:val="00AA4A15"/>
    <w:rsid w:val="00AA63B1"/>
    <w:rsid w:val="00AB123B"/>
    <w:rsid w:val="00AB1857"/>
    <w:rsid w:val="00AB1C31"/>
    <w:rsid w:val="00AB3825"/>
    <w:rsid w:val="00AB3A9C"/>
    <w:rsid w:val="00AB498F"/>
    <w:rsid w:val="00AB55F5"/>
    <w:rsid w:val="00AB5913"/>
    <w:rsid w:val="00AB5DEC"/>
    <w:rsid w:val="00AB618B"/>
    <w:rsid w:val="00AC0771"/>
    <w:rsid w:val="00AC0D0D"/>
    <w:rsid w:val="00AC107B"/>
    <w:rsid w:val="00AC218C"/>
    <w:rsid w:val="00AC24F4"/>
    <w:rsid w:val="00AC2783"/>
    <w:rsid w:val="00AC3070"/>
    <w:rsid w:val="00AC3506"/>
    <w:rsid w:val="00AC3EC7"/>
    <w:rsid w:val="00AC41DC"/>
    <w:rsid w:val="00AC4588"/>
    <w:rsid w:val="00AC7394"/>
    <w:rsid w:val="00AC7470"/>
    <w:rsid w:val="00AD13B1"/>
    <w:rsid w:val="00AD1DB8"/>
    <w:rsid w:val="00AD22A3"/>
    <w:rsid w:val="00AD35EC"/>
    <w:rsid w:val="00AD443D"/>
    <w:rsid w:val="00AD4961"/>
    <w:rsid w:val="00AD63A9"/>
    <w:rsid w:val="00AD7A0F"/>
    <w:rsid w:val="00AD7B71"/>
    <w:rsid w:val="00AE039E"/>
    <w:rsid w:val="00AE4542"/>
    <w:rsid w:val="00AE6936"/>
    <w:rsid w:val="00AE6B6B"/>
    <w:rsid w:val="00AE6E4A"/>
    <w:rsid w:val="00AE7961"/>
    <w:rsid w:val="00AE7C4D"/>
    <w:rsid w:val="00AF0171"/>
    <w:rsid w:val="00AF1186"/>
    <w:rsid w:val="00AF1E13"/>
    <w:rsid w:val="00AF24A1"/>
    <w:rsid w:val="00AF2F2E"/>
    <w:rsid w:val="00AF3823"/>
    <w:rsid w:val="00AF397E"/>
    <w:rsid w:val="00AF410C"/>
    <w:rsid w:val="00AF676D"/>
    <w:rsid w:val="00AF6FD6"/>
    <w:rsid w:val="00B014BF"/>
    <w:rsid w:val="00B02449"/>
    <w:rsid w:val="00B02E39"/>
    <w:rsid w:val="00B0364F"/>
    <w:rsid w:val="00B0480B"/>
    <w:rsid w:val="00B06D77"/>
    <w:rsid w:val="00B07F09"/>
    <w:rsid w:val="00B1019D"/>
    <w:rsid w:val="00B11D28"/>
    <w:rsid w:val="00B14005"/>
    <w:rsid w:val="00B1475B"/>
    <w:rsid w:val="00B14C26"/>
    <w:rsid w:val="00B15F87"/>
    <w:rsid w:val="00B173EF"/>
    <w:rsid w:val="00B1795D"/>
    <w:rsid w:val="00B20115"/>
    <w:rsid w:val="00B218B0"/>
    <w:rsid w:val="00B22A54"/>
    <w:rsid w:val="00B22F44"/>
    <w:rsid w:val="00B251F2"/>
    <w:rsid w:val="00B252F2"/>
    <w:rsid w:val="00B25B20"/>
    <w:rsid w:val="00B266CD"/>
    <w:rsid w:val="00B27026"/>
    <w:rsid w:val="00B270E9"/>
    <w:rsid w:val="00B2729E"/>
    <w:rsid w:val="00B300F4"/>
    <w:rsid w:val="00B305F3"/>
    <w:rsid w:val="00B31C4F"/>
    <w:rsid w:val="00B31DC1"/>
    <w:rsid w:val="00B32CA1"/>
    <w:rsid w:val="00B34151"/>
    <w:rsid w:val="00B3445E"/>
    <w:rsid w:val="00B34706"/>
    <w:rsid w:val="00B34937"/>
    <w:rsid w:val="00B35D63"/>
    <w:rsid w:val="00B3633A"/>
    <w:rsid w:val="00B4177C"/>
    <w:rsid w:val="00B41F53"/>
    <w:rsid w:val="00B42161"/>
    <w:rsid w:val="00B42324"/>
    <w:rsid w:val="00B4451F"/>
    <w:rsid w:val="00B44E55"/>
    <w:rsid w:val="00B451BC"/>
    <w:rsid w:val="00B45BA1"/>
    <w:rsid w:val="00B46090"/>
    <w:rsid w:val="00B469CB"/>
    <w:rsid w:val="00B46BC3"/>
    <w:rsid w:val="00B478E2"/>
    <w:rsid w:val="00B50E08"/>
    <w:rsid w:val="00B51B2A"/>
    <w:rsid w:val="00B5313B"/>
    <w:rsid w:val="00B535C5"/>
    <w:rsid w:val="00B54669"/>
    <w:rsid w:val="00B55EDD"/>
    <w:rsid w:val="00B55F31"/>
    <w:rsid w:val="00B561F8"/>
    <w:rsid w:val="00B56A18"/>
    <w:rsid w:val="00B578DB"/>
    <w:rsid w:val="00B57942"/>
    <w:rsid w:val="00B60F7D"/>
    <w:rsid w:val="00B61325"/>
    <w:rsid w:val="00B6185B"/>
    <w:rsid w:val="00B623B1"/>
    <w:rsid w:val="00B6283F"/>
    <w:rsid w:val="00B62C2C"/>
    <w:rsid w:val="00B62F67"/>
    <w:rsid w:val="00B63317"/>
    <w:rsid w:val="00B6381F"/>
    <w:rsid w:val="00B63F28"/>
    <w:rsid w:val="00B6419C"/>
    <w:rsid w:val="00B64A66"/>
    <w:rsid w:val="00B64A8F"/>
    <w:rsid w:val="00B65C9A"/>
    <w:rsid w:val="00B65EE2"/>
    <w:rsid w:val="00B66233"/>
    <w:rsid w:val="00B66AA0"/>
    <w:rsid w:val="00B66D80"/>
    <w:rsid w:val="00B67A09"/>
    <w:rsid w:val="00B703D8"/>
    <w:rsid w:val="00B70670"/>
    <w:rsid w:val="00B71D21"/>
    <w:rsid w:val="00B727A5"/>
    <w:rsid w:val="00B72950"/>
    <w:rsid w:val="00B72BDA"/>
    <w:rsid w:val="00B72ECE"/>
    <w:rsid w:val="00B74EF9"/>
    <w:rsid w:val="00B75527"/>
    <w:rsid w:val="00B75A47"/>
    <w:rsid w:val="00B764CB"/>
    <w:rsid w:val="00B7667E"/>
    <w:rsid w:val="00B76C64"/>
    <w:rsid w:val="00B76D35"/>
    <w:rsid w:val="00B77036"/>
    <w:rsid w:val="00B8030C"/>
    <w:rsid w:val="00B825CF"/>
    <w:rsid w:val="00B82F03"/>
    <w:rsid w:val="00B83792"/>
    <w:rsid w:val="00B83D1B"/>
    <w:rsid w:val="00B8439A"/>
    <w:rsid w:val="00B84665"/>
    <w:rsid w:val="00B851F9"/>
    <w:rsid w:val="00B91397"/>
    <w:rsid w:val="00B92470"/>
    <w:rsid w:val="00B931A8"/>
    <w:rsid w:val="00B93D82"/>
    <w:rsid w:val="00B949AC"/>
    <w:rsid w:val="00B94C4F"/>
    <w:rsid w:val="00B94CC0"/>
    <w:rsid w:val="00B95083"/>
    <w:rsid w:val="00B95E03"/>
    <w:rsid w:val="00B95F9E"/>
    <w:rsid w:val="00B95FB4"/>
    <w:rsid w:val="00BA072E"/>
    <w:rsid w:val="00BA0C1D"/>
    <w:rsid w:val="00BA10EA"/>
    <w:rsid w:val="00BA112C"/>
    <w:rsid w:val="00BA1756"/>
    <w:rsid w:val="00BA1A73"/>
    <w:rsid w:val="00BA20EE"/>
    <w:rsid w:val="00BA2861"/>
    <w:rsid w:val="00BA4091"/>
    <w:rsid w:val="00BA41DD"/>
    <w:rsid w:val="00BA4A37"/>
    <w:rsid w:val="00BA5C37"/>
    <w:rsid w:val="00BA6523"/>
    <w:rsid w:val="00BB10BB"/>
    <w:rsid w:val="00BB1E59"/>
    <w:rsid w:val="00BB23E6"/>
    <w:rsid w:val="00BB2738"/>
    <w:rsid w:val="00BB6152"/>
    <w:rsid w:val="00BB6477"/>
    <w:rsid w:val="00BB653B"/>
    <w:rsid w:val="00BB79C1"/>
    <w:rsid w:val="00BC0193"/>
    <w:rsid w:val="00BC0275"/>
    <w:rsid w:val="00BC132D"/>
    <w:rsid w:val="00BC23AA"/>
    <w:rsid w:val="00BC2914"/>
    <w:rsid w:val="00BC40E0"/>
    <w:rsid w:val="00BC4D46"/>
    <w:rsid w:val="00BC547B"/>
    <w:rsid w:val="00BC6018"/>
    <w:rsid w:val="00BC62AE"/>
    <w:rsid w:val="00BC6612"/>
    <w:rsid w:val="00BC79CF"/>
    <w:rsid w:val="00BD03BA"/>
    <w:rsid w:val="00BD136D"/>
    <w:rsid w:val="00BD20ED"/>
    <w:rsid w:val="00BD2136"/>
    <w:rsid w:val="00BD2F0E"/>
    <w:rsid w:val="00BD49EF"/>
    <w:rsid w:val="00BD652A"/>
    <w:rsid w:val="00BD6A3B"/>
    <w:rsid w:val="00BD6B5F"/>
    <w:rsid w:val="00BD701B"/>
    <w:rsid w:val="00BE02A8"/>
    <w:rsid w:val="00BE0CDC"/>
    <w:rsid w:val="00BE1D2F"/>
    <w:rsid w:val="00BE28EF"/>
    <w:rsid w:val="00BE2E3B"/>
    <w:rsid w:val="00BE451E"/>
    <w:rsid w:val="00BE5DEB"/>
    <w:rsid w:val="00BE6BC3"/>
    <w:rsid w:val="00BE75F9"/>
    <w:rsid w:val="00BE7C6B"/>
    <w:rsid w:val="00BF0198"/>
    <w:rsid w:val="00BF264E"/>
    <w:rsid w:val="00BF2ABB"/>
    <w:rsid w:val="00BF3517"/>
    <w:rsid w:val="00BF3BE1"/>
    <w:rsid w:val="00BF415D"/>
    <w:rsid w:val="00BF45D4"/>
    <w:rsid w:val="00BF4675"/>
    <w:rsid w:val="00BF4FD8"/>
    <w:rsid w:val="00BF58BA"/>
    <w:rsid w:val="00BF683F"/>
    <w:rsid w:val="00BF685F"/>
    <w:rsid w:val="00BF7415"/>
    <w:rsid w:val="00C01C24"/>
    <w:rsid w:val="00C043CC"/>
    <w:rsid w:val="00C04631"/>
    <w:rsid w:val="00C0627B"/>
    <w:rsid w:val="00C10E22"/>
    <w:rsid w:val="00C127FD"/>
    <w:rsid w:val="00C14D72"/>
    <w:rsid w:val="00C175D5"/>
    <w:rsid w:val="00C1760F"/>
    <w:rsid w:val="00C17BE5"/>
    <w:rsid w:val="00C17D47"/>
    <w:rsid w:val="00C21115"/>
    <w:rsid w:val="00C214B5"/>
    <w:rsid w:val="00C217CF"/>
    <w:rsid w:val="00C22021"/>
    <w:rsid w:val="00C225BC"/>
    <w:rsid w:val="00C2293E"/>
    <w:rsid w:val="00C248D6"/>
    <w:rsid w:val="00C3117B"/>
    <w:rsid w:val="00C31188"/>
    <w:rsid w:val="00C32F41"/>
    <w:rsid w:val="00C338C3"/>
    <w:rsid w:val="00C344B7"/>
    <w:rsid w:val="00C362B1"/>
    <w:rsid w:val="00C37DEA"/>
    <w:rsid w:val="00C41C8E"/>
    <w:rsid w:val="00C41FA3"/>
    <w:rsid w:val="00C43252"/>
    <w:rsid w:val="00C43A9C"/>
    <w:rsid w:val="00C442FE"/>
    <w:rsid w:val="00C474B4"/>
    <w:rsid w:val="00C47738"/>
    <w:rsid w:val="00C50240"/>
    <w:rsid w:val="00C5034B"/>
    <w:rsid w:val="00C506CD"/>
    <w:rsid w:val="00C50A82"/>
    <w:rsid w:val="00C50CB3"/>
    <w:rsid w:val="00C50DB5"/>
    <w:rsid w:val="00C53175"/>
    <w:rsid w:val="00C53DEE"/>
    <w:rsid w:val="00C54264"/>
    <w:rsid w:val="00C54DD8"/>
    <w:rsid w:val="00C56B08"/>
    <w:rsid w:val="00C57FDF"/>
    <w:rsid w:val="00C61A6F"/>
    <w:rsid w:val="00C6264F"/>
    <w:rsid w:val="00C63146"/>
    <w:rsid w:val="00C634BE"/>
    <w:rsid w:val="00C638DB"/>
    <w:rsid w:val="00C64BD3"/>
    <w:rsid w:val="00C664E6"/>
    <w:rsid w:val="00C67EF8"/>
    <w:rsid w:val="00C72662"/>
    <w:rsid w:val="00C72C2A"/>
    <w:rsid w:val="00C72CB3"/>
    <w:rsid w:val="00C73A00"/>
    <w:rsid w:val="00C74FE3"/>
    <w:rsid w:val="00C75532"/>
    <w:rsid w:val="00C77F49"/>
    <w:rsid w:val="00C81108"/>
    <w:rsid w:val="00C81253"/>
    <w:rsid w:val="00C820F0"/>
    <w:rsid w:val="00C8251E"/>
    <w:rsid w:val="00C843B8"/>
    <w:rsid w:val="00C85399"/>
    <w:rsid w:val="00C85B48"/>
    <w:rsid w:val="00C85E54"/>
    <w:rsid w:val="00C87B7C"/>
    <w:rsid w:val="00C91320"/>
    <w:rsid w:val="00C918C3"/>
    <w:rsid w:val="00C918C5"/>
    <w:rsid w:val="00C91D9C"/>
    <w:rsid w:val="00C91F3A"/>
    <w:rsid w:val="00C95307"/>
    <w:rsid w:val="00C95DAA"/>
    <w:rsid w:val="00C9607C"/>
    <w:rsid w:val="00C96467"/>
    <w:rsid w:val="00C969DD"/>
    <w:rsid w:val="00CA1384"/>
    <w:rsid w:val="00CA1523"/>
    <w:rsid w:val="00CA2D3A"/>
    <w:rsid w:val="00CA4392"/>
    <w:rsid w:val="00CA48B8"/>
    <w:rsid w:val="00CA5485"/>
    <w:rsid w:val="00CA56F7"/>
    <w:rsid w:val="00CA57B3"/>
    <w:rsid w:val="00CA6CBA"/>
    <w:rsid w:val="00CB252B"/>
    <w:rsid w:val="00CB3CD5"/>
    <w:rsid w:val="00CB597B"/>
    <w:rsid w:val="00CB69C2"/>
    <w:rsid w:val="00CB71CA"/>
    <w:rsid w:val="00CB7815"/>
    <w:rsid w:val="00CB7CF9"/>
    <w:rsid w:val="00CC037F"/>
    <w:rsid w:val="00CC06B6"/>
    <w:rsid w:val="00CC127A"/>
    <w:rsid w:val="00CC1766"/>
    <w:rsid w:val="00CC27D4"/>
    <w:rsid w:val="00CC3B97"/>
    <w:rsid w:val="00CC44EB"/>
    <w:rsid w:val="00CC4854"/>
    <w:rsid w:val="00CC4CE0"/>
    <w:rsid w:val="00CC613D"/>
    <w:rsid w:val="00CC624A"/>
    <w:rsid w:val="00CC67CB"/>
    <w:rsid w:val="00CC7A34"/>
    <w:rsid w:val="00CD0080"/>
    <w:rsid w:val="00CD19C4"/>
    <w:rsid w:val="00CD1E84"/>
    <w:rsid w:val="00CD2EC7"/>
    <w:rsid w:val="00CD373C"/>
    <w:rsid w:val="00CD4C9B"/>
    <w:rsid w:val="00CD531A"/>
    <w:rsid w:val="00CD55BC"/>
    <w:rsid w:val="00CD5AAC"/>
    <w:rsid w:val="00CD66FF"/>
    <w:rsid w:val="00CD6CF9"/>
    <w:rsid w:val="00CD7089"/>
    <w:rsid w:val="00CD7FB8"/>
    <w:rsid w:val="00CE1A76"/>
    <w:rsid w:val="00CE24EC"/>
    <w:rsid w:val="00CE39A0"/>
    <w:rsid w:val="00CE4F6F"/>
    <w:rsid w:val="00CE59F7"/>
    <w:rsid w:val="00CE5A62"/>
    <w:rsid w:val="00CE6797"/>
    <w:rsid w:val="00CE6E57"/>
    <w:rsid w:val="00CE7165"/>
    <w:rsid w:val="00CE73A0"/>
    <w:rsid w:val="00CE749F"/>
    <w:rsid w:val="00CE78CF"/>
    <w:rsid w:val="00CF1D37"/>
    <w:rsid w:val="00CF2E95"/>
    <w:rsid w:val="00CF46AF"/>
    <w:rsid w:val="00CF682C"/>
    <w:rsid w:val="00CF6D61"/>
    <w:rsid w:val="00CF757C"/>
    <w:rsid w:val="00CF7651"/>
    <w:rsid w:val="00D001FD"/>
    <w:rsid w:val="00D02EB6"/>
    <w:rsid w:val="00D043ED"/>
    <w:rsid w:val="00D0449B"/>
    <w:rsid w:val="00D0468D"/>
    <w:rsid w:val="00D04BF2"/>
    <w:rsid w:val="00D04C92"/>
    <w:rsid w:val="00D05B48"/>
    <w:rsid w:val="00D06C15"/>
    <w:rsid w:val="00D10763"/>
    <w:rsid w:val="00D115E9"/>
    <w:rsid w:val="00D13B16"/>
    <w:rsid w:val="00D13F07"/>
    <w:rsid w:val="00D14BED"/>
    <w:rsid w:val="00D1581D"/>
    <w:rsid w:val="00D20DC9"/>
    <w:rsid w:val="00D211DE"/>
    <w:rsid w:val="00D305B2"/>
    <w:rsid w:val="00D30D9E"/>
    <w:rsid w:val="00D31A41"/>
    <w:rsid w:val="00D33AED"/>
    <w:rsid w:val="00D34193"/>
    <w:rsid w:val="00D36167"/>
    <w:rsid w:val="00D36FD1"/>
    <w:rsid w:val="00D37EE0"/>
    <w:rsid w:val="00D4049C"/>
    <w:rsid w:val="00D41546"/>
    <w:rsid w:val="00D41D7C"/>
    <w:rsid w:val="00D41EB2"/>
    <w:rsid w:val="00D425DE"/>
    <w:rsid w:val="00D42D05"/>
    <w:rsid w:val="00D434FE"/>
    <w:rsid w:val="00D45387"/>
    <w:rsid w:val="00D45B1B"/>
    <w:rsid w:val="00D46B6D"/>
    <w:rsid w:val="00D504A8"/>
    <w:rsid w:val="00D51C1D"/>
    <w:rsid w:val="00D52AF3"/>
    <w:rsid w:val="00D5339C"/>
    <w:rsid w:val="00D53A90"/>
    <w:rsid w:val="00D60234"/>
    <w:rsid w:val="00D605CD"/>
    <w:rsid w:val="00D60C5D"/>
    <w:rsid w:val="00D6295E"/>
    <w:rsid w:val="00D6383D"/>
    <w:rsid w:val="00D64B33"/>
    <w:rsid w:val="00D64B8A"/>
    <w:rsid w:val="00D650C9"/>
    <w:rsid w:val="00D65F02"/>
    <w:rsid w:val="00D6678B"/>
    <w:rsid w:val="00D66D69"/>
    <w:rsid w:val="00D6757C"/>
    <w:rsid w:val="00D70514"/>
    <w:rsid w:val="00D70D7C"/>
    <w:rsid w:val="00D7195F"/>
    <w:rsid w:val="00D72FCF"/>
    <w:rsid w:val="00D7304F"/>
    <w:rsid w:val="00D738A7"/>
    <w:rsid w:val="00D73A4F"/>
    <w:rsid w:val="00D73C27"/>
    <w:rsid w:val="00D7434D"/>
    <w:rsid w:val="00D75CC7"/>
    <w:rsid w:val="00D7613B"/>
    <w:rsid w:val="00D777A8"/>
    <w:rsid w:val="00D77D77"/>
    <w:rsid w:val="00D81653"/>
    <w:rsid w:val="00D81CF9"/>
    <w:rsid w:val="00D84CBB"/>
    <w:rsid w:val="00D86085"/>
    <w:rsid w:val="00D902C3"/>
    <w:rsid w:val="00D936F0"/>
    <w:rsid w:val="00D93B55"/>
    <w:rsid w:val="00D94055"/>
    <w:rsid w:val="00D940BE"/>
    <w:rsid w:val="00D94656"/>
    <w:rsid w:val="00D94687"/>
    <w:rsid w:val="00D95EB4"/>
    <w:rsid w:val="00DA1255"/>
    <w:rsid w:val="00DA235F"/>
    <w:rsid w:val="00DA399E"/>
    <w:rsid w:val="00DA3C09"/>
    <w:rsid w:val="00DA4378"/>
    <w:rsid w:val="00DA5BD9"/>
    <w:rsid w:val="00DA65DE"/>
    <w:rsid w:val="00DA69FE"/>
    <w:rsid w:val="00DA6AE1"/>
    <w:rsid w:val="00DB0782"/>
    <w:rsid w:val="00DB1993"/>
    <w:rsid w:val="00DB19FC"/>
    <w:rsid w:val="00DB2A22"/>
    <w:rsid w:val="00DB5605"/>
    <w:rsid w:val="00DC061E"/>
    <w:rsid w:val="00DC2EDB"/>
    <w:rsid w:val="00DC2FEC"/>
    <w:rsid w:val="00DC316B"/>
    <w:rsid w:val="00DC5030"/>
    <w:rsid w:val="00DC63F4"/>
    <w:rsid w:val="00DC677B"/>
    <w:rsid w:val="00DC72F6"/>
    <w:rsid w:val="00DD0A11"/>
    <w:rsid w:val="00DD0F00"/>
    <w:rsid w:val="00DD157D"/>
    <w:rsid w:val="00DD170F"/>
    <w:rsid w:val="00DD3691"/>
    <w:rsid w:val="00DD4116"/>
    <w:rsid w:val="00DD5880"/>
    <w:rsid w:val="00DD5B99"/>
    <w:rsid w:val="00DE0A10"/>
    <w:rsid w:val="00DE0FAD"/>
    <w:rsid w:val="00DE1374"/>
    <w:rsid w:val="00DE1A9E"/>
    <w:rsid w:val="00DE22F0"/>
    <w:rsid w:val="00DE3186"/>
    <w:rsid w:val="00DE3397"/>
    <w:rsid w:val="00DE3975"/>
    <w:rsid w:val="00DE51AA"/>
    <w:rsid w:val="00DE51B6"/>
    <w:rsid w:val="00DE56FE"/>
    <w:rsid w:val="00DF142A"/>
    <w:rsid w:val="00DF1AB4"/>
    <w:rsid w:val="00DF35FF"/>
    <w:rsid w:val="00DF5704"/>
    <w:rsid w:val="00DF6F01"/>
    <w:rsid w:val="00DF7B62"/>
    <w:rsid w:val="00DF7E40"/>
    <w:rsid w:val="00E019EC"/>
    <w:rsid w:val="00E0247C"/>
    <w:rsid w:val="00E03305"/>
    <w:rsid w:val="00E04969"/>
    <w:rsid w:val="00E05DD5"/>
    <w:rsid w:val="00E06515"/>
    <w:rsid w:val="00E07046"/>
    <w:rsid w:val="00E076FF"/>
    <w:rsid w:val="00E07E69"/>
    <w:rsid w:val="00E11DDF"/>
    <w:rsid w:val="00E1326E"/>
    <w:rsid w:val="00E133A1"/>
    <w:rsid w:val="00E1543C"/>
    <w:rsid w:val="00E17828"/>
    <w:rsid w:val="00E20C44"/>
    <w:rsid w:val="00E225F3"/>
    <w:rsid w:val="00E22BB7"/>
    <w:rsid w:val="00E24AEA"/>
    <w:rsid w:val="00E250CC"/>
    <w:rsid w:val="00E25A1D"/>
    <w:rsid w:val="00E25C9A"/>
    <w:rsid w:val="00E26151"/>
    <w:rsid w:val="00E26FEC"/>
    <w:rsid w:val="00E271F0"/>
    <w:rsid w:val="00E279C6"/>
    <w:rsid w:val="00E27CB8"/>
    <w:rsid w:val="00E30B78"/>
    <w:rsid w:val="00E31687"/>
    <w:rsid w:val="00E328D0"/>
    <w:rsid w:val="00E332AC"/>
    <w:rsid w:val="00E34308"/>
    <w:rsid w:val="00E34594"/>
    <w:rsid w:val="00E34A4F"/>
    <w:rsid w:val="00E35BFD"/>
    <w:rsid w:val="00E36187"/>
    <w:rsid w:val="00E3670D"/>
    <w:rsid w:val="00E36863"/>
    <w:rsid w:val="00E369C2"/>
    <w:rsid w:val="00E36B00"/>
    <w:rsid w:val="00E37160"/>
    <w:rsid w:val="00E37322"/>
    <w:rsid w:val="00E3769F"/>
    <w:rsid w:val="00E42593"/>
    <w:rsid w:val="00E427AA"/>
    <w:rsid w:val="00E42F0B"/>
    <w:rsid w:val="00E42FFF"/>
    <w:rsid w:val="00E4381B"/>
    <w:rsid w:val="00E43F82"/>
    <w:rsid w:val="00E45011"/>
    <w:rsid w:val="00E45689"/>
    <w:rsid w:val="00E45C95"/>
    <w:rsid w:val="00E4701D"/>
    <w:rsid w:val="00E475D4"/>
    <w:rsid w:val="00E511BE"/>
    <w:rsid w:val="00E51511"/>
    <w:rsid w:val="00E51CE3"/>
    <w:rsid w:val="00E5451E"/>
    <w:rsid w:val="00E54A78"/>
    <w:rsid w:val="00E563F0"/>
    <w:rsid w:val="00E569E3"/>
    <w:rsid w:val="00E5782A"/>
    <w:rsid w:val="00E60292"/>
    <w:rsid w:val="00E604CF"/>
    <w:rsid w:val="00E61395"/>
    <w:rsid w:val="00E61940"/>
    <w:rsid w:val="00E62A2F"/>
    <w:rsid w:val="00E62DC3"/>
    <w:rsid w:val="00E63691"/>
    <w:rsid w:val="00E6464B"/>
    <w:rsid w:val="00E6638C"/>
    <w:rsid w:val="00E7048B"/>
    <w:rsid w:val="00E74AC5"/>
    <w:rsid w:val="00E74CBB"/>
    <w:rsid w:val="00E751E7"/>
    <w:rsid w:val="00E75216"/>
    <w:rsid w:val="00E755F4"/>
    <w:rsid w:val="00E75D01"/>
    <w:rsid w:val="00E75E03"/>
    <w:rsid w:val="00E76393"/>
    <w:rsid w:val="00E771F4"/>
    <w:rsid w:val="00E80645"/>
    <w:rsid w:val="00E84C13"/>
    <w:rsid w:val="00E8550F"/>
    <w:rsid w:val="00E861EB"/>
    <w:rsid w:val="00E87FBA"/>
    <w:rsid w:val="00E91817"/>
    <w:rsid w:val="00E9181E"/>
    <w:rsid w:val="00E918DA"/>
    <w:rsid w:val="00E94041"/>
    <w:rsid w:val="00E94476"/>
    <w:rsid w:val="00E94486"/>
    <w:rsid w:val="00E9523E"/>
    <w:rsid w:val="00E95AF3"/>
    <w:rsid w:val="00E96036"/>
    <w:rsid w:val="00E9688D"/>
    <w:rsid w:val="00EA157C"/>
    <w:rsid w:val="00EA27BF"/>
    <w:rsid w:val="00EA3F55"/>
    <w:rsid w:val="00EA420A"/>
    <w:rsid w:val="00EA466C"/>
    <w:rsid w:val="00EA47BA"/>
    <w:rsid w:val="00EA5428"/>
    <w:rsid w:val="00EA5ED1"/>
    <w:rsid w:val="00EA6B14"/>
    <w:rsid w:val="00EB0166"/>
    <w:rsid w:val="00EB1EF1"/>
    <w:rsid w:val="00EB3566"/>
    <w:rsid w:val="00EB3659"/>
    <w:rsid w:val="00EB3AC4"/>
    <w:rsid w:val="00EB49A0"/>
    <w:rsid w:val="00EB5947"/>
    <w:rsid w:val="00EB6EC2"/>
    <w:rsid w:val="00EC0199"/>
    <w:rsid w:val="00EC0A69"/>
    <w:rsid w:val="00EC1971"/>
    <w:rsid w:val="00EC1DFC"/>
    <w:rsid w:val="00EC23A6"/>
    <w:rsid w:val="00EC26A5"/>
    <w:rsid w:val="00EC4DAE"/>
    <w:rsid w:val="00EC5AF8"/>
    <w:rsid w:val="00EC665C"/>
    <w:rsid w:val="00EC7442"/>
    <w:rsid w:val="00EC7BC8"/>
    <w:rsid w:val="00ED1A5B"/>
    <w:rsid w:val="00ED1B3F"/>
    <w:rsid w:val="00ED1E00"/>
    <w:rsid w:val="00ED20F1"/>
    <w:rsid w:val="00ED23B6"/>
    <w:rsid w:val="00ED2E13"/>
    <w:rsid w:val="00ED54AF"/>
    <w:rsid w:val="00ED640A"/>
    <w:rsid w:val="00ED7084"/>
    <w:rsid w:val="00EE0E1C"/>
    <w:rsid w:val="00EE202E"/>
    <w:rsid w:val="00EE263D"/>
    <w:rsid w:val="00EE3017"/>
    <w:rsid w:val="00EE3BDA"/>
    <w:rsid w:val="00EE495F"/>
    <w:rsid w:val="00EE5125"/>
    <w:rsid w:val="00EE57F0"/>
    <w:rsid w:val="00EE5E5F"/>
    <w:rsid w:val="00EE5E76"/>
    <w:rsid w:val="00EE62EA"/>
    <w:rsid w:val="00EF081C"/>
    <w:rsid w:val="00EF296F"/>
    <w:rsid w:val="00EF3F56"/>
    <w:rsid w:val="00F001F5"/>
    <w:rsid w:val="00F00341"/>
    <w:rsid w:val="00F00427"/>
    <w:rsid w:val="00F005A0"/>
    <w:rsid w:val="00F00CD9"/>
    <w:rsid w:val="00F00DC7"/>
    <w:rsid w:val="00F00E09"/>
    <w:rsid w:val="00F01100"/>
    <w:rsid w:val="00F011A6"/>
    <w:rsid w:val="00F0167C"/>
    <w:rsid w:val="00F02ACC"/>
    <w:rsid w:val="00F03231"/>
    <w:rsid w:val="00F0323C"/>
    <w:rsid w:val="00F03929"/>
    <w:rsid w:val="00F03D8F"/>
    <w:rsid w:val="00F041E7"/>
    <w:rsid w:val="00F05CB2"/>
    <w:rsid w:val="00F05D29"/>
    <w:rsid w:val="00F070DF"/>
    <w:rsid w:val="00F07192"/>
    <w:rsid w:val="00F10BA1"/>
    <w:rsid w:val="00F12CAB"/>
    <w:rsid w:val="00F136B7"/>
    <w:rsid w:val="00F15B74"/>
    <w:rsid w:val="00F162CD"/>
    <w:rsid w:val="00F162D1"/>
    <w:rsid w:val="00F163EE"/>
    <w:rsid w:val="00F17F24"/>
    <w:rsid w:val="00F20204"/>
    <w:rsid w:val="00F204FA"/>
    <w:rsid w:val="00F21458"/>
    <w:rsid w:val="00F22015"/>
    <w:rsid w:val="00F25E2F"/>
    <w:rsid w:val="00F26CF6"/>
    <w:rsid w:val="00F270D0"/>
    <w:rsid w:val="00F3017C"/>
    <w:rsid w:val="00F3327D"/>
    <w:rsid w:val="00F347EC"/>
    <w:rsid w:val="00F3526B"/>
    <w:rsid w:val="00F36B7A"/>
    <w:rsid w:val="00F37087"/>
    <w:rsid w:val="00F37F6A"/>
    <w:rsid w:val="00F37FC1"/>
    <w:rsid w:val="00F40998"/>
    <w:rsid w:val="00F409C6"/>
    <w:rsid w:val="00F416D2"/>
    <w:rsid w:val="00F424F3"/>
    <w:rsid w:val="00F43B31"/>
    <w:rsid w:val="00F44249"/>
    <w:rsid w:val="00F45B48"/>
    <w:rsid w:val="00F504D9"/>
    <w:rsid w:val="00F50646"/>
    <w:rsid w:val="00F52518"/>
    <w:rsid w:val="00F52785"/>
    <w:rsid w:val="00F53D94"/>
    <w:rsid w:val="00F5492B"/>
    <w:rsid w:val="00F54D24"/>
    <w:rsid w:val="00F55690"/>
    <w:rsid w:val="00F567F5"/>
    <w:rsid w:val="00F56AAC"/>
    <w:rsid w:val="00F6015C"/>
    <w:rsid w:val="00F60571"/>
    <w:rsid w:val="00F61336"/>
    <w:rsid w:val="00F637D3"/>
    <w:rsid w:val="00F63CDA"/>
    <w:rsid w:val="00F64A5B"/>
    <w:rsid w:val="00F6622D"/>
    <w:rsid w:val="00F663E0"/>
    <w:rsid w:val="00F66C09"/>
    <w:rsid w:val="00F676E7"/>
    <w:rsid w:val="00F701B5"/>
    <w:rsid w:val="00F70E72"/>
    <w:rsid w:val="00F718A5"/>
    <w:rsid w:val="00F747F4"/>
    <w:rsid w:val="00F74D4C"/>
    <w:rsid w:val="00F7626A"/>
    <w:rsid w:val="00F76FDF"/>
    <w:rsid w:val="00F77BC9"/>
    <w:rsid w:val="00F81882"/>
    <w:rsid w:val="00F818AF"/>
    <w:rsid w:val="00F82181"/>
    <w:rsid w:val="00F8371F"/>
    <w:rsid w:val="00F83730"/>
    <w:rsid w:val="00F83CF2"/>
    <w:rsid w:val="00F864ED"/>
    <w:rsid w:val="00F87725"/>
    <w:rsid w:val="00F90387"/>
    <w:rsid w:val="00F91DCD"/>
    <w:rsid w:val="00F91F0E"/>
    <w:rsid w:val="00F933EF"/>
    <w:rsid w:val="00F956D6"/>
    <w:rsid w:val="00F9745D"/>
    <w:rsid w:val="00FA014F"/>
    <w:rsid w:val="00FA0444"/>
    <w:rsid w:val="00FA0D98"/>
    <w:rsid w:val="00FA0EB4"/>
    <w:rsid w:val="00FA1D4F"/>
    <w:rsid w:val="00FA2B0B"/>
    <w:rsid w:val="00FA37AC"/>
    <w:rsid w:val="00FA3DAC"/>
    <w:rsid w:val="00FA4BC0"/>
    <w:rsid w:val="00FA725E"/>
    <w:rsid w:val="00FB0E8E"/>
    <w:rsid w:val="00FB13A5"/>
    <w:rsid w:val="00FB43E8"/>
    <w:rsid w:val="00FB5826"/>
    <w:rsid w:val="00FB7041"/>
    <w:rsid w:val="00FB7ABB"/>
    <w:rsid w:val="00FC118D"/>
    <w:rsid w:val="00FC17B0"/>
    <w:rsid w:val="00FC21EA"/>
    <w:rsid w:val="00FC3A47"/>
    <w:rsid w:val="00FC3BB0"/>
    <w:rsid w:val="00FC49BD"/>
    <w:rsid w:val="00FC623E"/>
    <w:rsid w:val="00FC7B80"/>
    <w:rsid w:val="00FD0A7D"/>
    <w:rsid w:val="00FD0CE5"/>
    <w:rsid w:val="00FD0DA3"/>
    <w:rsid w:val="00FD2C07"/>
    <w:rsid w:val="00FD45FE"/>
    <w:rsid w:val="00FD468E"/>
    <w:rsid w:val="00FD48C0"/>
    <w:rsid w:val="00FD4F81"/>
    <w:rsid w:val="00FD59AC"/>
    <w:rsid w:val="00FD5C22"/>
    <w:rsid w:val="00FD7C83"/>
    <w:rsid w:val="00FE058E"/>
    <w:rsid w:val="00FE0C16"/>
    <w:rsid w:val="00FE171D"/>
    <w:rsid w:val="00FE22E3"/>
    <w:rsid w:val="00FE3CDB"/>
    <w:rsid w:val="00FE3E85"/>
    <w:rsid w:val="00FE4C87"/>
    <w:rsid w:val="00FE506F"/>
    <w:rsid w:val="00FE751F"/>
    <w:rsid w:val="00FF1204"/>
    <w:rsid w:val="00FF1972"/>
    <w:rsid w:val="00FF1D78"/>
    <w:rsid w:val="00FF20BC"/>
    <w:rsid w:val="00FF2DFD"/>
    <w:rsid w:val="00FF37D5"/>
    <w:rsid w:val="00FF3ABE"/>
    <w:rsid w:val="00FF496B"/>
    <w:rsid w:val="00FF4CDD"/>
    <w:rsid w:val="00FF4F3A"/>
    <w:rsid w:val="00FF5317"/>
    <w:rsid w:val="00FF5525"/>
    <w:rsid w:val="00FF56D5"/>
    <w:rsid w:val="00FF66CF"/>
    <w:rsid w:val="00FF6A89"/>
    <w:rsid w:val="00FF74A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6737"/>
    <o:shapelayout v:ext="edit">
      <o:idmap v:ext="edit" data="1"/>
    </o:shapelayout>
  </w:shapeDefaults>
  <w:decimalSymbol w:val="."/>
  <w:listSeparator w:val=","/>
  <w14:docId w14:val="7B85E001"/>
  <w15:chartTrackingRefBased/>
  <w15:docId w15:val="{F41EA95F-1987-4613-996E-AFDB68FC9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5B48"/>
    <w:pPr>
      <w:jc w:val="both"/>
    </w:pPr>
    <w:rPr>
      <w:rFonts w:ascii="Arial" w:hAnsi="Arial"/>
      <w:szCs w:val="24"/>
      <w:lang w:eastAsia="en-GB"/>
    </w:rPr>
  </w:style>
  <w:style w:type="paragraph" w:styleId="Heading1">
    <w:name w:val="heading 1"/>
    <w:basedOn w:val="Normal"/>
    <w:next w:val="Heading2"/>
    <w:link w:val="Heading1Char"/>
    <w:qFormat/>
    <w:rsid w:val="004F1D07"/>
    <w:pPr>
      <w:spacing w:before="480"/>
      <w:outlineLvl w:val="0"/>
    </w:pPr>
    <w:rPr>
      <w:rFonts w:ascii="Arial (W1)" w:hAnsi="Arial (W1)"/>
      <w:b/>
      <w:caps/>
      <w:sz w:val="22"/>
      <w:szCs w:val="22"/>
      <w:lang w:eastAsia="en-US"/>
    </w:rPr>
  </w:style>
  <w:style w:type="paragraph" w:styleId="Heading2">
    <w:name w:val="heading 2"/>
    <w:aliases w:val="Student Name"/>
    <w:basedOn w:val="Normal"/>
    <w:next w:val="Heading4"/>
    <w:link w:val="Heading2Char"/>
    <w:qFormat/>
    <w:rsid w:val="001E2EEE"/>
    <w:pPr>
      <w:keepNext/>
      <w:outlineLvl w:val="1"/>
    </w:pPr>
    <w:rPr>
      <w:rFonts w:cs="Arial"/>
      <w:b/>
      <w:bCs/>
      <w:iCs/>
      <w:szCs w:val="28"/>
    </w:rPr>
  </w:style>
  <w:style w:type="paragraph" w:styleId="Heading3">
    <w:name w:val="heading 3"/>
    <w:basedOn w:val="Normal"/>
    <w:next w:val="Heading4"/>
    <w:link w:val="Heading3Char"/>
    <w:qFormat/>
    <w:rsid w:val="001E2EEE"/>
    <w:pPr>
      <w:keepNext/>
      <w:ind w:left="567"/>
      <w:outlineLvl w:val="2"/>
    </w:pPr>
    <w:rPr>
      <w:b/>
      <w:bCs/>
      <w:i/>
      <w:szCs w:val="26"/>
      <w:lang w:val="x-none" w:eastAsia="x-none"/>
    </w:rPr>
  </w:style>
  <w:style w:type="paragraph" w:styleId="Heading4">
    <w:name w:val="heading 4"/>
    <w:basedOn w:val="Normal"/>
    <w:link w:val="Heading4Char"/>
    <w:qFormat/>
    <w:rsid w:val="001E2EEE"/>
    <w:pPr>
      <w:keepNext/>
      <w:numPr>
        <w:numId w:val="1"/>
      </w:numPr>
      <w:spacing w:after="240"/>
      <w:outlineLvl w:val="3"/>
    </w:pPr>
    <w:rPr>
      <w:bCs/>
      <w:szCs w:val="28"/>
    </w:rPr>
  </w:style>
  <w:style w:type="paragraph" w:styleId="Heading5">
    <w:name w:val="heading 5"/>
    <w:basedOn w:val="Normal"/>
    <w:qFormat/>
    <w:rsid w:val="001E2EEE"/>
    <w:pPr>
      <w:numPr>
        <w:numId w:val="2"/>
      </w:numPr>
      <w:spacing w:after="240"/>
      <w:contextualSpacing/>
      <w:outlineLvl w:val="4"/>
    </w:pPr>
    <w:rPr>
      <w:bCs/>
      <w:iCs/>
      <w:szCs w:val="26"/>
    </w:rPr>
  </w:style>
  <w:style w:type="paragraph" w:styleId="Heading6">
    <w:name w:val="heading 6"/>
    <w:basedOn w:val="Normal"/>
    <w:next w:val="Normal"/>
    <w:qFormat/>
    <w:rsid w:val="00423CD1"/>
    <w:pPr>
      <w:tabs>
        <w:tab w:val="num" w:pos="1152"/>
      </w:tabs>
      <w:spacing w:before="240" w:after="60"/>
      <w:ind w:left="1152" w:hanging="1152"/>
      <w:outlineLvl w:val="5"/>
    </w:pPr>
    <w:rPr>
      <w:i/>
      <w:sz w:val="22"/>
      <w:szCs w:val="20"/>
      <w:lang w:eastAsia="en-US"/>
    </w:rPr>
  </w:style>
  <w:style w:type="paragraph" w:styleId="Heading7">
    <w:name w:val="heading 7"/>
    <w:basedOn w:val="Normal"/>
    <w:next w:val="Normal"/>
    <w:qFormat/>
    <w:rsid w:val="00423CD1"/>
    <w:pPr>
      <w:tabs>
        <w:tab w:val="num" w:pos="1296"/>
      </w:tabs>
      <w:spacing w:before="240" w:after="60"/>
      <w:ind w:left="1296" w:hanging="1296"/>
      <w:outlineLvl w:val="6"/>
    </w:pPr>
    <w:rPr>
      <w:szCs w:val="20"/>
      <w:lang w:eastAsia="en-US"/>
    </w:rPr>
  </w:style>
  <w:style w:type="paragraph" w:styleId="Heading8">
    <w:name w:val="heading 8"/>
    <w:basedOn w:val="Normal"/>
    <w:next w:val="Normal"/>
    <w:qFormat/>
    <w:rsid w:val="00423CD1"/>
    <w:pPr>
      <w:tabs>
        <w:tab w:val="num" w:pos="1440"/>
      </w:tabs>
      <w:spacing w:before="240" w:after="60"/>
      <w:ind w:left="1440" w:hanging="1440"/>
      <w:outlineLvl w:val="7"/>
    </w:pPr>
    <w:rPr>
      <w:i/>
      <w:szCs w:val="20"/>
      <w:lang w:eastAsia="en-US"/>
    </w:rPr>
  </w:style>
  <w:style w:type="paragraph" w:styleId="Heading9">
    <w:name w:val="heading 9"/>
    <w:basedOn w:val="Normal"/>
    <w:next w:val="Normal"/>
    <w:qFormat/>
    <w:rsid w:val="00423CD1"/>
    <w:pPr>
      <w:tabs>
        <w:tab w:val="num" w:pos="1584"/>
      </w:tabs>
      <w:spacing w:before="240" w:after="60"/>
      <w:ind w:left="1584" w:hanging="1584"/>
      <w:outlineLvl w:val="8"/>
    </w:pPr>
    <w:rPr>
      <w:b/>
      <w:i/>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tion">
    <w:name w:val="Action"/>
    <w:basedOn w:val="Normal"/>
    <w:rsid w:val="00625D4E"/>
    <w:pPr>
      <w:pBdr>
        <w:top w:val="single" w:sz="6" w:space="1" w:color="999999"/>
        <w:left w:val="single" w:sz="6" w:space="4" w:color="999999"/>
        <w:bottom w:val="single" w:sz="6" w:space="1" w:color="999999"/>
        <w:right w:val="single" w:sz="6" w:space="4" w:color="999999"/>
      </w:pBdr>
    </w:pPr>
    <w:rPr>
      <w:rFonts w:ascii="Comic Sans MS" w:hAnsi="Comic Sans MS"/>
      <w:color w:val="800000"/>
      <w:szCs w:val="20"/>
      <w:lang w:eastAsia="en-US"/>
    </w:rPr>
  </w:style>
  <w:style w:type="paragraph" w:customStyle="1" w:styleId="StyleHeading4BlackAfter6ptLinespacingsingle">
    <w:name w:val="Style Heading 4 + Black After:  6 pt Line spacing:  single"/>
    <w:basedOn w:val="Heading4"/>
    <w:rsid w:val="00621E86"/>
    <w:pPr>
      <w:keepNext w:val="0"/>
      <w:spacing w:after="120"/>
    </w:pPr>
    <w:rPr>
      <w:b/>
      <w:bCs w:val="0"/>
      <w:color w:val="000000"/>
      <w:szCs w:val="20"/>
      <w:lang w:eastAsia="en-US"/>
    </w:rPr>
  </w:style>
  <w:style w:type="paragraph" w:styleId="Header">
    <w:name w:val="header"/>
    <w:basedOn w:val="Normal"/>
    <w:rsid w:val="00423CD1"/>
    <w:pPr>
      <w:tabs>
        <w:tab w:val="center" w:pos="4153"/>
        <w:tab w:val="right" w:pos="8306"/>
      </w:tabs>
    </w:pPr>
  </w:style>
  <w:style w:type="paragraph" w:styleId="Footer">
    <w:name w:val="footer"/>
    <w:basedOn w:val="Normal"/>
    <w:rsid w:val="00423CD1"/>
    <w:pPr>
      <w:tabs>
        <w:tab w:val="center" w:pos="4153"/>
        <w:tab w:val="right" w:pos="8306"/>
      </w:tabs>
    </w:pPr>
  </w:style>
  <w:style w:type="character" w:styleId="PageNumber">
    <w:name w:val="page number"/>
    <w:basedOn w:val="DefaultParagraphFont"/>
    <w:rsid w:val="00423CD1"/>
  </w:style>
  <w:style w:type="paragraph" w:styleId="FootnoteText">
    <w:name w:val="footnote text"/>
    <w:basedOn w:val="Normal"/>
    <w:semiHidden/>
    <w:rsid w:val="008B4964"/>
    <w:rPr>
      <w:sz w:val="18"/>
      <w:szCs w:val="20"/>
    </w:rPr>
  </w:style>
  <w:style w:type="character" w:styleId="FootnoteReference">
    <w:name w:val="footnote reference"/>
    <w:semiHidden/>
    <w:rsid w:val="008B4964"/>
    <w:rPr>
      <w:vertAlign w:val="superscript"/>
    </w:rPr>
  </w:style>
  <w:style w:type="paragraph" w:styleId="Title">
    <w:name w:val="Title"/>
    <w:basedOn w:val="Normal"/>
    <w:qFormat/>
    <w:rsid w:val="00C32F41"/>
    <w:pPr>
      <w:jc w:val="center"/>
    </w:pPr>
    <w:rPr>
      <w:rFonts w:ascii="Palatino" w:hAnsi="Palatino"/>
      <w:b/>
      <w:sz w:val="22"/>
      <w:szCs w:val="20"/>
      <w:lang w:eastAsia="en-US"/>
    </w:rPr>
  </w:style>
  <w:style w:type="paragraph" w:styleId="BodyText2">
    <w:name w:val="Body Text 2"/>
    <w:basedOn w:val="Normal"/>
    <w:rsid w:val="00C32F41"/>
    <w:pPr>
      <w:tabs>
        <w:tab w:val="left" w:pos="3420"/>
      </w:tabs>
      <w:jc w:val="left"/>
    </w:pPr>
    <w:rPr>
      <w:rFonts w:ascii="Palatino" w:hAnsi="Palatino"/>
      <w:szCs w:val="20"/>
      <w:lang w:eastAsia="en-US"/>
    </w:rPr>
  </w:style>
  <w:style w:type="character" w:styleId="Hyperlink">
    <w:name w:val="Hyperlink"/>
    <w:uiPriority w:val="99"/>
    <w:rsid w:val="00C32F41"/>
    <w:rPr>
      <w:color w:val="0000FF"/>
      <w:u w:val="single"/>
    </w:rPr>
  </w:style>
  <w:style w:type="table" w:styleId="TableGrid">
    <w:name w:val="Table Grid"/>
    <w:basedOn w:val="TableNormal"/>
    <w:rsid w:val="00FE3E85"/>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4">
    <w:name w:val="style4"/>
    <w:basedOn w:val="Normal"/>
    <w:rsid w:val="00034510"/>
    <w:pPr>
      <w:spacing w:before="100" w:beforeAutospacing="1" w:after="100" w:afterAutospacing="1"/>
      <w:jc w:val="left"/>
    </w:pPr>
    <w:rPr>
      <w:rFonts w:cs="Arial"/>
      <w:sz w:val="24"/>
    </w:rPr>
  </w:style>
  <w:style w:type="character" w:styleId="Strong">
    <w:name w:val="Strong"/>
    <w:uiPriority w:val="22"/>
    <w:qFormat/>
    <w:rsid w:val="00034510"/>
    <w:rPr>
      <w:b/>
      <w:bCs/>
    </w:rPr>
  </w:style>
  <w:style w:type="character" w:styleId="FollowedHyperlink">
    <w:name w:val="FollowedHyperlink"/>
    <w:rsid w:val="002C462B"/>
    <w:rPr>
      <w:color w:val="000080"/>
      <w:u w:val="single"/>
    </w:rPr>
  </w:style>
  <w:style w:type="paragraph" w:styleId="NormalWeb">
    <w:name w:val="Normal (Web)"/>
    <w:basedOn w:val="Normal"/>
    <w:uiPriority w:val="99"/>
    <w:rsid w:val="00B218B0"/>
    <w:pPr>
      <w:spacing w:before="100" w:beforeAutospacing="1" w:after="100" w:afterAutospacing="1"/>
      <w:jc w:val="left"/>
    </w:pPr>
    <w:rPr>
      <w:rFonts w:ascii="Times New Roman" w:hAnsi="Times New Roman"/>
      <w:sz w:val="24"/>
    </w:rPr>
  </w:style>
  <w:style w:type="character" w:customStyle="1" w:styleId="Heading2Char">
    <w:name w:val="Heading 2 Char"/>
    <w:aliases w:val="Student Name Char"/>
    <w:link w:val="Heading2"/>
    <w:rsid w:val="007B6DE6"/>
    <w:rPr>
      <w:rFonts w:ascii="Arial" w:hAnsi="Arial" w:cs="Arial"/>
      <w:b/>
      <w:bCs/>
      <w:iCs/>
      <w:szCs w:val="28"/>
      <w:lang w:val="en-GB" w:eastAsia="en-GB" w:bidi="ar-SA"/>
    </w:rPr>
  </w:style>
  <w:style w:type="paragraph" w:customStyle="1" w:styleId="Commentary">
    <w:name w:val="Commentary"/>
    <w:basedOn w:val="Normal"/>
    <w:rsid w:val="007B6DE6"/>
    <w:pPr>
      <w:numPr>
        <w:numId w:val="3"/>
      </w:numPr>
      <w:pBdr>
        <w:top w:val="single" w:sz="4" w:space="1" w:color="808080"/>
        <w:left w:val="single" w:sz="4" w:space="4" w:color="808080"/>
        <w:bottom w:val="single" w:sz="4" w:space="1" w:color="808080"/>
        <w:right w:val="single" w:sz="4" w:space="4" w:color="808080"/>
      </w:pBdr>
      <w:spacing w:before="120" w:after="360"/>
      <w:ind w:left="924" w:hanging="357"/>
      <w:contextualSpacing/>
    </w:pPr>
    <w:rPr>
      <w:rFonts w:ascii="Tahoma" w:hAnsi="Tahoma"/>
      <w:color w:val="333333"/>
      <w:szCs w:val="20"/>
      <w:lang w:eastAsia="en-US"/>
    </w:rPr>
  </w:style>
  <w:style w:type="paragraph" w:customStyle="1" w:styleId="Minute3">
    <w:name w:val="Minute 3"/>
    <w:basedOn w:val="Normal"/>
    <w:rsid w:val="005478E8"/>
    <w:pPr>
      <w:ind w:left="2880" w:hanging="2160"/>
      <w:jc w:val="left"/>
    </w:pPr>
    <w:rPr>
      <w:sz w:val="22"/>
      <w:szCs w:val="22"/>
    </w:rPr>
  </w:style>
  <w:style w:type="paragraph" w:styleId="BalloonText">
    <w:name w:val="Balloon Text"/>
    <w:basedOn w:val="Normal"/>
    <w:link w:val="BalloonTextChar"/>
    <w:uiPriority w:val="99"/>
    <w:semiHidden/>
    <w:unhideWhenUsed/>
    <w:rsid w:val="00C43252"/>
    <w:rPr>
      <w:rFonts w:ascii="Tahoma" w:hAnsi="Tahoma"/>
      <w:sz w:val="16"/>
      <w:szCs w:val="16"/>
      <w:lang w:val="x-none" w:eastAsia="x-none"/>
    </w:rPr>
  </w:style>
  <w:style w:type="character" w:customStyle="1" w:styleId="BalloonTextChar">
    <w:name w:val="Balloon Text Char"/>
    <w:link w:val="BalloonText"/>
    <w:uiPriority w:val="99"/>
    <w:semiHidden/>
    <w:rsid w:val="00C43252"/>
    <w:rPr>
      <w:rFonts w:ascii="Tahoma" w:hAnsi="Tahoma" w:cs="Tahoma"/>
      <w:sz w:val="16"/>
      <w:szCs w:val="16"/>
    </w:rPr>
  </w:style>
  <w:style w:type="paragraph" w:customStyle="1" w:styleId="StyleHeading2StudentNameBlack">
    <w:name w:val="Style Heading 2Student Name + Black"/>
    <w:basedOn w:val="Heading2"/>
    <w:link w:val="StyleHeading2StudentNameBlackChar"/>
    <w:rsid w:val="00454B4B"/>
    <w:pPr>
      <w:keepNext w:val="0"/>
      <w:numPr>
        <w:ilvl w:val="1"/>
      </w:numPr>
      <w:tabs>
        <w:tab w:val="num" w:pos="737"/>
      </w:tabs>
      <w:spacing w:after="240"/>
      <w:ind w:left="737" w:hanging="737"/>
    </w:pPr>
    <w:rPr>
      <w:rFonts w:cs="Times New Roman"/>
      <w:b w:val="0"/>
      <w:bCs w:val="0"/>
      <w:iCs w:val="0"/>
      <w:color w:val="000000"/>
      <w:sz w:val="22"/>
      <w:szCs w:val="20"/>
      <w:lang w:val="x-none" w:eastAsia="en-US"/>
    </w:rPr>
  </w:style>
  <w:style w:type="character" w:customStyle="1" w:styleId="StyleHeading2StudentNameBlackChar">
    <w:name w:val="Style Heading 2Student Name + Black Char"/>
    <w:link w:val="StyleHeading2StudentNameBlack"/>
    <w:rsid w:val="00454B4B"/>
    <w:rPr>
      <w:rFonts w:ascii="Arial" w:hAnsi="Arial"/>
      <w:color w:val="000000"/>
      <w:sz w:val="22"/>
      <w:lang w:eastAsia="en-US"/>
    </w:rPr>
  </w:style>
  <w:style w:type="paragraph" w:styleId="ListParagraph">
    <w:name w:val="List Paragraph"/>
    <w:basedOn w:val="Normal"/>
    <w:uiPriority w:val="34"/>
    <w:qFormat/>
    <w:rsid w:val="00454B4B"/>
    <w:pPr>
      <w:ind w:left="720"/>
      <w:contextualSpacing/>
    </w:pPr>
    <w:rPr>
      <w:noProof/>
      <w:sz w:val="22"/>
      <w:szCs w:val="20"/>
      <w:lang w:eastAsia="en-US"/>
    </w:rPr>
  </w:style>
  <w:style w:type="paragraph" w:styleId="NoSpacing">
    <w:name w:val="No Spacing"/>
    <w:basedOn w:val="Normal"/>
    <w:uiPriority w:val="1"/>
    <w:qFormat/>
    <w:rsid w:val="00E4701D"/>
    <w:pPr>
      <w:jc w:val="left"/>
    </w:pPr>
    <w:rPr>
      <w:rFonts w:eastAsia="Calibri" w:cs="Arial"/>
      <w:sz w:val="24"/>
    </w:rPr>
  </w:style>
  <w:style w:type="paragraph" w:styleId="TOC1">
    <w:name w:val="toc 1"/>
    <w:basedOn w:val="Normal"/>
    <w:next w:val="Normal"/>
    <w:autoRedefine/>
    <w:uiPriority w:val="39"/>
    <w:rsid w:val="00212F36"/>
    <w:pPr>
      <w:tabs>
        <w:tab w:val="right" w:leader="dot" w:pos="13948"/>
      </w:tabs>
      <w:kinsoku w:val="0"/>
      <w:spacing w:line="480" w:lineRule="auto"/>
      <w:ind w:left="284" w:hanging="142"/>
      <w:jc w:val="distribute"/>
    </w:pPr>
    <w:rPr>
      <w:rFonts w:ascii="Calibri" w:hAnsi="Calibri" w:cs="Calibri"/>
      <w:caps/>
      <w:noProof/>
      <w:sz w:val="32"/>
      <w:szCs w:val="32"/>
      <w:lang w:eastAsia="en-US"/>
    </w:rPr>
  </w:style>
  <w:style w:type="paragraph" w:styleId="TOC2">
    <w:name w:val="toc 2"/>
    <w:basedOn w:val="Normal"/>
    <w:next w:val="Normal"/>
    <w:autoRedefine/>
    <w:uiPriority w:val="39"/>
    <w:unhideWhenUsed/>
    <w:rsid w:val="00831FC8"/>
    <w:pPr>
      <w:ind w:left="200"/>
      <w:jc w:val="left"/>
    </w:pPr>
    <w:rPr>
      <w:rFonts w:ascii="Calibri" w:hAnsi="Calibri"/>
      <w:smallCaps/>
    </w:rPr>
  </w:style>
  <w:style w:type="paragraph" w:styleId="TOC3">
    <w:name w:val="toc 3"/>
    <w:basedOn w:val="Normal"/>
    <w:next w:val="Normal"/>
    <w:autoRedefine/>
    <w:uiPriority w:val="39"/>
    <w:unhideWhenUsed/>
    <w:rsid w:val="00171488"/>
    <w:pPr>
      <w:ind w:left="400"/>
      <w:jc w:val="left"/>
    </w:pPr>
    <w:rPr>
      <w:rFonts w:ascii="Calibri" w:hAnsi="Calibri"/>
      <w:i/>
      <w:iCs/>
    </w:rPr>
  </w:style>
  <w:style w:type="paragraph" w:styleId="CommentText">
    <w:name w:val="annotation text"/>
    <w:basedOn w:val="Normal"/>
    <w:link w:val="CommentTextChar"/>
    <w:uiPriority w:val="99"/>
    <w:semiHidden/>
    <w:rsid w:val="00BF264E"/>
    <w:rPr>
      <w:color w:val="000080"/>
      <w:szCs w:val="20"/>
      <w:lang w:val="x-none" w:eastAsia="en-US"/>
    </w:rPr>
  </w:style>
  <w:style w:type="character" w:customStyle="1" w:styleId="CommentTextChar">
    <w:name w:val="Comment Text Char"/>
    <w:link w:val="CommentText"/>
    <w:uiPriority w:val="99"/>
    <w:semiHidden/>
    <w:rsid w:val="00BF264E"/>
    <w:rPr>
      <w:rFonts w:ascii="Arial" w:hAnsi="Arial"/>
      <w:color w:val="000080"/>
      <w:lang w:val="x-none" w:eastAsia="en-US"/>
    </w:rPr>
  </w:style>
  <w:style w:type="character" w:customStyle="1" w:styleId="Heading3Char">
    <w:name w:val="Heading 3 Char"/>
    <w:link w:val="Heading3"/>
    <w:rsid w:val="00753EA9"/>
    <w:rPr>
      <w:rFonts w:ascii="Arial" w:hAnsi="Arial" w:cs="Arial"/>
      <w:b/>
      <w:bCs/>
      <w:i/>
      <w:szCs w:val="26"/>
    </w:rPr>
  </w:style>
  <w:style w:type="paragraph" w:customStyle="1" w:styleId="Default">
    <w:name w:val="Default"/>
    <w:rsid w:val="00253079"/>
    <w:pPr>
      <w:autoSpaceDE w:val="0"/>
      <w:autoSpaceDN w:val="0"/>
      <w:adjustRightInd w:val="0"/>
    </w:pPr>
    <w:rPr>
      <w:rFonts w:ascii="Arial" w:hAnsi="Arial" w:cs="Arial"/>
      <w:color w:val="000000"/>
      <w:sz w:val="24"/>
      <w:szCs w:val="24"/>
      <w:lang w:eastAsia="en-GB"/>
    </w:rPr>
  </w:style>
  <w:style w:type="paragraph" w:customStyle="1" w:styleId="Minutes2">
    <w:name w:val="Minutes2"/>
    <w:basedOn w:val="Normal"/>
    <w:link w:val="Minutes2Char"/>
    <w:rsid w:val="00EC1DFC"/>
    <w:pPr>
      <w:tabs>
        <w:tab w:val="left" w:pos="720"/>
        <w:tab w:val="left" w:pos="2880"/>
        <w:tab w:val="right" w:pos="8928"/>
      </w:tabs>
      <w:ind w:left="720" w:hanging="720"/>
    </w:pPr>
    <w:rPr>
      <w:sz w:val="22"/>
      <w:szCs w:val="22"/>
      <w:lang w:val="x-none" w:eastAsia="x-none"/>
    </w:rPr>
  </w:style>
  <w:style w:type="character" w:customStyle="1" w:styleId="Minutes2Char">
    <w:name w:val="Minutes2 Char"/>
    <w:link w:val="Minutes2"/>
    <w:rsid w:val="00EC1DFC"/>
    <w:rPr>
      <w:rFonts w:ascii="Arial" w:hAnsi="Arial"/>
      <w:sz w:val="22"/>
      <w:szCs w:val="22"/>
    </w:rPr>
  </w:style>
  <w:style w:type="character" w:styleId="Emphasis">
    <w:name w:val="Emphasis"/>
    <w:uiPriority w:val="20"/>
    <w:qFormat/>
    <w:rsid w:val="0016020D"/>
    <w:rPr>
      <w:i/>
      <w:iCs/>
    </w:rPr>
  </w:style>
  <w:style w:type="character" w:styleId="CommentReference">
    <w:name w:val="annotation reference"/>
    <w:uiPriority w:val="99"/>
    <w:semiHidden/>
    <w:unhideWhenUsed/>
    <w:rsid w:val="007B13EB"/>
    <w:rPr>
      <w:sz w:val="16"/>
      <w:szCs w:val="16"/>
    </w:rPr>
  </w:style>
  <w:style w:type="paragraph" w:styleId="CommentSubject">
    <w:name w:val="annotation subject"/>
    <w:basedOn w:val="CommentText"/>
    <w:next w:val="CommentText"/>
    <w:link w:val="CommentSubjectChar"/>
    <w:uiPriority w:val="99"/>
    <w:semiHidden/>
    <w:unhideWhenUsed/>
    <w:rsid w:val="007B13EB"/>
    <w:rPr>
      <w:b/>
      <w:bCs/>
    </w:rPr>
  </w:style>
  <w:style w:type="character" w:customStyle="1" w:styleId="CommentSubjectChar">
    <w:name w:val="Comment Subject Char"/>
    <w:link w:val="CommentSubject"/>
    <w:uiPriority w:val="99"/>
    <w:semiHidden/>
    <w:rsid w:val="007B13EB"/>
    <w:rPr>
      <w:rFonts w:ascii="Arial" w:hAnsi="Arial"/>
      <w:b/>
      <w:bCs/>
      <w:color w:val="000080"/>
      <w:lang w:val="x-none" w:eastAsia="en-US"/>
    </w:rPr>
  </w:style>
  <w:style w:type="paragraph" w:styleId="TOC4">
    <w:name w:val="toc 4"/>
    <w:basedOn w:val="Normal"/>
    <w:next w:val="Normal"/>
    <w:autoRedefine/>
    <w:uiPriority w:val="39"/>
    <w:unhideWhenUsed/>
    <w:rsid w:val="00E75D01"/>
    <w:pPr>
      <w:ind w:left="600"/>
      <w:jc w:val="left"/>
    </w:pPr>
    <w:rPr>
      <w:rFonts w:ascii="Calibri" w:hAnsi="Calibri"/>
      <w:sz w:val="18"/>
      <w:szCs w:val="21"/>
    </w:rPr>
  </w:style>
  <w:style w:type="paragraph" w:styleId="TOC5">
    <w:name w:val="toc 5"/>
    <w:basedOn w:val="Normal"/>
    <w:next w:val="Normal"/>
    <w:autoRedefine/>
    <w:uiPriority w:val="39"/>
    <w:unhideWhenUsed/>
    <w:rsid w:val="00E75D01"/>
    <w:pPr>
      <w:ind w:left="800"/>
      <w:jc w:val="left"/>
    </w:pPr>
    <w:rPr>
      <w:rFonts w:ascii="Calibri" w:hAnsi="Calibri"/>
      <w:sz w:val="18"/>
      <w:szCs w:val="21"/>
    </w:rPr>
  </w:style>
  <w:style w:type="paragraph" w:styleId="TOC6">
    <w:name w:val="toc 6"/>
    <w:basedOn w:val="Normal"/>
    <w:next w:val="Normal"/>
    <w:autoRedefine/>
    <w:uiPriority w:val="39"/>
    <w:unhideWhenUsed/>
    <w:rsid w:val="00E75D01"/>
    <w:pPr>
      <w:ind w:left="1000"/>
      <w:jc w:val="left"/>
    </w:pPr>
    <w:rPr>
      <w:rFonts w:ascii="Calibri" w:hAnsi="Calibri"/>
      <w:sz w:val="18"/>
      <w:szCs w:val="21"/>
    </w:rPr>
  </w:style>
  <w:style w:type="paragraph" w:styleId="TOC7">
    <w:name w:val="toc 7"/>
    <w:basedOn w:val="Normal"/>
    <w:next w:val="Normal"/>
    <w:autoRedefine/>
    <w:uiPriority w:val="39"/>
    <w:unhideWhenUsed/>
    <w:rsid w:val="00E75D01"/>
    <w:pPr>
      <w:ind w:left="1200"/>
      <w:jc w:val="left"/>
    </w:pPr>
    <w:rPr>
      <w:rFonts w:ascii="Calibri" w:hAnsi="Calibri"/>
      <w:sz w:val="18"/>
      <w:szCs w:val="21"/>
    </w:rPr>
  </w:style>
  <w:style w:type="paragraph" w:styleId="TOC8">
    <w:name w:val="toc 8"/>
    <w:basedOn w:val="Normal"/>
    <w:next w:val="Normal"/>
    <w:autoRedefine/>
    <w:uiPriority w:val="39"/>
    <w:unhideWhenUsed/>
    <w:rsid w:val="00E75D01"/>
    <w:pPr>
      <w:ind w:left="1400"/>
      <w:jc w:val="left"/>
    </w:pPr>
    <w:rPr>
      <w:rFonts w:ascii="Calibri" w:hAnsi="Calibri"/>
      <w:sz w:val="18"/>
      <w:szCs w:val="21"/>
    </w:rPr>
  </w:style>
  <w:style w:type="paragraph" w:styleId="TOC9">
    <w:name w:val="toc 9"/>
    <w:basedOn w:val="Normal"/>
    <w:next w:val="Normal"/>
    <w:autoRedefine/>
    <w:uiPriority w:val="39"/>
    <w:unhideWhenUsed/>
    <w:rsid w:val="00E75D01"/>
    <w:pPr>
      <w:ind w:left="1600"/>
      <w:jc w:val="left"/>
    </w:pPr>
    <w:rPr>
      <w:rFonts w:ascii="Calibri" w:hAnsi="Calibri"/>
      <w:sz w:val="18"/>
      <w:szCs w:val="21"/>
    </w:rPr>
  </w:style>
  <w:style w:type="character" w:customStyle="1" w:styleId="LJcalibri11pointbold">
    <w:name w:val="LJ calibri 11 point bold"/>
    <w:uiPriority w:val="1"/>
    <w:rsid w:val="008342E5"/>
    <w:rPr>
      <w:rFonts w:ascii="Calibri" w:hAnsi="Calibri"/>
      <w:b/>
      <w:sz w:val="22"/>
    </w:rPr>
  </w:style>
  <w:style w:type="character" w:customStyle="1" w:styleId="Heading4Char">
    <w:name w:val="Heading 4 Char"/>
    <w:link w:val="Heading4"/>
    <w:rsid w:val="00BC40E0"/>
    <w:rPr>
      <w:rFonts w:ascii="Arial" w:hAnsi="Arial"/>
      <w:bCs/>
      <w:szCs w:val="28"/>
      <w:lang w:eastAsia="en-GB"/>
    </w:rPr>
  </w:style>
  <w:style w:type="paragraph" w:customStyle="1" w:styleId="Agenda2">
    <w:name w:val="Agenda2"/>
    <w:basedOn w:val="Normal"/>
    <w:rsid w:val="0075159D"/>
    <w:pPr>
      <w:tabs>
        <w:tab w:val="left" w:pos="432"/>
        <w:tab w:val="center" w:pos="4464"/>
        <w:tab w:val="right" w:pos="8928"/>
      </w:tabs>
      <w:jc w:val="left"/>
    </w:pPr>
    <w:rPr>
      <w:sz w:val="22"/>
      <w:szCs w:val="22"/>
    </w:rPr>
  </w:style>
  <w:style w:type="character" w:customStyle="1" w:styleId="sizelock">
    <w:name w:val="size lock"/>
    <w:uiPriority w:val="1"/>
    <w:rsid w:val="0075159D"/>
    <w:rPr>
      <w:sz w:val="24"/>
    </w:rPr>
  </w:style>
  <w:style w:type="character" w:customStyle="1" w:styleId="Style3">
    <w:name w:val="Style3"/>
    <w:basedOn w:val="DefaultParagraphFont"/>
    <w:uiPriority w:val="1"/>
    <w:rsid w:val="0022191F"/>
    <w:rPr>
      <w:rFonts w:ascii="Arial" w:hAnsi="Arial"/>
      <w:sz w:val="24"/>
    </w:rPr>
  </w:style>
  <w:style w:type="paragraph" w:customStyle="1" w:styleId="Minutes1">
    <w:name w:val="Minutes1"/>
    <w:basedOn w:val="Normal"/>
    <w:link w:val="Minutes1Char"/>
    <w:rsid w:val="00BB23E6"/>
    <w:pPr>
      <w:tabs>
        <w:tab w:val="center" w:pos="4464"/>
        <w:tab w:val="right" w:pos="8928"/>
      </w:tabs>
    </w:pPr>
    <w:rPr>
      <w:sz w:val="22"/>
      <w:szCs w:val="22"/>
    </w:rPr>
  </w:style>
  <w:style w:type="character" w:customStyle="1" w:styleId="Minutes1Char">
    <w:name w:val="Minutes1 Char"/>
    <w:basedOn w:val="DefaultParagraphFont"/>
    <w:link w:val="Minutes1"/>
    <w:rsid w:val="00BB23E6"/>
    <w:rPr>
      <w:rFonts w:ascii="Arial" w:hAnsi="Arial"/>
      <w:sz w:val="22"/>
      <w:szCs w:val="22"/>
      <w:lang w:eastAsia="en-GB"/>
    </w:rPr>
  </w:style>
  <w:style w:type="character" w:customStyle="1" w:styleId="arial12">
    <w:name w:val="arial 12"/>
    <w:basedOn w:val="DefaultParagraphFont"/>
    <w:uiPriority w:val="1"/>
    <w:qFormat/>
    <w:rsid w:val="00902D0C"/>
    <w:rPr>
      <w:rFonts w:ascii="Arial" w:hAnsi="Arial"/>
      <w:sz w:val="24"/>
    </w:rPr>
  </w:style>
  <w:style w:type="paragraph" w:styleId="TOCHeading">
    <w:name w:val="TOC Heading"/>
    <w:basedOn w:val="Heading1"/>
    <w:next w:val="Normal"/>
    <w:link w:val="TOCHeadingChar"/>
    <w:uiPriority w:val="39"/>
    <w:unhideWhenUsed/>
    <w:qFormat/>
    <w:rsid w:val="001A0FAF"/>
    <w:pPr>
      <w:keepNext/>
      <w:keepLines/>
      <w:spacing w:before="240" w:line="259" w:lineRule="auto"/>
      <w:jc w:val="left"/>
      <w:outlineLvl w:val="9"/>
    </w:pPr>
    <w:rPr>
      <w:rFonts w:asciiTheme="majorHAnsi" w:eastAsiaTheme="majorEastAsia" w:hAnsiTheme="majorHAnsi" w:cstheme="majorBidi"/>
      <w:b w:val="0"/>
      <w:caps w:val="0"/>
      <w:color w:val="2E74B5" w:themeColor="accent1" w:themeShade="BF"/>
      <w:sz w:val="32"/>
      <w:szCs w:val="32"/>
      <w:lang w:val="en-US"/>
    </w:rPr>
  </w:style>
  <w:style w:type="paragraph" w:customStyle="1" w:styleId="NEW">
    <w:name w:val="NEW"/>
    <w:basedOn w:val="TOCHeading"/>
    <w:link w:val="NEWChar"/>
    <w:qFormat/>
    <w:rsid w:val="00266D56"/>
    <w:pPr>
      <w:jc w:val="both"/>
    </w:pPr>
  </w:style>
  <w:style w:type="character" w:customStyle="1" w:styleId="Heading1Char">
    <w:name w:val="Heading 1 Char"/>
    <w:basedOn w:val="DefaultParagraphFont"/>
    <w:link w:val="Heading1"/>
    <w:rsid w:val="00266D56"/>
    <w:rPr>
      <w:rFonts w:ascii="Arial (W1)" w:hAnsi="Arial (W1)"/>
      <w:b/>
      <w:caps/>
      <w:sz w:val="22"/>
      <w:szCs w:val="22"/>
      <w:lang w:eastAsia="en-US"/>
    </w:rPr>
  </w:style>
  <w:style w:type="character" w:customStyle="1" w:styleId="TOCHeadingChar">
    <w:name w:val="TOC Heading Char"/>
    <w:basedOn w:val="Heading1Char"/>
    <w:link w:val="TOCHeading"/>
    <w:uiPriority w:val="39"/>
    <w:rsid w:val="00266D56"/>
    <w:rPr>
      <w:rFonts w:asciiTheme="majorHAnsi" w:eastAsiaTheme="majorEastAsia" w:hAnsiTheme="majorHAnsi" w:cstheme="majorBidi"/>
      <w:b w:val="0"/>
      <w:caps w:val="0"/>
      <w:color w:val="2E74B5" w:themeColor="accent1" w:themeShade="BF"/>
      <w:sz w:val="32"/>
      <w:szCs w:val="32"/>
      <w:lang w:val="en-US" w:eastAsia="en-US"/>
    </w:rPr>
  </w:style>
  <w:style w:type="character" w:customStyle="1" w:styleId="NEWChar">
    <w:name w:val="NEW Char"/>
    <w:basedOn w:val="TOCHeadingChar"/>
    <w:link w:val="NEW"/>
    <w:rsid w:val="00266D56"/>
    <w:rPr>
      <w:rFonts w:asciiTheme="majorHAnsi" w:eastAsiaTheme="majorEastAsia" w:hAnsiTheme="majorHAnsi" w:cstheme="majorBidi"/>
      <w:b w:val="0"/>
      <w:caps w:val="0"/>
      <w:color w:val="2E74B5" w:themeColor="accent1" w:themeShade="BF"/>
      <w:sz w:val="32"/>
      <w:szCs w:val="32"/>
      <w:lang w:val="en-US" w:eastAsia="en-US"/>
    </w:rPr>
  </w:style>
  <w:style w:type="character" w:customStyle="1" w:styleId="arial12bold">
    <w:name w:val="arial 12 bold"/>
    <w:basedOn w:val="DefaultParagraphFont"/>
    <w:uiPriority w:val="1"/>
    <w:qFormat/>
    <w:rsid w:val="005229FF"/>
    <w:rPr>
      <w:rFonts w:ascii="Arial" w:hAnsi="Arial"/>
      <w:b/>
      <w:sz w:val="24"/>
    </w:rPr>
  </w:style>
  <w:style w:type="character" w:customStyle="1" w:styleId="Style5">
    <w:name w:val="Style5"/>
    <w:basedOn w:val="DefaultParagraphFont"/>
    <w:uiPriority w:val="1"/>
    <w:rsid w:val="00F81882"/>
    <w:rPr>
      <w:rFonts w:asciiTheme="minorHAnsi" w:hAnsiTheme="minorHAnsi"/>
      <w:sz w:val="22"/>
    </w:rPr>
  </w:style>
  <w:style w:type="character" w:styleId="PlaceholderText">
    <w:name w:val="Placeholder Text"/>
    <w:basedOn w:val="DefaultParagraphFont"/>
    <w:uiPriority w:val="99"/>
    <w:semiHidden/>
    <w:rsid w:val="00733132"/>
    <w:rPr>
      <w:color w:val="808080"/>
    </w:rPr>
  </w:style>
  <w:style w:type="paragraph" w:customStyle="1" w:styleId="Agenda1">
    <w:name w:val="Agenda 1"/>
    <w:basedOn w:val="Normal"/>
    <w:rsid w:val="00681512"/>
    <w:pPr>
      <w:tabs>
        <w:tab w:val="center" w:pos="4464"/>
        <w:tab w:val="right" w:pos="8928"/>
      </w:tabs>
      <w:jc w:val="left"/>
    </w:pPr>
    <w:rPr>
      <w:rFonts w:cs="Arial"/>
      <w:sz w:val="22"/>
      <w:szCs w:val="22"/>
    </w:rPr>
  </w:style>
  <w:style w:type="character" w:customStyle="1" w:styleId="UNDERLINEDTIMESROMAN">
    <w:name w:val="UNDERLINED TIMESROMAN"/>
    <w:uiPriority w:val="99"/>
    <w:rsid w:val="001D3556"/>
    <w:rPr>
      <w:rFonts w:ascii="Palatino" w:hAnsi="Palatino"/>
      <w:sz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00520">
      <w:bodyDiv w:val="1"/>
      <w:marLeft w:val="0"/>
      <w:marRight w:val="0"/>
      <w:marTop w:val="0"/>
      <w:marBottom w:val="0"/>
      <w:divBdr>
        <w:top w:val="none" w:sz="0" w:space="0" w:color="auto"/>
        <w:left w:val="none" w:sz="0" w:space="0" w:color="auto"/>
        <w:bottom w:val="none" w:sz="0" w:space="0" w:color="auto"/>
        <w:right w:val="none" w:sz="0" w:space="0" w:color="auto"/>
      </w:divBdr>
    </w:div>
    <w:div w:id="30226617">
      <w:bodyDiv w:val="1"/>
      <w:marLeft w:val="0"/>
      <w:marRight w:val="0"/>
      <w:marTop w:val="0"/>
      <w:marBottom w:val="0"/>
      <w:divBdr>
        <w:top w:val="none" w:sz="0" w:space="0" w:color="auto"/>
        <w:left w:val="none" w:sz="0" w:space="0" w:color="auto"/>
        <w:bottom w:val="none" w:sz="0" w:space="0" w:color="auto"/>
        <w:right w:val="none" w:sz="0" w:space="0" w:color="auto"/>
      </w:divBdr>
      <w:divsChild>
        <w:div w:id="463809749">
          <w:marLeft w:val="-8464"/>
          <w:marRight w:val="0"/>
          <w:marTop w:val="0"/>
          <w:marBottom w:val="0"/>
          <w:divBdr>
            <w:top w:val="none" w:sz="0" w:space="0" w:color="auto"/>
            <w:left w:val="none" w:sz="0" w:space="0" w:color="auto"/>
            <w:bottom w:val="none" w:sz="0" w:space="0" w:color="auto"/>
            <w:right w:val="none" w:sz="0" w:space="0" w:color="auto"/>
          </w:divBdr>
          <w:divsChild>
            <w:div w:id="730230532">
              <w:marLeft w:val="0"/>
              <w:marRight w:val="0"/>
              <w:marTop w:val="0"/>
              <w:marBottom w:val="176"/>
              <w:divBdr>
                <w:top w:val="none" w:sz="0" w:space="0" w:color="auto"/>
                <w:left w:val="none" w:sz="0" w:space="0" w:color="auto"/>
                <w:bottom w:val="none" w:sz="0" w:space="0" w:color="auto"/>
                <w:right w:val="none" w:sz="0" w:space="0" w:color="auto"/>
              </w:divBdr>
              <w:divsChild>
                <w:div w:id="1817333309">
                  <w:marLeft w:val="176"/>
                  <w:marRight w:val="176"/>
                  <w:marTop w:val="88"/>
                  <w:marBottom w:val="88"/>
                  <w:divBdr>
                    <w:top w:val="none" w:sz="0" w:space="0" w:color="auto"/>
                    <w:left w:val="none" w:sz="0" w:space="0" w:color="auto"/>
                    <w:bottom w:val="none" w:sz="0" w:space="0" w:color="auto"/>
                    <w:right w:val="none" w:sz="0" w:space="0" w:color="auto"/>
                  </w:divBdr>
                  <w:divsChild>
                    <w:div w:id="837034683">
                      <w:marLeft w:val="88"/>
                      <w:marRight w:val="88"/>
                      <w:marTop w:val="176"/>
                      <w:marBottom w:val="176"/>
                      <w:divBdr>
                        <w:top w:val="single" w:sz="6" w:space="4" w:color="2C363F"/>
                        <w:left w:val="none" w:sz="0" w:space="0" w:color="auto"/>
                        <w:bottom w:val="none" w:sz="0" w:space="0" w:color="auto"/>
                        <w:right w:val="none" w:sz="0" w:space="0" w:color="auto"/>
                      </w:divBdr>
                      <w:divsChild>
                        <w:div w:id="527521522">
                          <w:marLeft w:val="0"/>
                          <w:marRight w:val="0"/>
                          <w:marTop w:val="0"/>
                          <w:marBottom w:val="88"/>
                          <w:divBdr>
                            <w:top w:val="none" w:sz="0" w:space="0" w:color="auto"/>
                            <w:left w:val="none" w:sz="0" w:space="0" w:color="auto"/>
                            <w:bottom w:val="none" w:sz="0" w:space="0" w:color="auto"/>
                            <w:right w:val="none" w:sz="0" w:space="0" w:color="auto"/>
                          </w:divBdr>
                        </w:div>
                      </w:divsChild>
                    </w:div>
                  </w:divsChild>
                </w:div>
              </w:divsChild>
            </w:div>
          </w:divsChild>
        </w:div>
      </w:divsChild>
    </w:div>
    <w:div w:id="57486054">
      <w:bodyDiv w:val="1"/>
      <w:marLeft w:val="0"/>
      <w:marRight w:val="0"/>
      <w:marTop w:val="0"/>
      <w:marBottom w:val="0"/>
      <w:divBdr>
        <w:top w:val="none" w:sz="0" w:space="0" w:color="auto"/>
        <w:left w:val="none" w:sz="0" w:space="0" w:color="auto"/>
        <w:bottom w:val="none" w:sz="0" w:space="0" w:color="auto"/>
        <w:right w:val="none" w:sz="0" w:space="0" w:color="auto"/>
      </w:divBdr>
    </w:div>
    <w:div w:id="137185783">
      <w:bodyDiv w:val="1"/>
      <w:marLeft w:val="0"/>
      <w:marRight w:val="0"/>
      <w:marTop w:val="0"/>
      <w:marBottom w:val="0"/>
      <w:divBdr>
        <w:top w:val="none" w:sz="0" w:space="0" w:color="auto"/>
        <w:left w:val="none" w:sz="0" w:space="0" w:color="auto"/>
        <w:bottom w:val="none" w:sz="0" w:space="0" w:color="auto"/>
        <w:right w:val="none" w:sz="0" w:space="0" w:color="auto"/>
      </w:divBdr>
    </w:div>
    <w:div w:id="341519675">
      <w:bodyDiv w:val="1"/>
      <w:marLeft w:val="0"/>
      <w:marRight w:val="0"/>
      <w:marTop w:val="0"/>
      <w:marBottom w:val="0"/>
      <w:divBdr>
        <w:top w:val="none" w:sz="0" w:space="0" w:color="auto"/>
        <w:left w:val="none" w:sz="0" w:space="0" w:color="auto"/>
        <w:bottom w:val="none" w:sz="0" w:space="0" w:color="auto"/>
        <w:right w:val="none" w:sz="0" w:space="0" w:color="auto"/>
      </w:divBdr>
    </w:div>
    <w:div w:id="412623852">
      <w:bodyDiv w:val="1"/>
      <w:marLeft w:val="0"/>
      <w:marRight w:val="0"/>
      <w:marTop w:val="0"/>
      <w:marBottom w:val="0"/>
      <w:divBdr>
        <w:top w:val="none" w:sz="0" w:space="0" w:color="auto"/>
        <w:left w:val="none" w:sz="0" w:space="0" w:color="auto"/>
        <w:bottom w:val="none" w:sz="0" w:space="0" w:color="auto"/>
        <w:right w:val="none" w:sz="0" w:space="0" w:color="auto"/>
      </w:divBdr>
    </w:div>
    <w:div w:id="427507984">
      <w:bodyDiv w:val="1"/>
      <w:marLeft w:val="0"/>
      <w:marRight w:val="0"/>
      <w:marTop w:val="0"/>
      <w:marBottom w:val="0"/>
      <w:divBdr>
        <w:top w:val="none" w:sz="0" w:space="0" w:color="auto"/>
        <w:left w:val="none" w:sz="0" w:space="0" w:color="auto"/>
        <w:bottom w:val="none" w:sz="0" w:space="0" w:color="auto"/>
        <w:right w:val="none" w:sz="0" w:space="0" w:color="auto"/>
      </w:divBdr>
    </w:div>
    <w:div w:id="494566062">
      <w:bodyDiv w:val="1"/>
      <w:marLeft w:val="0"/>
      <w:marRight w:val="0"/>
      <w:marTop w:val="0"/>
      <w:marBottom w:val="0"/>
      <w:divBdr>
        <w:top w:val="none" w:sz="0" w:space="0" w:color="auto"/>
        <w:left w:val="none" w:sz="0" w:space="0" w:color="auto"/>
        <w:bottom w:val="none" w:sz="0" w:space="0" w:color="auto"/>
        <w:right w:val="none" w:sz="0" w:space="0" w:color="auto"/>
      </w:divBdr>
    </w:div>
    <w:div w:id="496119045">
      <w:bodyDiv w:val="1"/>
      <w:marLeft w:val="0"/>
      <w:marRight w:val="0"/>
      <w:marTop w:val="0"/>
      <w:marBottom w:val="0"/>
      <w:divBdr>
        <w:top w:val="none" w:sz="0" w:space="0" w:color="auto"/>
        <w:left w:val="none" w:sz="0" w:space="0" w:color="auto"/>
        <w:bottom w:val="none" w:sz="0" w:space="0" w:color="auto"/>
        <w:right w:val="none" w:sz="0" w:space="0" w:color="auto"/>
      </w:divBdr>
    </w:div>
    <w:div w:id="551230035">
      <w:bodyDiv w:val="1"/>
      <w:marLeft w:val="0"/>
      <w:marRight w:val="0"/>
      <w:marTop w:val="0"/>
      <w:marBottom w:val="0"/>
      <w:divBdr>
        <w:top w:val="none" w:sz="0" w:space="0" w:color="auto"/>
        <w:left w:val="none" w:sz="0" w:space="0" w:color="auto"/>
        <w:bottom w:val="none" w:sz="0" w:space="0" w:color="auto"/>
        <w:right w:val="none" w:sz="0" w:space="0" w:color="auto"/>
      </w:divBdr>
    </w:div>
    <w:div w:id="556934401">
      <w:bodyDiv w:val="1"/>
      <w:marLeft w:val="0"/>
      <w:marRight w:val="0"/>
      <w:marTop w:val="0"/>
      <w:marBottom w:val="0"/>
      <w:divBdr>
        <w:top w:val="none" w:sz="0" w:space="0" w:color="auto"/>
        <w:left w:val="none" w:sz="0" w:space="0" w:color="auto"/>
        <w:bottom w:val="none" w:sz="0" w:space="0" w:color="auto"/>
        <w:right w:val="none" w:sz="0" w:space="0" w:color="auto"/>
      </w:divBdr>
    </w:div>
    <w:div w:id="574361361">
      <w:bodyDiv w:val="1"/>
      <w:marLeft w:val="0"/>
      <w:marRight w:val="0"/>
      <w:marTop w:val="0"/>
      <w:marBottom w:val="0"/>
      <w:divBdr>
        <w:top w:val="none" w:sz="0" w:space="0" w:color="auto"/>
        <w:left w:val="none" w:sz="0" w:space="0" w:color="auto"/>
        <w:bottom w:val="none" w:sz="0" w:space="0" w:color="auto"/>
        <w:right w:val="none" w:sz="0" w:space="0" w:color="auto"/>
      </w:divBdr>
    </w:div>
    <w:div w:id="585723798">
      <w:bodyDiv w:val="1"/>
      <w:marLeft w:val="0"/>
      <w:marRight w:val="0"/>
      <w:marTop w:val="0"/>
      <w:marBottom w:val="0"/>
      <w:divBdr>
        <w:top w:val="none" w:sz="0" w:space="0" w:color="auto"/>
        <w:left w:val="none" w:sz="0" w:space="0" w:color="auto"/>
        <w:bottom w:val="none" w:sz="0" w:space="0" w:color="auto"/>
        <w:right w:val="none" w:sz="0" w:space="0" w:color="auto"/>
      </w:divBdr>
    </w:div>
    <w:div w:id="606691361">
      <w:bodyDiv w:val="1"/>
      <w:marLeft w:val="0"/>
      <w:marRight w:val="0"/>
      <w:marTop w:val="0"/>
      <w:marBottom w:val="0"/>
      <w:divBdr>
        <w:top w:val="none" w:sz="0" w:space="0" w:color="auto"/>
        <w:left w:val="none" w:sz="0" w:space="0" w:color="auto"/>
        <w:bottom w:val="none" w:sz="0" w:space="0" w:color="auto"/>
        <w:right w:val="none" w:sz="0" w:space="0" w:color="auto"/>
      </w:divBdr>
    </w:div>
    <w:div w:id="694311245">
      <w:bodyDiv w:val="1"/>
      <w:marLeft w:val="0"/>
      <w:marRight w:val="0"/>
      <w:marTop w:val="0"/>
      <w:marBottom w:val="0"/>
      <w:divBdr>
        <w:top w:val="none" w:sz="0" w:space="0" w:color="auto"/>
        <w:left w:val="none" w:sz="0" w:space="0" w:color="auto"/>
        <w:bottom w:val="none" w:sz="0" w:space="0" w:color="auto"/>
        <w:right w:val="none" w:sz="0" w:space="0" w:color="auto"/>
      </w:divBdr>
    </w:div>
    <w:div w:id="702829304">
      <w:bodyDiv w:val="1"/>
      <w:marLeft w:val="0"/>
      <w:marRight w:val="0"/>
      <w:marTop w:val="0"/>
      <w:marBottom w:val="0"/>
      <w:divBdr>
        <w:top w:val="none" w:sz="0" w:space="0" w:color="auto"/>
        <w:left w:val="none" w:sz="0" w:space="0" w:color="auto"/>
        <w:bottom w:val="none" w:sz="0" w:space="0" w:color="auto"/>
        <w:right w:val="none" w:sz="0" w:space="0" w:color="auto"/>
      </w:divBdr>
    </w:div>
    <w:div w:id="706176394">
      <w:bodyDiv w:val="1"/>
      <w:marLeft w:val="0"/>
      <w:marRight w:val="0"/>
      <w:marTop w:val="0"/>
      <w:marBottom w:val="0"/>
      <w:divBdr>
        <w:top w:val="none" w:sz="0" w:space="0" w:color="auto"/>
        <w:left w:val="none" w:sz="0" w:space="0" w:color="auto"/>
        <w:bottom w:val="none" w:sz="0" w:space="0" w:color="auto"/>
        <w:right w:val="none" w:sz="0" w:space="0" w:color="auto"/>
      </w:divBdr>
    </w:div>
    <w:div w:id="736632515">
      <w:bodyDiv w:val="1"/>
      <w:marLeft w:val="0"/>
      <w:marRight w:val="0"/>
      <w:marTop w:val="0"/>
      <w:marBottom w:val="0"/>
      <w:divBdr>
        <w:top w:val="none" w:sz="0" w:space="0" w:color="auto"/>
        <w:left w:val="none" w:sz="0" w:space="0" w:color="auto"/>
        <w:bottom w:val="none" w:sz="0" w:space="0" w:color="auto"/>
        <w:right w:val="none" w:sz="0" w:space="0" w:color="auto"/>
      </w:divBdr>
    </w:div>
    <w:div w:id="748117196">
      <w:bodyDiv w:val="1"/>
      <w:marLeft w:val="0"/>
      <w:marRight w:val="0"/>
      <w:marTop w:val="0"/>
      <w:marBottom w:val="0"/>
      <w:divBdr>
        <w:top w:val="none" w:sz="0" w:space="0" w:color="auto"/>
        <w:left w:val="none" w:sz="0" w:space="0" w:color="auto"/>
        <w:bottom w:val="none" w:sz="0" w:space="0" w:color="auto"/>
        <w:right w:val="none" w:sz="0" w:space="0" w:color="auto"/>
      </w:divBdr>
    </w:div>
    <w:div w:id="793016089">
      <w:bodyDiv w:val="1"/>
      <w:marLeft w:val="0"/>
      <w:marRight w:val="0"/>
      <w:marTop w:val="0"/>
      <w:marBottom w:val="0"/>
      <w:divBdr>
        <w:top w:val="none" w:sz="0" w:space="0" w:color="auto"/>
        <w:left w:val="none" w:sz="0" w:space="0" w:color="auto"/>
        <w:bottom w:val="none" w:sz="0" w:space="0" w:color="auto"/>
        <w:right w:val="none" w:sz="0" w:space="0" w:color="auto"/>
      </w:divBdr>
    </w:div>
    <w:div w:id="837815840">
      <w:bodyDiv w:val="1"/>
      <w:marLeft w:val="0"/>
      <w:marRight w:val="0"/>
      <w:marTop w:val="0"/>
      <w:marBottom w:val="0"/>
      <w:divBdr>
        <w:top w:val="none" w:sz="0" w:space="0" w:color="auto"/>
        <w:left w:val="none" w:sz="0" w:space="0" w:color="auto"/>
        <w:bottom w:val="none" w:sz="0" w:space="0" w:color="auto"/>
        <w:right w:val="none" w:sz="0" w:space="0" w:color="auto"/>
      </w:divBdr>
    </w:div>
    <w:div w:id="912811901">
      <w:bodyDiv w:val="1"/>
      <w:marLeft w:val="0"/>
      <w:marRight w:val="0"/>
      <w:marTop w:val="0"/>
      <w:marBottom w:val="0"/>
      <w:divBdr>
        <w:top w:val="none" w:sz="0" w:space="0" w:color="auto"/>
        <w:left w:val="none" w:sz="0" w:space="0" w:color="auto"/>
        <w:bottom w:val="none" w:sz="0" w:space="0" w:color="auto"/>
        <w:right w:val="none" w:sz="0" w:space="0" w:color="auto"/>
      </w:divBdr>
    </w:div>
    <w:div w:id="983046972">
      <w:bodyDiv w:val="1"/>
      <w:marLeft w:val="0"/>
      <w:marRight w:val="0"/>
      <w:marTop w:val="0"/>
      <w:marBottom w:val="0"/>
      <w:divBdr>
        <w:top w:val="none" w:sz="0" w:space="0" w:color="auto"/>
        <w:left w:val="none" w:sz="0" w:space="0" w:color="auto"/>
        <w:bottom w:val="none" w:sz="0" w:space="0" w:color="auto"/>
        <w:right w:val="none" w:sz="0" w:space="0" w:color="auto"/>
      </w:divBdr>
    </w:div>
    <w:div w:id="1168711178">
      <w:bodyDiv w:val="1"/>
      <w:marLeft w:val="0"/>
      <w:marRight w:val="0"/>
      <w:marTop w:val="0"/>
      <w:marBottom w:val="0"/>
      <w:divBdr>
        <w:top w:val="none" w:sz="0" w:space="0" w:color="auto"/>
        <w:left w:val="none" w:sz="0" w:space="0" w:color="auto"/>
        <w:bottom w:val="none" w:sz="0" w:space="0" w:color="auto"/>
        <w:right w:val="none" w:sz="0" w:space="0" w:color="auto"/>
      </w:divBdr>
    </w:div>
    <w:div w:id="1198619413">
      <w:bodyDiv w:val="1"/>
      <w:marLeft w:val="0"/>
      <w:marRight w:val="0"/>
      <w:marTop w:val="0"/>
      <w:marBottom w:val="0"/>
      <w:divBdr>
        <w:top w:val="none" w:sz="0" w:space="0" w:color="auto"/>
        <w:left w:val="none" w:sz="0" w:space="0" w:color="auto"/>
        <w:bottom w:val="none" w:sz="0" w:space="0" w:color="auto"/>
        <w:right w:val="none" w:sz="0" w:space="0" w:color="auto"/>
      </w:divBdr>
    </w:div>
    <w:div w:id="1237128474">
      <w:bodyDiv w:val="1"/>
      <w:marLeft w:val="0"/>
      <w:marRight w:val="0"/>
      <w:marTop w:val="0"/>
      <w:marBottom w:val="0"/>
      <w:divBdr>
        <w:top w:val="none" w:sz="0" w:space="0" w:color="auto"/>
        <w:left w:val="none" w:sz="0" w:space="0" w:color="auto"/>
        <w:bottom w:val="none" w:sz="0" w:space="0" w:color="auto"/>
        <w:right w:val="none" w:sz="0" w:space="0" w:color="auto"/>
      </w:divBdr>
    </w:div>
    <w:div w:id="1353647525">
      <w:bodyDiv w:val="1"/>
      <w:marLeft w:val="0"/>
      <w:marRight w:val="0"/>
      <w:marTop w:val="0"/>
      <w:marBottom w:val="0"/>
      <w:divBdr>
        <w:top w:val="none" w:sz="0" w:space="0" w:color="auto"/>
        <w:left w:val="none" w:sz="0" w:space="0" w:color="auto"/>
        <w:bottom w:val="none" w:sz="0" w:space="0" w:color="auto"/>
        <w:right w:val="none" w:sz="0" w:space="0" w:color="auto"/>
      </w:divBdr>
    </w:div>
    <w:div w:id="1383022560">
      <w:bodyDiv w:val="1"/>
      <w:marLeft w:val="0"/>
      <w:marRight w:val="0"/>
      <w:marTop w:val="0"/>
      <w:marBottom w:val="0"/>
      <w:divBdr>
        <w:top w:val="none" w:sz="0" w:space="0" w:color="auto"/>
        <w:left w:val="none" w:sz="0" w:space="0" w:color="auto"/>
        <w:bottom w:val="none" w:sz="0" w:space="0" w:color="auto"/>
        <w:right w:val="none" w:sz="0" w:space="0" w:color="auto"/>
      </w:divBdr>
    </w:div>
    <w:div w:id="1423526624">
      <w:bodyDiv w:val="1"/>
      <w:marLeft w:val="0"/>
      <w:marRight w:val="0"/>
      <w:marTop w:val="0"/>
      <w:marBottom w:val="0"/>
      <w:divBdr>
        <w:top w:val="none" w:sz="0" w:space="0" w:color="auto"/>
        <w:left w:val="none" w:sz="0" w:space="0" w:color="auto"/>
        <w:bottom w:val="none" w:sz="0" w:space="0" w:color="auto"/>
        <w:right w:val="none" w:sz="0" w:space="0" w:color="auto"/>
      </w:divBdr>
      <w:divsChild>
        <w:div w:id="573050399">
          <w:marLeft w:val="-7230"/>
          <w:marRight w:val="0"/>
          <w:marTop w:val="0"/>
          <w:marBottom w:val="0"/>
          <w:divBdr>
            <w:top w:val="none" w:sz="0" w:space="0" w:color="auto"/>
            <w:left w:val="none" w:sz="0" w:space="0" w:color="auto"/>
            <w:bottom w:val="none" w:sz="0" w:space="0" w:color="auto"/>
            <w:right w:val="none" w:sz="0" w:space="0" w:color="auto"/>
          </w:divBdr>
          <w:divsChild>
            <w:div w:id="721442830">
              <w:marLeft w:val="0"/>
              <w:marRight w:val="0"/>
              <w:marTop w:val="0"/>
              <w:marBottom w:val="150"/>
              <w:divBdr>
                <w:top w:val="none" w:sz="0" w:space="0" w:color="auto"/>
                <w:left w:val="none" w:sz="0" w:space="0" w:color="auto"/>
                <w:bottom w:val="none" w:sz="0" w:space="0" w:color="auto"/>
                <w:right w:val="none" w:sz="0" w:space="0" w:color="auto"/>
              </w:divBdr>
              <w:divsChild>
                <w:div w:id="1023020858">
                  <w:marLeft w:val="150"/>
                  <w:marRight w:val="150"/>
                  <w:marTop w:val="75"/>
                  <w:marBottom w:val="75"/>
                  <w:divBdr>
                    <w:top w:val="none" w:sz="0" w:space="0" w:color="auto"/>
                    <w:left w:val="none" w:sz="0" w:space="0" w:color="auto"/>
                    <w:bottom w:val="none" w:sz="0" w:space="0" w:color="auto"/>
                    <w:right w:val="none" w:sz="0" w:space="0" w:color="auto"/>
                  </w:divBdr>
                  <w:divsChild>
                    <w:div w:id="1648165543">
                      <w:marLeft w:val="75"/>
                      <w:marRight w:val="75"/>
                      <w:marTop w:val="150"/>
                      <w:marBottom w:val="150"/>
                      <w:divBdr>
                        <w:top w:val="single" w:sz="6" w:space="4" w:color="2C363F"/>
                        <w:left w:val="none" w:sz="0" w:space="0" w:color="auto"/>
                        <w:bottom w:val="none" w:sz="0" w:space="0" w:color="auto"/>
                        <w:right w:val="none" w:sz="0" w:space="0" w:color="auto"/>
                      </w:divBdr>
                    </w:div>
                  </w:divsChild>
                </w:div>
              </w:divsChild>
            </w:div>
          </w:divsChild>
        </w:div>
      </w:divsChild>
    </w:div>
    <w:div w:id="1527980094">
      <w:bodyDiv w:val="1"/>
      <w:marLeft w:val="0"/>
      <w:marRight w:val="0"/>
      <w:marTop w:val="0"/>
      <w:marBottom w:val="0"/>
      <w:divBdr>
        <w:top w:val="none" w:sz="0" w:space="0" w:color="auto"/>
        <w:left w:val="none" w:sz="0" w:space="0" w:color="auto"/>
        <w:bottom w:val="none" w:sz="0" w:space="0" w:color="auto"/>
        <w:right w:val="none" w:sz="0" w:space="0" w:color="auto"/>
      </w:divBdr>
    </w:div>
    <w:div w:id="1546872404">
      <w:bodyDiv w:val="1"/>
      <w:marLeft w:val="0"/>
      <w:marRight w:val="0"/>
      <w:marTop w:val="0"/>
      <w:marBottom w:val="0"/>
      <w:divBdr>
        <w:top w:val="none" w:sz="0" w:space="0" w:color="auto"/>
        <w:left w:val="none" w:sz="0" w:space="0" w:color="auto"/>
        <w:bottom w:val="none" w:sz="0" w:space="0" w:color="auto"/>
        <w:right w:val="none" w:sz="0" w:space="0" w:color="auto"/>
      </w:divBdr>
    </w:div>
    <w:div w:id="1635064086">
      <w:bodyDiv w:val="1"/>
      <w:marLeft w:val="0"/>
      <w:marRight w:val="0"/>
      <w:marTop w:val="0"/>
      <w:marBottom w:val="0"/>
      <w:divBdr>
        <w:top w:val="none" w:sz="0" w:space="0" w:color="auto"/>
        <w:left w:val="none" w:sz="0" w:space="0" w:color="auto"/>
        <w:bottom w:val="none" w:sz="0" w:space="0" w:color="auto"/>
        <w:right w:val="none" w:sz="0" w:space="0" w:color="auto"/>
      </w:divBdr>
    </w:div>
    <w:div w:id="1684479325">
      <w:bodyDiv w:val="1"/>
      <w:marLeft w:val="0"/>
      <w:marRight w:val="0"/>
      <w:marTop w:val="0"/>
      <w:marBottom w:val="0"/>
      <w:divBdr>
        <w:top w:val="none" w:sz="0" w:space="0" w:color="auto"/>
        <w:left w:val="none" w:sz="0" w:space="0" w:color="auto"/>
        <w:bottom w:val="none" w:sz="0" w:space="0" w:color="auto"/>
        <w:right w:val="none" w:sz="0" w:space="0" w:color="auto"/>
      </w:divBdr>
    </w:div>
    <w:div w:id="1735813981">
      <w:bodyDiv w:val="1"/>
      <w:marLeft w:val="0"/>
      <w:marRight w:val="0"/>
      <w:marTop w:val="0"/>
      <w:marBottom w:val="0"/>
      <w:divBdr>
        <w:top w:val="none" w:sz="0" w:space="0" w:color="auto"/>
        <w:left w:val="none" w:sz="0" w:space="0" w:color="auto"/>
        <w:bottom w:val="none" w:sz="0" w:space="0" w:color="auto"/>
        <w:right w:val="none" w:sz="0" w:space="0" w:color="auto"/>
      </w:divBdr>
    </w:div>
    <w:div w:id="1752892245">
      <w:bodyDiv w:val="1"/>
      <w:marLeft w:val="0"/>
      <w:marRight w:val="0"/>
      <w:marTop w:val="0"/>
      <w:marBottom w:val="0"/>
      <w:divBdr>
        <w:top w:val="none" w:sz="0" w:space="0" w:color="auto"/>
        <w:left w:val="none" w:sz="0" w:space="0" w:color="auto"/>
        <w:bottom w:val="none" w:sz="0" w:space="0" w:color="auto"/>
        <w:right w:val="none" w:sz="0" w:space="0" w:color="auto"/>
      </w:divBdr>
    </w:div>
    <w:div w:id="1855656596">
      <w:bodyDiv w:val="1"/>
      <w:marLeft w:val="0"/>
      <w:marRight w:val="0"/>
      <w:marTop w:val="0"/>
      <w:marBottom w:val="0"/>
      <w:divBdr>
        <w:top w:val="none" w:sz="0" w:space="0" w:color="auto"/>
        <w:left w:val="none" w:sz="0" w:space="0" w:color="auto"/>
        <w:bottom w:val="none" w:sz="0" w:space="0" w:color="auto"/>
        <w:right w:val="none" w:sz="0" w:space="0" w:color="auto"/>
      </w:divBdr>
    </w:div>
    <w:div w:id="1887907162">
      <w:bodyDiv w:val="1"/>
      <w:marLeft w:val="0"/>
      <w:marRight w:val="0"/>
      <w:marTop w:val="0"/>
      <w:marBottom w:val="0"/>
      <w:divBdr>
        <w:top w:val="none" w:sz="0" w:space="0" w:color="auto"/>
        <w:left w:val="none" w:sz="0" w:space="0" w:color="auto"/>
        <w:bottom w:val="none" w:sz="0" w:space="0" w:color="auto"/>
        <w:right w:val="none" w:sz="0" w:space="0" w:color="auto"/>
      </w:divBdr>
    </w:div>
    <w:div w:id="1940719498">
      <w:bodyDiv w:val="1"/>
      <w:marLeft w:val="0"/>
      <w:marRight w:val="0"/>
      <w:marTop w:val="0"/>
      <w:marBottom w:val="0"/>
      <w:divBdr>
        <w:top w:val="none" w:sz="0" w:space="0" w:color="auto"/>
        <w:left w:val="none" w:sz="0" w:space="0" w:color="auto"/>
        <w:bottom w:val="none" w:sz="0" w:space="0" w:color="auto"/>
        <w:right w:val="none" w:sz="0" w:space="0" w:color="auto"/>
      </w:divBdr>
      <w:divsChild>
        <w:div w:id="508369715">
          <w:marLeft w:val="-7230"/>
          <w:marRight w:val="0"/>
          <w:marTop w:val="0"/>
          <w:marBottom w:val="0"/>
          <w:divBdr>
            <w:top w:val="none" w:sz="0" w:space="0" w:color="auto"/>
            <w:left w:val="none" w:sz="0" w:space="0" w:color="auto"/>
            <w:bottom w:val="none" w:sz="0" w:space="0" w:color="auto"/>
            <w:right w:val="none" w:sz="0" w:space="0" w:color="auto"/>
          </w:divBdr>
          <w:divsChild>
            <w:div w:id="104623406">
              <w:marLeft w:val="0"/>
              <w:marRight w:val="0"/>
              <w:marTop w:val="0"/>
              <w:marBottom w:val="150"/>
              <w:divBdr>
                <w:top w:val="none" w:sz="0" w:space="0" w:color="auto"/>
                <w:left w:val="none" w:sz="0" w:space="0" w:color="auto"/>
                <w:bottom w:val="none" w:sz="0" w:space="0" w:color="auto"/>
                <w:right w:val="none" w:sz="0" w:space="0" w:color="auto"/>
              </w:divBdr>
              <w:divsChild>
                <w:div w:id="300043316">
                  <w:marLeft w:val="150"/>
                  <w:marRight w:val="150"/>
                  <w:marTop w:val="75"/>
                  <w:marBottom w:val="75"/>
                  <w:divBdr>
                    <w:top w:val="none" w:sz="0" w:space="0" w:color="auto"/>
                    <w:left w:val="none" w:sz="0" w:space="0" w:color="auto"/>
                    <w:bottom w:val="none" w:sz="0" w:space="0" w:color="auto"/>
                    <w:right w:val="none" w:sz="0" w:space="0" w:color="auto"/>
                  </w:divBdr>
                  <w:divsChild>
                    <w:div w:id="1380938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7249688">
      <w:bodyDiv w:val="1"/>
      <w:marLeft w:val="0"/>
      <w:marRight w:val="0"/>
      <w:marTop w:val="0"/>
      <w:marBottom w:val="0"/>
      <w:divBdr>
        <w:top w:val="none" w:sz="0" w:space="0" w:color="auto"/>
        <w:left w:val="none" w:sz="0" w:space="0" w:color="auto"/>
        <w:bottom w:val="none" w:sz="0" w:space="0" w:color="auto"/>
        <w:right w:val="none" w:sz="0" w:space="0" w:color="auto"/>
      </w:divBdr>
    </w:div>
    <w:div w:id="2024740121">
      <w:bodyDiv w:val="1"/>
      <w:marLeft w:val="0"/>
      <w:marRight w:val="0"/>
      <w:marTop w:val="0"/>
      <w:marBottom w:val="0"/>
      <w:divBdr>
        <w:top w:val="none" w:sz="0" w:space="0" w:color="auto"/>
        <w:left w:val="none" w:sz="0" w:space="0" w:color="auto"/>
        <w:bottom w:val="none" w:sz="0" w:space="0" w:color="auto"/>
        <w:right w:val="none" w:sz="0" w:space="0" w:color="auto"/>
      </w:divBdr>
    </w:div>
    <w:div w:id="2092696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hullacuk.sharepoint.com/Services/TEA/SitePages/Instructional-Design-Framework.aspx"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quality@hull.ac.u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iew.officeapps.live.com/op/view.aspx?src=https%3A%2F%2Fwww.hull.ac.uk%2Fchoose-hull%2Funiversity-and-region%2Fkey-documents%2Fdocs%2Fquality%2Fprogramme-development-and-management%2Fexemption-from-the-academic-framework-sept-2022.docx&amp;wdOrigin=BROWSELIN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view.officeapps.live.com/op/view.aspx?src=https%3A%2F%2Fwww.hull.ac.uk%2Fchoose-hull%2Funiversity-and-region%2Fkey-documents%2Fdocs%2Fquality%2Fprogramme-development-and-management%2Fsuspension-withdrawal-form-sept-2022.docx&amp;wdOrigin=BROWSELINK" TargetMode="External"/><Relationship Id="rId4" Type="http://schemas.openxmlformats.org/officeDocument/2006/relationships/settings" Target="settings.xml"/><Relationship Id="rId9" Type="http://schemas.openxmlformats.org/officeDocument/2006/relationships/hyperlink" Target="https://view.officeapps.live.com/op/view.aspx?src=https%3A%2F%2Fwww.hull.ac.uk%2Fchoose-hull%2Funiversity-and-region%2Fkey-documents%2Fdocs%2Fquality%2Fprogramme-development-and-management%2Fmajor-modification-and-modifcation-pre-approval-form-sept-2022.docx&amp;wdOrigin=BROWSELINK"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FCF595-333F-44B5-AF8E-F795B42B32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847</TotalTime>
  <Pages>13</Pages>
  <Words>1913</Words>
  <Characters>13154</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lpstr>
    </vt:vector>
  </TitlesOfParts>
  <Company>University of Hull</Company>
  <LinksUpToDate>false</LinksUpToDate>
  <CharactersWithSpaces>15037</CharactersWithSpaces>
  <SharedDoc>false</SharedDoc>
  <HLinks>
    <vt:vector size="48" baseType="variant">
      <vt:variant>
        <vt:i4>5701672</vt:i4>
      </vt:variant>
      <vt:variant>
        <vt:i4>42</vt:i4>
      </vt:variant>
      <vt:variant>
        <vt:i4>0</vt:i4>
      </vt:variant>
      <vt:variant>
        <vt:i4>5</vt:i4>
      </vt:variant>
      <vt:variant>
        <vt:lpwstr>mailto:lte@hull.ac.uk</vt:lpwstr>
      </vt:variant>
      <vt:variant>
        <vt:lpwstr/>
      </vt:variant>
      <vt:variant>
        <vt:i4>1441841</vt:i4>
      </vt:variant>
      <vt:variant>
        <vt:i4>35</vt:i4>
      </vt:variant>
      <vt:variant>
        <vt:i4>0</vt:i4>
      </vt:variant>
      <vt:variant>
        <vt:i4>5</vt:i4>
      </vt:variant>
      <vt:variant>
        <vt:lpwstr/>
      </vt:variant>
      <vt:variant>
        <vt:lpwstr>_Toc503511650</vt:lpwstr>
      </vt:variant>
      <vt:variant>
        <vt:i4>1507377</vt:i4>
      </vt:variant>
      <vt:variant>
        <vt:i4>29</vt:i4>
      </vt:variant>
      <vt:variant>
        <vt:i4>0</vt:i4>
      </vt:variant>
      <vt:variant>
        <vt:i4>5</vt:i4>
      </vt:variant>
      <vt:variant>
        <vt:lpwstr/>
      </vt:variant>
      <vt:variant>
        <vt:lpwstr>_Toc503511649</vt:lpwstr>
      </vt:variant>
      <vt:variant>
        <vt:i4>1507377</vt:i4>
      </vt:variant>
      <vt:variant>
        <vt:i4>23</vt:i4>
      </vt:variant>
      <vt:variant>
        <vt:i4>0</vt:i4>
      </vt:variant>
      <vt:variant>
        <vt:i4>5</vt:i4>
      </vt:variant>
      <vt:variant>
        <vt:lpwstr/>
      </vt:variant>
      <vt:variant>
        <vt:lpwstr>_Toc503511648</vt:lpwstr>
      </vt:variant>
      <vt:variant>
        <vt:i4>1507377</vt:i4>
      </vt:variant>
      <vt:variant>
        <vt:i4>17</vt:i4>
      </vt:variant>
      <vt:variant>
        <vt:i4>0</vt:i4>
      </vt:variant>
      <vt:variant>
        <vt:i4>5</vt:i4>
      </vt:variant>
      <vt:variant>
        <vt:lpwstr/>
      </vt:variant>
      <vt:variant>
        <vt:lpwstr>_Toc503511647</vt:lpwstr>
      </vt:variant>
      <vt:variant>
        <vt:i4>1507377</vt:i4>
      </vt:variant>
      <vt:variant>
        <vt:i4>11</vt:i4>
      </vt:variant>
      <vt:variant>
        <vt:i4>0</vt:i4>
      </vt:variant>
      <vt:variant>
        <vt:i4>5</vt:i4>
      </vt:variant>
      <vt:variant>
        <vt:lpwstr/>
      </vt:variant>
      <vt:variant>
        <vt:lpwstr>_Toc503511646</vt:lpwstr>
      </vt:variant>
      <vt:variant>
        <vt:i4>1507377</vt:i4>
      </vt:variant>
      <vt:variant>
        <vt:i4>5</vt:i4>
      </vt:variant>
      <vt:variant>
        <vt:i4>0</vt:i4>
      </vt:variant>
      <vt:variant>
        <vt:i4>5</vt:i4>
      </vt:variant>
      <vt:variant>
        <vt:lpwstr/>
      </vt:variant>
      <vt:variant>
        <vt:lpwstr>_Toc503511645</vt:lpwstr>
      </vt:variant>
      <vt:variant>
        <vt:i4>6422606</vt:i4>
      </vt:variant>
      <vt:variant>
        <vt:i4>0</vt:i4>
      </vt:variant>
      <vt:variant>
        <vt:i4>0</vt:i4>
      </vt:variant>
      <vt:variant>
        <vt:i4>5</vt:i4>
      </vt:variant>
      <vt:variant>
        <vt:lpwstr>mailto:L.Tees@hull.ac.uk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Consolidated Q&amp;S update 2022-23</dc:title>
  <dc:subject>
  </dc:subject>
  <dc:creator>Jane Iddon</dc:creator>
  <cp:keywords>
  </cp:keywords>
  <cp:lastModifiedBy>lisa tees</cp:lastModifiedBy>
  <cp:revision>87</cp:revision>
  <cp:lastPrinted>2016-10-28T10:34:00Z</cp:lastPrinted>
  <dcterms:created xsi:type="dcterms:W3CDTF">2022-02-23T17:43:00Z</dcterms:created>
  <dcterms:modified xsi:type="dcterms:W3CDTF">2023-08-15T11:15:19Z</dcterms:modified>
</cp:coreProperties>
</file>