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69457D" w14:paraId="2AB6B4C2" w14:textId="2AD5B4CA">
      <w:pPr>
        <w:pStyle w:val="ListParagraph"/>
        <w:rPr>
          <w:b/>
          <w:sz w:val="24"/>
          <w:szCs w:val="24"/>
        </w:rPr>
      </w:pPr>
      <w:r>
        <w:rPr>
          <w:noProof/>
        </w:rPr>
        <w:drawing>
          <wp:anchor distT="0" distB="0" distL="114300" distR="114300" simplePos="0" relativeHeight="251659264" behindDoc="0" locked="0" layoutInCell="1" allowOverlap="1" wp14:editId="44D6A13C" wp14:anchorId="63856207">
            <wp:simplePos x="0" y="0"/>
            <wp:positionH relativeFrom="margin">
              <wp:posOffset>-120650</wp:posOffset>
            </wp:positionH>
            <wp:positionV relativeFrom="topMargin">
              <wp:posOffset>94891</wp:posOffset>
            </wp:positionV>
            <wp:extent cx="1590261" cy="76234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1" cstate="print">
                      <a:extLst>
                        <a:ext uri="{28A0092B-C50C-407E-A947-70E740481C1C}">
                          <a14:useLocalDpi xmlns:a14="http://schemas.microsoft.com/office/drawing/2010/main" val="0"/>
                        </a:ext>
                      </a:extLst>
                    </a:blip>
                    <a:srcRect l="8614"/>
                    <a:stretch/>
                  </pic:blipFill>
                  <pic:spPr bwMode="auto">
                    <a:xfrm>
                      <a:off x="0" y="0"/>
                      <a:ext cx="1590261" cy="762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5DAD26C5"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779CDB82" w14:paraId="441537AB" w14:textId="4444E1ED">
                <w:pPr>
                  <w:spacing w:before="40" w:after="40"/>
                  <w:jc w:val="center"/>
                  <w:rPr>
                    <w:rFonts w:ascii="Calibri" w:hAnsi="Calibri"/>
                    <w:sz w:val="28"/>
                    <w:szCs w:val="28"/>
                  </w:rPr>
                </w:pPr>
                <w:r w:rsidRPr="5DAD26C5">
                  <w:rPr>
                    <w:rFonts w:ascii="Calibri" w:hAnsi="Calibri"/>
                    <w:sz w:val="28"/>
                    <w:szCs w:val="28"/>
                  </w:rPr>
                  <w:t xml:space="preserve">PhD </w:t>
                </w:r>
                <w:r w:rsidRPr="5DAD26C5" w:rsidR="5FD8240E">
                  <w:rPr>
                    <w:rFonts w:ascii="Calibri" w:hAnsi="Calibri"/>
                    <w:sz w:val="28"/>
                    <w:szCs w:val="28"/>
                  </w:rPr>
                  <w:t>by Thesis</w:t>
                </w:r>
                <w:r w:rsidRPr="5DAD26C5" w:rsidR="7E69627A">
                  <w:rPr>
                    <w:rFonts w:ascii="Calibri" w:hAnsi="Calibri"/>
                    <w:sz w:val="28"/>
                    <w:szCs w:val="28"/>
                  </w:rPr>
                  <w:t xml:space="preserve"> – </w:t>
                </w:r>
                <w:r w:rsidRPr="5DAD26C5" w:rsidR="49833B57">
                  <w:rPr>
                    <w:rFonts w:ascii="Calibri" w:hAnsi="Calibri"/>
                    <w:sz w:val="28"/>
                    <w:szCs w:val="28"/>
                  </w:rPr>
                  <w:t xml:space="preserve">Standard Route </w:t>
                </w:r>
              </w:p>
            </w:sdtContent>
          </w:sdt>
        </w:tc>
      </w:tr>
      <w:tr w:rsidRPr="001E1CE4" w:rsidR="0087565F" w:rsidTr="5DAD26C5"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360A3962">
            <w:pPr>
              <w:spacing w:before="40" w:after="40"/>
              <w:jc w:val="center"/>
              <w:rPr>
                <w:rFonts w:ascii="Calibri" w:hAnsi="Calibri"/>
                <w:sz w:val="28"/>
                <w:szCs w:val="28"/>
              </w:rPr>
            </w:pPr>
          </w:p>
          <w:p w:rsidR="000A5CC4" w:rsidP="00580259" w:rsidRDefault="000A5CC4" w14:paraId="57A724CB" w14:textId="4B548102">
            <w:pPr>
              <w:spacing w:before="40" w:after="40"/>
              <w:jc w:val="center"/>
              <w:rPr>
                <w:rFonts w:ascii="Calibri" w:hAnsi="Calibri"/>
                <w:sz w:val="28"/>
                <w:szCs w:val="28"/>
              </w:rPr>
            </w:pPr>
          </w:p>
        </w:tc>
      </w:tr>
      <w:tr w:rsidRPr="001E1CE4" w:rsidR="00B93213" w:rsidTr="5DAD26C5"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1B2EF32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5DAD26C5"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tc>
          <w:tcPr>
            <w:tcW w:w="6946" w:type="dxa"/>
            <w:shd w:val="clear" w:color="auto" w:fill="auto"/>
          </w:tcPr>
          <w:p w:rsidRPr="00795C1A" w:rsidR="00B93213" w:rsidP="00D3717F" w:rsidRDefault="00732607" w14:paraId="40376BAB" w14:textId="1758A94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sdt>
              <w:sdtPr>
                <w:rPr>
                  <w:rFonts w:ascii="Calibri" w:hAnsi="Calibri"/>
                  <w:sz w:val="20"/>
                  <w:szCs w:val="20"/>
                </w:rPr>
                <w:id w:val="1566535058"/>
                <w:lock w:val="sdtLocked"/>
                <w:placeholder>
                  <w:docPart w:val="BD782722AB754AF38795AB28BC7E76F5"/>
                </w:placeholder>
                <w:text/>
              </w:sdtPr>
              <w:sdtEndPr/>
              <w:sdtContent>
                <w:r w:rsidR="00852C7F">
                  <w:rPr>
                    <w:rFonts w:ascii="Calibri" w:hAnsi="Calibri"/>
                    <w:sz w:val="20"/>
                    <w:szCs w:val="20"/>
                  </w:rPr>
                  <w:t>2 18</w:t>
                </w:r>
              </w:sdtContent>
            </w:sdt>
          </w:p>
        </w:tc>
      </w:tr>
      <w:tr w:rsidRPr="001E1CE4" w:rsidR="00B93213" w:rsidTr="5DAD26C5"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01C91093">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5DAD26C5"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12D60FA5">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5DAD26C5"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D3717F" w:rsidRDefault="00EF1C07" w14:paraId="01BC3F01" w14:textId="0B0F74D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5DAD26C5"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EF1C07" w14:paraId="4B9731B5" w14:textId="682B73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5DAD26C5"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E90AF8" w14:paraId="7E61A690" w14:textId="5187931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5DAD26C5"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9F20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AEF58BF">
                  <w:rPr>
                    <w:rFonts w:ascii="Calibri" w:hAnsi="Calibri"/>
                    <w:sz w:val="20"/>
                    <w:szCs w:val="20"/>
                  </w:rPr>
                  <w:t>Doctoral College</w:t>
                </w:r>
              </w:p>
            </w:tc>
          </w:sdtContent>
        </w:sdt>
      </w:tr>
      <w:tr w:rsidRPr="001E1CE4" w:rsidR="00B93213" w:rsidTr="5DAD26C5"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732607"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5DAD26C5"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5DAD26C5"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0EEB99A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5DAD26C5"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5DAD26C5"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732607"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2">
              <w:r w:rsidRPr="0036713E" w:rsidR="00622221">
                <w:rPr>
                  <w:rFonts w:eastAsiaTheme="minorEastAsia"/>
                  <w:color w:val="0000FF"/>
                  <w:u w:val="single"/>
                  <w:lang w:eastAsia="zh-CN"/>
                </w:rPr>
                <w:t>Quality and Standards | University of Hull</w:t>
              </w:r>
            </w:hyperlink>
          </w:p>
        </w:tc>
      </w:tr>
      <w:tr w:rsidRPr="001E1CE4" w:rsidR="0098217A" w:rsidTr="5DAD26C5"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5DAD26C5"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08CBD96A">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5453B836">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148E0" w:rsidP="005148E0" w:rsidRDefault="00F24D55" w14:paraId="4126AA5C" w14:textId="79EF20A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9154">
            <w:r w:rsidRPr="00FD6B13" w:rsidR="005148E0">
              <w:rPr>
                <w:rStyle w:val="Hyperlink"/>
                <w:noProof/>
              </w:rPr>
              <w:t>Introduction</w:t>
            </w:r>
            <w:r w:rsidR="005148E0">
              <w:rPr>
                <w:noProof/>
                <w:webHidden/>
              </w:rPr>
              <w:tab/>
            </w:r>
            <w:r w:rsidR="005148E0">
              <w:rPr>
                <w:noProof/>
                <w:webHidden/>
              </w:rPr>
              <w:fldChar w:fldCharType="begin"/>
            </w:r>
            <w:r w:rsidR="005148E0">
              <w:rPr>
                <w:noProof/>
                <w:webHidden/>
              </w:rPr>
              <w:instrText xml:space="preserve"> PAGEREF _Toc153539154 \h </w:instrText>
            </w:r>
            <w:r w:rsidR="005148E0">
              <w:rPr>
                <w:noProof/>
                <w:webHidden/>
              </w:rPr>
            </w:r>
            <w:r w:rsidR="005148E0">
              <w:rPr>
                <w:noProof/>
                <w:webHidden/>
              </w:rPr>
              <w:fldChar w:fldCharType="separate"/>
            </w:r>
            <w:r w:rsidR="00A6189F">
              <w:rPr>
                <w:noProof/>
                <w:webHidden/>
              </w:rPr>
              <w:t>4</w:t>
            </w:r>
            <w:r w:rsidR="005148E0">
              <w:rPr>
                <w:noProof/>
                <w:webHidden/>
              </w:rPr>
              <w:fldChar w:fldCharType="end"/>
            </w:r>
          </w:hyperlink>
        </w:p>
        <w:p w:rsidR="005148E0" w:rsidP="005148E0" w:rsidRDefault="005148E0" w14:paraId="0362602B" w14:textId="64535932">
          <w:pPr>
            <w:pStyle w:val="TOC1"/>
            <w:rPr>
              <w:rFonts w:cstheme="minorBidi"/>
              <w:noProof/>
              <w:kern w:val="2"/>
              <w:lang w:val="en-GB" w:eastAsia="en-GB"/>
              <w14:ligatures w14:val="standardContextual"/>
            </w:rPr>
          </w:pPr>
          <w:hyperlink w:history="1" w:anchor="_Toc153539155">
            <w:r w:rsidRPr="00FD6B13">
              <w:rPr>
                <w:rStyle w:val="Hyperlink"/>
                <w:noProof/>
              </w:rPr>
              <w:t>ADMISSION AND ENROLMENT</w:t>
            </w:r>
            <w:r>
              <w:rPr>
                <w:noProof/>
                <w:webHidden/>
              </w:rPr>
              <w:tab/>
            </w:r>
            <w:r>
              <w:rPr>
                <w:noProof/>
                <w:webHidden/>
              </w:rPr>
              <w:fldChar w:fldCharType="begin"/>
            </w:r>
            <w:r>
              <w:rPr>
                <w:noProof/>
                <w:webHidden/>
              </w:rPr>
              <w:instrText xml:space="preserve"> PAGEREF _Toc153539155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701015CE" w14:textId="3094B843">
          <w:pPr>
            <w:pStyle w:val="TOC1"/>
            <w:rPr>
              <w:rFonts w:cstheme="minorBidi"/>
              <w:noProof/>
              <w:kern w:val="2"/>
              <w:lang w:val="en-GB" w:eastAsia="en-GB"/>
              <w14:ligatures w14:val="standardContextual"/>
            </w:rPr>
          </w:pPr>
          <w:hyperlink w:history="1" w:anchor="_Toc153539156">
            <w:r w:rsidRPr="00FD6B13">
              <w:rPr>
                <w:rStyle w:val="Hyperlink"/>
                <w:noProof/>
              </w:rPr>
              <w:t>1.</w:t>
            </w:r>
            <w:r>
              <w:rPr>
                <w:rFonts w:cstheme="minorBidi"/>
                <w:noProof/>
                <w:kern w:val="2"/>
                <w:lang w:val="en-GB" w:eastAsia="en-GB"/>
                <w14:ligatures w14:val="standardContextual"/>
              </w:rPr>
              <w:tab/>
            </w:r>
            <w:r w:rsidRPr="00FD6B13">
              <w:rPr>
                <w:rStyle w:val="Hyperlink"/>
                <w:noProof/>
              </w:rPr>
              <w:t>Academic year</w:t>
            </w:r>
            <w:r>
              <w:rPr>
                <w:noProof/>
                <w:webHidden/>
              </w:rPr>
              <w:tab/>
            </w:r>
            <w:r>
              <w:rPr>
                <w:noProof/>
                <w:webHidden/>
              </w:rPr>
              <w:fldChar w:fldCharType="begin"/>
            </w:r>
            <w:r>
              <w:rPr>
                <w:noProof/>
                <w:webHidden/>
              </w:rPr>
              <w:instrText xml:space="preserve"> PAGEREF _Toc153539156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342164EA" w14:textId="0FE1CD82">
          <w:pPr>
            <w:pStyle w:val="TOC1"/>
            <w:rPr>
              <w:rFonts w:cstheme="minorBidi"/>
              <w:noProof/>
              <w:kern w:val="2"/>
              <w:lang w:val="en-GB" w:eastAsia="en-GB"/>
              <w14:ligatures w14:val="standardContextual"/>
            </w:rPr>
          </w:pPr>
          <w:hyperlink w:history="1" w:anchor="_Toc153539157">
            <w:r w:rsidRPr="00FD6B13">
              <w:rPr>
                <w:rStyle w:val="Hyperlink"/>
                <w:noProof/>
              </w:rPr>
              <w:t>2.</w:t>
            </w:r>
            <w:r>
              <w:rPr>
                <w:rFonts w:cstheme="minorBidi"/>
                <w:noProof/>
                <w:kern w:val="2"/>
                <w:lang w:val="en-GB" w:eastAsia="en-GB"/>
                <w14:ligatures w14:val="standardContextual"/>
              </w:rPr>
              <w:tab/>
            </w:r>
            <w:r w:rsidRPr="00FD6B13">
              <w:rPr>
                <w:rStyle w:val="Hyperlink"/>
                <w:noProof/>
              </w:rPr>
              <w:t>Admission to a programme</w:t>
            </w:r>
            <w:r>
              <w:rPr>
                <w:noProof/>
                <w:webHidden/>
              </w:rPr>
              <w:tab/>
            </w:r>
            <w:r>
              <w:rPr>
                <w:noProof/>
                <w:webHidden/>
              </w:rPr>
              <w:fldChar w:fldCharType="begin"/>
            </w:r>
            <w:r>
              <w:rPr>
                <w:noProof/>
                <w:webHidden/>
              </w:rPr>
              <w:instrText xml:space="preserve"> PAGEREF _Toc153539157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00294033" w14:textId="5D9CE70F">
          <w:pPr>
            <w:pStyle w:val="TOC1"/>
            <w:rPr>
              <w:rFonts w:cstheme="minorBidi"/>
              <w:noProof/>
              <w:kern w:val="2"/>
              <w:lang w:val="en-GB" w:eastAsia="en-GB"/>
              <w14:ligatures w14:val="standardContextual"/>
            </w:rPr>
          </w:pPr>
          <w:hyperlink w:history="1" w:anchor="_Toc153539158">
            <w:r w:rsidRPr="00FD6B13">
              <w:rPr>
                <w:rStyle w:val="Hyperlink"/>
                <w:noProof/>
              </w:rPr>
              <w:t>3.</w:t>
            </w:r>
            <w:r>
              <w:rPr>
                <w:rFonts w:cstheme="minorBidi"/>
                <w:noProof/>
                <w:kern w:val="2"/>
                <w:lang w:val="en-GB" w:eastAsia="en-GB"/>
                <w14:ligatures w14:val="standardContextual"/>
              </w:rPr>
              <w:tab/>
            </w:r>
            <w:r w:rsidRPr="00FD6B13">
              <w:rPr>
                <w:rStyle w:val="Hyperlink"/>
                <w:noProof/>
              </w:rPr>
              <w:t>Duration of prescribed period of study</w:t>
            </w:r>
            <w:r>
              <w:rPr>
                <w:noProof/>
                <w:webHidden/>
              </w:rPr>
              <w:tab/>
            </w:r>
            <w:r>
              <w:rPr>
                <w:noProof/>
                <w:webHidden/>
              </w:rPr>
              <w:fldChar w:fldCharType="begin"/>
            </w:r>
            <w:r>
              <w:rPr>
                <w:noProof/>
                <w:webHidden/>
              </w:rPr>
              <w:instrText xml:space="preserve"> PAGEREF _Toc153539158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49909A2D" w14:textId="600E79A3">
          <w:pPr>
            <w:pStyle w:val="TOC1"/>
            <w:rPr>
              <w:rFonts w:cstheme="minorBidi"/>
              <w:noProof/>
              <w:kern w:val="2"/>
              <w:lang w:val="en-GB" w:eastAsia="en-GB"/>
              <w14:ligatures w14:val="standardContextual"/>
            </w:rPr>
          </w:pPr>
          <w:hyperlink w:history="1" w:anchor="_Toc153539159">
            <w:r w:rsidRPr="00FD6B13">
              <w:rPr>
                <w:rStyle w:val="Hyperlink"/>
                <w:noProof/>
              </w:rPr>
              <w:t>4.</w:t>
            </w:r>
            <w:r>
              <w:rPr>
                <w:rFonts w:cstheme="minorBidi"/>
                <w:noProof/>
                <w:kern w:val="2"/>
                <w:lang w:val="en-GB" w:eastAsia="en-GB"/>
                <w14:ligatures w14:val="standardContextual"/>
              </w:rPr>
              <w:tab/>
            </w:r>
            <w:r w:rsidRPr="00FD6B13">
              <w:rPr>
                <w:rStyle w:val="Hyperlink"/>
                <w:noProof/>
              </w:rPr>
              <w:t>Maximum period of registration</w:t>
            </w:r>
            <w:r>
              <w:rPr>
                <w:noProof/>
                <w:webHidden/>
              </w:rPr>
              <w:tab/>
            </w:r>
            <w:r>
              <w:rPr>
                <w:noProof/>
                <w:webHidden/>
              </w:rPr>
              <w:fldChar w:fldCharType="begin"/>
            </w:r>
            <w:r>
              <w:rPr>
                <w:noProof/>
                <w:webHidden/>
              </w:rPr>
              <w:instrText xml:space="preserve"> PAGEREF _Toc153539159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B778C49" w14:textId="61BEB7CA">
          <w:pPr>
            <w:pStyle w:val="TOC1"/>
            <w:rPr>
              <w:rFonts w:cstheme="minorBidi"/>
              <w:noProof/>
              <w:kern w:val="2"/>
              <w:lang w:val="en-GB" w:eastAsia="en-GB"/>
              <w14:ligatures w14:val="standardContextual"/>
            </w:rPr>
          </w:pPr>
          <w:hyperlink w:history="1" w:anchor="_Toc153539160">
            <w:r w:rsidRPr="00FD6B13">
              <w:rPr>
                <w:rStyle w:val="Hyperlink"/>
                <w:noProof/>
              </w:rPr>
              <w:t>5.</w:t>
            </w:r>
            <w:r>
              <w:rPr>
                <w:rFonts w:cstheme="minorBidi"/>
                <w:noProof/>
                <w:kern w:val="2"/>
                <w:lang w:val="en-GB" w:eastAsia="en-GB"/>
                <w14:ligatures w14:val="standardContextual"/>
              </w:rPr>
              <w:tab/>
            </w:r>
            <w:r w:rsidRPr="00FD6B13">
              <w:rPr>
                <w:rStyle w:val="Hyperlink"/>
                <w:noProof/>
              </w:rPr>
              <w:t>Reduction in period of study</w:t>
            </w:r>
            <w:r>
              <w:rPr>
                <w:noProof/>
                <w:webHidden/>
              </w:rPr>
              <w:tab/>
            </w:r>
            <w:r>
              <w:rPr>
                <w:noProof/>
                <w:webHidden/>
              </w:rPr>
              <w:fldChar w:fldCharType="begin"/>
            </w:r>
            <w:r>
              <w:rPr>
                <w:noProof/>
                <w:webHidden/>
              </w:rPr>
              <w:instrText xml:space="preserve"> PAGEREF _Toc153539160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44DAFE0" w14:textId="7A11D640">
          <w:pPr>
            <w:pStyle w:val="TOC1"/>
            <w:rPr>
              <w:rFonts w:cstheme="minorBidi"/>
              <w:noProof/>
              <w:kern w:val="2"/>
              <w:lang w:val="en-GB" w:eastAsia="en-GB"/>
              <w14:ligatures w14:val="standardContextual"/>
            </w:rPr>
          </w:pPr>
          <w:hyperlink w:history="1" w:anchor="_Toc153539161">
            <w:r w:rsidRPr="00FD6B13">
              <w:rPr>
                <w:rStyle w:val="Hyperlink"/>
                <w:noProof/>
              </w:rPr>
              <w:t>6.</w:t>
            </w:r>
            <w:r>
              <w:rPr>
                <w:rFonts w:cstheme="minorBidi"/>
                <w:noProof/>
                <w:kern w:val="2"/>
                <w:lang w:val="en-GB" w:eastAsia="en-GB"/>
                <w14:ligatures w14:val="standardContextual"/>
              </w:rPr>
              <w:tab/>
            </w:r>
            <w:r w:rsidRPr="00FD6B13">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_Toc153539161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7360F8AB" w14:textId="7618BEC9">
          <w:pPr>
            <w:pStyle w:val="TOC1"/>
            <w:rPr>
              <w:rFonts w:cstheme="minorBidi"/>
              <w:noProof/>
              <w:kern w:val="2"/>
              <w:lang w:val="en-GB" w:eastAsia="en-GB"/>
              <w14:ligatures w14:val="standardContextual"/>
            </w:rPr>
          </w:pPr>
          <w:hyperlink w:history="1" w:anchor="_Toc153539162">
            <w:r w:rsidRPr="00FD6B13">
              <w:rPr>
                <w:rStyle w:val="Hyperlink"/>
                <w:noProof/>
              </w:rPr>
              <w:t>SUPERVISION AND PROGRESS MONITORING</w:t>
            </w:r>
            <w:r>
              <w:rPr>
                <w:noProof/>
                <w:webHidden/>
              </w:rPr>
              <w:tab/>
            </w:r>
            <w:r>
              <w:rPr>
                <w:noProof/>
                <w:webHidden/>
              </w:rPr>
              <w:fldChar w:fldCharType="begin"/>
            </w:r>
            <w:r>
              <w:rPr>
                <w:noProof/>
                <w:webHidden/>
              </w:rPr>
              <w:instrText xml:space="preserve"> PAGEREF _Toc153539162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A309F38" w14:textId="1FE76F36">
          <w:pPr>
            <w:pStyle w:val="TOC1"/>
            <w:rPr>
              <w:rFonts w:cstheme="minorBidi"/>
              <w:noProof/>
              <w:kern w:val="2"/>
              <w:lang w:val="en-GB" w:eastAsia="en-GB"/>
              <w14:ligatures w14:val="standardContextual"/>
            </w:rPr>
          </w:pPr>
          <w:hyperlink w:history="1" w:anchor="_Toc153539163">
            <w:r w:rsidRPr="00FD6B13">
              <w:rPr>
                <w:rStyle w:val="Hyperlink"/>
                <w:noProof/>
              </w:rPr>
              <w:t>7.</w:t>
            </w:r>
            <w:r>
              <w:rPr>
                <w:rFonts w:cstheme="minorBidi"/>
                <w:noProof/>
                <w:kern w:val="2"/>
                <w:lang w:val="en-GB" w:eastAsia="en-GB"/>
                <w14:ligatures w14:val="standardContextual"/>
              </w:rPr>
              <w:tab/>
            </w:r>
            <w:r w:rsidRPr="00FD6B13">
              <w:rPr>
                <w:rStyle w:val="Hyperlink"/>
                <w:noProof/>
              </w:rPr>
              <w:t>Supervision</w:t>
            </w:r>
            <w:r>
              <w:rPr>
                <w:noProof/>
                <w:webHidden/>
              </w:rPr>
              <w:tab/>
            </w:r>
            <w:r>
              <w:rPr>
                <w:noProof/>
                <w:webHidden/>
              </w:rPr>
              <w:fldChar w:fldCharType="begin"/>
            </w:r>
            <w:r>
              <w:rPr>
                <w:noProof/>
                <w:webHidden/>
              </w:rPr>
              <w:instrText xml:space="preserve"> PAGEREF _Toc153539163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6592525" w14:textId="46B63EDC">
          <w:pPr>
            <w:pStyle w:val="TOC1"/>
            <w:rPr>
              <w:rFonts w:cstheme="minorBidi"/>
              <w:noProof/>
              <w:kern w:val="2"/>
              <w:lang w:val="en-GB" w:eastAsia="en-GB"/>
              <w14:ligatures w14:val="standardContextual"/>
            </w:rPr>
          </w:pPr>
          <w:hyperlink w:history="1" w:anchor="_Toc153539164">
            <w:r w:rsidRPr="00FD6B13">
              <w:rPr>
                <w:rStyle w:val="Hyperlink"/>
                <w:noProof/>
              </w:rPr>
              <w:t>8.</w:t>
            </w:r>
            <w:r>
              <w:rPr>
                <w:rFonts w:cstheme="minorBidi"/>
                <w:noProof/>
                <w:kern w:val="2"/>
                <w:lang w:val="en-GB" w:eastAsia="en-GB"/>
                <w14:ligatures w14:val="standardContextual"/>
              </w:rPr>
              <w:tab/>
            </w:r>
            <w:r w:rsidRPr="00FD6B13">
              <w:rPr>
                <w:rStyle w:val="Hyperlink"/>
                <w:noProof/>
              </w:rPr>
              <w:t>Evidence of satisfactory academic progress</w:t>
            </w:r>
            <w:r>
              <w:rPr>
                <w:noProof/>
                <w:webHidden/>
              </w:rPr>
              <w:tab/>
            </w:r>
            <w:r>
              <w:rPr>
                <w:noProof/>
                <w:webHidden/>
              </w:rPr>
              <w:fldChar w:fldCharType="begin"/>
            </w:r>
            <w:r>
              <w:rPr>
                <w:noProof/>
                <w:webHidden/>
              </w:rPr>
              <w:instrText xml:space="preserve"> PAGEREF _Toc153539164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04F2FBAC" w14:textId="19CE8FBB">
          <w:pPr>
            <w:pStyle w:val="TOC1"/>
            <w:rPr>
              <w:rFonts w:cstheme="minorBidi"/>
              <w:noProof/>
              <w:kern w:val="2"/>
              <w:lang w:val="en-GB" w:eastAsia="en-GB"/>
              <w14:ligatures w14:val="standardContextual"/>
            </w:rPr>
          </w:pPr>
          <w:hyperlink w:history="1" w:anchor="_Toc153539165">
            <w:r w:rsidRPr="00FD6B13">
              <w:rPr>
                <w:rStyle w:val="Hyperlink"/>
                <w:noProof/>
              </w:rPr>
              <w:t>RESEARCH TRAINING</w:t>
            </w:r>
            <w:r>
              <w:rPr>
                <w:noProof/>
                <w:webHidden/>
              </w:rPr>
              <w:tab/>
            </w:r>
            <w:r>
              <w:rPr>
                <w:noProof/>
                <w:webHidden/>
              </w:rPr>
              <w:fldChar w:fldCharType="begin"/>
            </w:r>
            <w:r>
              <w:rPr>
                <w:noProof/>
                <w:webHidden/>
              </w:rPr>
              <w:instrText xml:space="preserve"> PAGEREF _Toc153539165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8ADB94B" w14:textId="7AD98A63">
          <w:pPr>
            <w:pStyle w:val="TOC1"/>
            <w:rPr>
              <w:rFonts w:cstheme="minorBidi"/>
              <w:noProof/>
              <w:kern w:val="2"/>
              <w:lang w:val="en-GB" w:eastAsia="en-GB"/>
              <w14:ligatures w14:val="standardContextual"/>
            </w:rPr>
          </w:pPr>
          <w:hyperlink w:history="1" w:anchor="_Toc153539166">
            <w:r w:rsidRPr="00FD6B13">
              <w:rPr>
                <w:rStyle w:val="Hyperlink"/>
                <w:noProof/>
              </w:rPr>
              <w:t>9.</w:t>
            </w:r>
            <w:r>
              <w:rPr>
                <w:rFonts w:cstheme="minorBidi"/>
                <w:noProof/>
                <w:kern w:val="2"/>
                <w:lang w:val="en-GB" w:eastAsia="en-GB"/>
                <w14:ligatures w14:val="standardContextual"/>
              </w:rPr>
              <w:tab/>
            </w:r>
            <w:r w:rsidRPr="00FD6B13">
              <w:rPr>
                <w:rStyle w:val="Hyperlink"/>
                <w:noProof/>
              </w:rPr>
              <w:t>Postgraduate Training Scheme</w:t>
            </w:r>
            <w:r>
              <w:rPr>
                <w:noProof/>
                <w:webHidden/>
              </w:rPr>
              <w:tab/>
            </w:r>
            <w:r>
              <w:rPr>
                <w:noProof/>
                <w:webHidden/>
              </w:rPr>
              <w:fldChar w:fldCharType="begin"/>
            </w:r>
            <w:r>
              <w:rPr>
                <w:noProof/>
                <w:webHidden/>
              </w:rPr>
              <w:instrText xml:space="preserve"> PAGEREF _Toc153539166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3BAA5AD9" w14:textId="1AF9C2ED">
          <w:pPr>
            <w:pStyle w:val="TOC1"/>
            <w:rPr>
              <w:rFonts w:cstheme="minorBidi"/>
              <w:noProof/>
              <w:kern w:val="2"/>
              <w:lang w:val="en-GB" w:eastAsia="en-GB"/>
              <w14:ligatures w14:val="standardContextual"/>
            </w:rPr>
          </w:pPr>
          <w:hyperlink w:history="1" w:anchor="_Toc153539167">
            <w:r w:rsidRPr="00FD6B13">
              <w:rPr>
                <w:rStyle w:val="Hyperlink"/>
                <w:noProof/>
              </w:rPr>
              <w:t>SUSPENSION OF STUDY AND REPEAT PERIODS</w:t>
            </w:r>
            <w:r>
              <w:rPr>
                <w:noProof/>
                <w:webHidden/>
              </w:rPr>
              <w:tab/>
            </w:r>
            <w:r>
              <w:rPr>
                <w:noProof/>
                <w:webHidden/>
              </w:rPr>
              <w:fldChar w:fldCharType="begin"/>
            </w:r>
            <w:r>
              <w:rPr>
                <w:noProof/>
                <w:webHidden/>
              </w:rPr>
              <w:instrText xml:space="preserve"> PAGEREF _Toc153539167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16C0031" w14:textId="76043079">
          <w:pPr>
            <w:pStyle w:val="TOC1"/>
            <w:rPr>
              <w:rFonts w:cstheme="minorBidi"/>
              <w:noProof/>
              <w:kern w:val="2"/>
              <w:lang w:val="en-GB" w:eastAsia="en-GB"/>
              <w14:ligatures w14:val="standardContextual"/>
            </w:rPr>
          </w:pPr>
          <w:hyperlink w:history="1" w:anchor="_Toc153539168">
            <w:r w:rsidRPr="00FD6B13">
              <w:rPr>
                <w:rStyle w:val="Hyperlink"/>
                <w:noProof/>
              </w:rPr>
              <w:t>10.</w:t>
            </w:r>
            <w:r>
              <w:rPr>
                <w:rFonts w:cstheme="minorBidi"/>
                <w:noProof/>
                <w:kern w:val="2"/>
                <w:lang w:val="en-GB" w:eastAsia="en-GB"/>
                <w14:ligatures w14:val="standardContextual"/>
              </w:rPr>
              <w:tab/>
            </w:r>
            <w:r w:rsidRPr="00FD6B1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_Toc153539168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750049B" w14:textId="2572BD48">
          <w:pPr>
            <w:pStyle w:val="TOC1"/>
            <w:rPr>
              <w:rFonts w:cstheme="minorBidi"/>
              <w:noProof/>
              <w:kern w:val="2"/>
              <w:lang w:val="en-GB" w:eastAsia="en-GB"/>
              <w14:ligatures w14:val="standardContextual"/>
            </w:rPr>
          </w:pPr>
          <w:hyperlink w:history="1" w:anchor="_Toc153539169">
            <w:r w:rsidRPr="00FD6B13">
              <w:rPr>
                <w:rStyle w:val="Hyperlink"/>
                <w:noProof/>
              </w:rPr>
              <w:t>11.</w:t>
            </w:r>
            <w:r>
              <w:rPr>
                <w:rFonts w:cstheme="minorBidi"/>
                <w:noProof/>
                <w:kern w:val="2"/>
                <w:lang w:val="en-GB" w:eastAsia="en-GB"/>
                <w14:ligatures w14:val="standardContextual"/>
              </w:rPr>
              <w:tab/>
            </w:r>
            <w:r w:rsidRPr="00FD6B13">
              <w:rPr>
                <w:rStyle w:val="Hyperlink"/>
                <w:noProof/>
              </w:rPr>
              <w:t>Suspension of study</w:t>
            </w:r>
            <w:r>
              <w:rPr>
                <w:noProof/>
                <w:webHidden/>
              </w:rPr>
              <w:tab/>
            </w:r>
            <w:r>
              <w:rPr>
                <w:noProof/>
                <w:webHidden/>
              </w:rPr>
              <w:fldChar w:fldCharType="begin"/>
            </w:r>
            <w:r>
              <w:rPr>
                <w:noProof/>
                <w:webHidden/>
              </w:rPr>
              <w:instrText xml:space="preserve"> PAGEREF _Toc153539169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53CD9FF9" w14:textId="1105AD91">
          <w:pPr>
            <w:pStyle w:val="TOC1"/>
            <w:rPr>
              <w:rFonts w:cstheme="minorBidi"/>
              <w:noProof/>
              <w:kern w:val="2"/>
              <w:lang w:val="en-GB" w:eastAsia="en-GB"/>
              <w14:ligatures w14:val="standardContextual"/>
            </w:rPr>
          </w:pPr>
          <w:hyperlink w:history="1" w:anchor="_Toc153539170">
            <w:r w:rsidRPr="00FD6B13">
              <w:rPr>
                <w:rStyle w:val="Hyperlink"/>
                <w:noProof/>
              </w:rPr>
              <w:t>12.</w:t>
            </w:r>
            <w:r>
              <w:rPr>
                <w:rFonts w:cstheme="minorBidi"/>
                <w:noProof/>
                <w:kern w:val="2"/>
                <w:lang w:val="en-GB" w:eastAsia="en-GB"/>
                <w14:ligatures w14:val="standardContextual"/>
              </w:rPr>
              <w:tab/>
            </w:r>
            <w:r w:rsidRPr="00FD6B13">
              <w:rPr>
                <w:rStyle w:val="Hyperlink"/>
                <w:noProof/>
              </w:rPr>
              <w:t>Suspension of study on grounds of risk</w:t>
            </w:r>
            <w:r>
              <w:rPr>
                <w:noProof/>
                <w:webHidden/>
              </w:rPr>
              <w:tab/>
            </w:r>
            <w:r>
              <w:rPr>
                <w:noProof/>
                <w:webHidden/>
              </w:rPr>
              <w:fldChar w:fldCharType="begin"/>
            </w:r>
            <w:r>
              <w:rPr>
                <w:noProof/>
                <w:webHidden/>
              </w:rPr>
              <w:instrText xml:space="preserve"> PAGEREF _Toc153539170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27F026E" w14:textId="358F03E6">
          <w:pPr>
            <w:pStyle w:val="TOC1"/>
            <w:rPr>
              <w:rFonts w:cstheme="minorBidi"/>
              <w:noProof/>
              <w:kern w:val="2"/>
              <w:lang w:val="en-GB" w:eastAsia="en-GB"/>
              <w14:ligatures w14:val="standardContextual"/>
            </w:rPr>
          </w:pPr>
          <w:hyperlink w:history="1" w:anchor="_Toc153539171">
            <w:r w:rsidRPr="00FD6B13">
              <w:rPr>
                <w:rStyle w:val="Hyperlink"/>
                <w:noProof/>
              </w:rPr>
              <w:t>13.</w:t>
            </w:r>
            <w:r>
              <w:rPr>
                <w:rFonts w:cstheme="minorBidi"/>
                <w:noProof/>
                <w:kern w:val="2"/>
                <w:lang w:val="en-GB" w:eastAsia="en-GB"/>
                <w14:ligatures w14:val="standardContextual"/>
              </w:rPr>
              <w:tab/>
            </w:r>
            <w:r w:rsidRPr="00FD6B13">
              <w:rPr>
                <w:rStyle w:val="Hyperlink"/>
                <w:noProof/>
              </w:rPr>
              <w:t>Exceptional circumstances</w:t>
            </w:r>
            <w:r>
              <w:rPr>
                <w:noProof/>
                <w:webHidden/>
              </w:rPr>
              <w:tab/>
            </w:r>
            <w:r>
              <w:rPr>
                <w:noProof/>
                <w:webHidden/>
              </w:rPr>
              <w:fldChar w:fldCharType="begin"/>
            </w:r>
            <w:r>
              <w:rPr>
                <w:noProof/>
                <w:webHidden/>
              </w:rPr>
              <w:instrText xml:space="preserve"> PAGEREF _Toc153539171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2D8CE9D0" w14:textId="605721EC">
          <w:pPr>
            <w:pStyle w:val="TOC1"/>
            <w:rPr>
              <w:rFonts w:cstheme="minorBidi"/>
              <w:noProof/>
              <w:kern w:val="2"/>
              <w:lang w:val="en-GB" w:eastAsia="en-GB"/>
              <w14:ligatures w14:val="standardContextual"/>
            </w:rPr>
          </w:pPr>
          <w:hyperlink w:history="1" w:anchor="_Toc153539172">
            <w:r w:rsidRPr="00FD6B13">
              <w:rPr>
                <w:rStyle w:val="Hyperlink"/>
                <w:noProof/>
              </w:rPr>
              <w:t>ASSESSMENT</w:t>
            </w:r>
            <w:r>
              <w:rPr>
                <w:noProof/>
                <w:webHidden/>
              </w:rPr>
              <w:tab/>
            </w:r>
            <w:r>
              <w:rPr>
                <w:noProof/>
                <w:webHidden/>
              </w:rPr>
              <w:fldChar w:fldCharType="begin"/>
            </w:r>
            <w:r>
              <w:rPr>
                <w:noProof/>
                <w:webHidden/>
              </w:rPr>
              <w:instrText xml:space="preserve"> PAGEREF _Toc153539172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11F29EB7" w14:textId="3E14B4DB">
          <w:pPr>
            <w:pStyle w:val="TOC1"/>
            <w:rPr>
              <w:rFonts w:cstheme="minorBidi"/>
              <w:noProof/>
              <w:kern w:val="2"/>
              <w:lang w:val="en-GB" w:eastAsia="en-GB"/>
              <w14:ligatures w14:val="standardContextual"/>
            </w:rPr>
          </w:pPr>
          <w:hyperlink w:history="1" w:anchor="_Toc153539173">
            <w:r w:rsidRPr="00FD6B13">
              <w:rPr>
                <w:rStyle w:val="Hyperlink"/>
                <w:noProof/>
              </w:rPr>
              <w:t>14.</w:t>
            </w:r>
            <w:r>
              <w:rPr>
                <w:rFonts w:cstheme="minorBidi"/>
                <w:noProof/>
                <w:kern w:val="2"/>
                <w:lang w:val="en-GB" w:eastAsia="en-GB"/>
                <w14:ligatures w14:val="standardContextual"/>
              </w:rPr>
              <w:tab/>
            </w:r>
            <w:r w:rsidRPr="00FD6B13">
              <w:rPr>
                <w:rStyle w:val="Hyperlink"/>
                <w:noProof/>
              </w:rPr>
              <w:t>Method of examination</w:t>
            </w:r>
            <w:r>
              <w:rPr>
                <w:noProof/>
                <w:webHidden/>
              </w:rPr>
              <w:tab/>
            </w:r>
            <w:r>
              <w:rPr>
                <w:noProof/>
                <w:webHidden/>
              </w:rPr>
              <w:fldChar w:fldCharType="begin"/>
            </w:r>
            <w:r>
              <w:rPr>
                <w:noProof/>
                <w:webHidden/>
              </w:rPr>
              <w:instrText xml:space="preserve"> PAGEREF _Toc153539173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23BF9744" w14:textId="12D08989">
          <w:pPr>
            <w:pStyle w:val="TOC1"/>
            <w:rPr>
              <w:rFonts w:cstheme="minorBidi"/>
              <w:noProof/>
              <w:kern w:val="2"/>
              <w:lang w:val="en-GB" w:eastAsia="en-GB"/>
              <w14:ligatures w14:val="standardContextual"/>
            </w:rPr>
          </w:pPr>
          <w:hyperlink w:history="1" w:anchor="_Toc153539174">
            <w:r w:rsidRPr="00FD6B13">
              <w:rPr>
                <w:rStyle w:val="Hyperlink"/>
                <w:noProof/>
              </w:rPr>
              <w:t>15.</w:t>
            </w:r>
            <w:r>
              <w:rPr>
                <w:rFonts w:cstheme="minorBidi"/>
                <w:noProof/>
                <w:kern w:val="2"/>
                <w:lang w:val="en-GB" w:eastAsia="en-GB"/>
                <w14:ligatures w14:val="standardContextual"/>
              </w:rPr>
              <w:tab/>
            </w:r>
            <w:r w:rsidRPr="00FD6B13">
              <w:rPr>
                <w:rStyle w:val="Hyperlink"/>
                <w:noProof/>
              </w:rPr>
              <w:t>Standards and criteria for PhDs by thesis</w:t>
            </w:r>
            <w:r>
              <w:rPr>
                <w:noProof/>
                <w:webHidden/>
              </w:rPr>
              <w:tab/>
            </w:r>
            <w:r>
              <w:rPr>
                <w:noProof/>
                <w:webHidden/>
              </w:rPr>
              <w:fldChar w:fldCharType="begin"/>
            </w:r>
            <w:r>
              <w:rPr>
                <w:noProof/>
                <w:webHidden/>
              </w:rPr>
              <w:instrText xml:space="preserve"> PAGEREF _Toc153539174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81ADBCE" w14:textId="5746DCFF">
          <w:pPr>
            <w:pStyle w:val="TOC1"/>
            <w:rPr>
              <w:rFonts w:cstheme="minorBidi"/>
              <w:noProof/>
              <w:kern w:val="2"/>
              <w:lang w:val="en-GB" w:eastAsia="en-GB"/>
              <w14:ligatures w14:val="standardContextual"/>
            </w:rPr>
          </w:pPr>
          <w:hyperlink w:history="1" w:anchor="_Toc153539175">
            <w:r w:rsidRPr="00FD6B13">
              <w:rPr>
                <w:rStyle w:val="Hyperlink"/>
                <w:noProof/>
              </w:rPr>
              <w:t>16.</w:t>
            </w:r>
            <w:r>
              <w:rPr>
                <w:rFonts w:cstheme="minorBidi"/>
                <w:noProof/>
                <w:kern w:val="2"/>
                <w:lang w:val="en-GB" w:eastAsia="en-GB"/>
                <w14:ligatures w14:val="standardContextual"/>
              </w:rPr>
              <w:tab/>
            </w:r>
            <w:r w:rsidRPr="00FD6B13">
              <w:rPr>
                <w:rStyle w:val="Hyperlink"/>
                <w:noProof/>
              </w:rPr>
              <w:t>Submission of the thesis</w:t>
            </w:r>
            <w:r>
              <w:rPr>
                <w:noProof/>
                <w:webHidden/>
              </w:rPr>
              <w:tab/>
            </w:r>
            <w:r>
              <w:rPr>
                <w:noProof/>
                <w:webHidden/>
              </w:rPr>
              <w:fldChar w:fldCharType="begin"/>
            </w:r>
            <w:r>
              <w:rPr>
                <w:noProof/>
                <w:webHidden/>
              </w:rPr>
              <w:instrText xml:space="preserve"> PAGEREF _Toc153539175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96F27FC" w14:textId="0E39ED8E">
          <w:pPr>
            <w:pStyle w:val="TOC1"/>
            <w:rPr>
              <w:rFonts w:cstheme="minorBidi"/>
              <w:noProof/>
              <w:kern w:val="2"/>
              <w:lang w:val="en-GB" w:eastAsia="en-GB"/>
              <w14:ligatures w14:val="standardContextual"/>
            </w:rPr>
          </w:pPr>
          <w:hyperlink w:history="1" w:anchor="_Toc153539176">
            <w:r w:rsidRPr="00FD6B13">
              <w:rPr>
                <w:rStyle w:val="Hyperlink"/>
                <w:noProof/>
              </w:rPr>
              <w:t>17.</w:t>
            </w:r>
            <w:r>
              <w:rPr>
                <w:rFonts w:cstheme="minorBidi"/>
                <w:noProof/>
                <w:kern w:val="2"/>
                <w:lang w:val="en-GB" w:eastAsia="en-GB"/>
                <w14:ligatures w14:val="standardContextual"/>
              </w:rPr>
              <w:tab/>
            </w:r>
            <w:r w:rsidRPr="00FD6B13">
              <w:rPr>
                <w:rStyle w:val="Hyperlink"/>
                <w:noProof/>
              </w:rPr>
              <w:t>Thesis extensions</w:t>
            </w:r>
            <w:r>
              <w:rPr>
                <w:noProof/>
                <w:webHidden/>
              </w:rPr>
              <w:tab/>
            </w:r>
            <w:r>
              <w:rPr>
                <w:noProof/>
                <w:webHidden/>
              </w:rPr>
              <w:fldChar w:fldCharType="begin"/>
            </w:r>
            <w:r>
              <w:rPr>
                <w:noProof/>
                <w:webHidden/>
              </w:rPr>
              <w:instrText xml:space="preserve"> PAGEREF _Toc153539176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85DA03A" w14:textId="424EB04E">
          <w:pPr>
            <w:pStyle w:val="TOC1"/>
            <w:rPr>
              <w:rFonts w:cstheme="minorBidi"/>
              <w:noProof/>
              <w:kern w:val="2"/>
              <w:lang w:val="en-GB" w:eastAsia="en-GB"/>
              <w14:ligatures w14:val="standardContextual"/>
            </w:rPr>
          </w:pPr>
          <w:hyperlink w:history="1" w:anchor="_Toc153539177">
            <w:r w:rsidRPr="00FD6B13">
              <w:rPr>
                <w:rStyle w:val="Hyperlink"/>
                <w:noProof/>
              </w:rPr>
              <w:t>18.</w:t>
            </w:r>
            <w:r>
              <w:rPr>
                <w:rFonts w:cstheme="minorBidi"/>
                <w:noProof/>
                <w:kern w:val="2"/>
                <w:lang w:val="en-GB" w:eastAsia="en-GB"/>
                <w14:ligatures w14:val="standardContextual"/>
              </w:rPr>
              <w:tab/>
            </w:r>
            <w:r w:rsidRPr="00FD6B13">
              <w:rPr>
                <w:rStyle w:val="Hyperlink"/>
                <w:noProof/>
              </w:rPr>
              <w:t>Non submission of the thesis</w:t>
            </w:r>
            <w:r>
              <w:rPr>
                <w:noProof/>
                <w:webHidden/>
              </w:rPr>
              <w:tab/>
            </w:r>
            <w:r>
              <w:rPr>
                <w:noProof/>
                <w:webHidden/>
              </w:rPr>
              <w:fldChar w:fldCharType="begin"/>
            </w:r>
            <w:r>
              <w:rPr>
                <w:noProof/>
                <w:webHidden/>
              </w:rPr>
              <w:instrText xml:space="preserve"> PAGEREF _Toc153539177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AD894F5" w14:textId="10D2AF45">
          <w:pPr>
            <w:pStyle w:val="TOC1"/>
            <w:rPr>
              <w:rFonts w:cstheme="minorBidi"/>
              <w:noProof/>
              <w:kern w:val="2"/>
              <w:lang w:val="en-GB" w:eastAsia="en-GB"/>
              <w14:ligatures w14:val="standardContextual"/>
            </w:rPr>
          </w:pPr>
          <w:hyperlink w:history="1" w:anchor="_Toc153539178">
            <w:r w:rsidRPr="00FD6B13">
              <w:rPr>
                <w:rStyle w:val="Hyperlink"/>
                <w:noProof/>
              </w:rPr>
              <w:t>19.</w:t>
            </w:r>
            <w:r>
              <w:rPr>
                <w:rFonts w:cstheme="minorBidi"/>
                <w:noProof/>
                <w:kern w:val="2"/>
                <w:lang w:val="en-GB" w:eastAsia="en-GB"/>
                <w14:ligatures w14:val="standardContextual"/>
              </w:rPr>
              <w:tab/>
            </w:r>
            <w:r w:rsidRPr="00FD6B13">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_Toc153539178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31D74436" w14:textId="31F933E2">
          <w:pPr>
            <w:pStyle w:val="TOC1"/>
            <w:rPr>
              <w:rFonts w:cstheme="minorBidi"/>
              <w:noProof/>
              <w:kern w:val="2"/>
              <w:lang w:val="en-GB" w:eastAsia="en-GB"/>
              <w14:ligatures w14:val="standardContextual"/>
            </w:rPr>
          </w:pPr>
          <w:hyperlink w:history="1" w:anchor="_Toc153539179">
            <w:r w:rsidRPr="00FD6B13">
              <w:rPr>
                <w:rStyle w:val="Hyperlink"/>
                <w:noProof/>
              </w:rPr>
              <w:t>20.</w:t>
            </w:r>
            <w:r>
              <w:rPr>
                <w:rFonts w:cstheme="minorBidi"/>
                <w:noProof/>
                <w:kern w:val="2"/>
                <w:lang w:val="en-GB" w:eastAsia="en-GB"/>
                <w14:ligatures w14:val="standardContextual"/>
              </w:rPr>
              <w:tab/>
            </w:r>
            <w:r w:rsidRPr="00FD6B13">
              <w:rPr>
                <w:rStyle w:val="Hyperlink"/>
                <w:noProof/>
              </w:rPr>
              <w:t>Appointment of examiners</w:t>
            </w:r>
            <w:r>
              <w:rPr>
                <w:noProof/>
                <w:webHidden/>
              </w:rPr>
              <w:tab/>
            </w:r>
            <w:r>
              <w:rPr>
                <w:noProof/>
                <w:webHidden/>
              </w:rPr>
              <w:fldChar w:fldCharType="begin"/>
            </w:r>
            <w:r>
              <w:rPr>
                <w:noProof/>
                <w:webHidden/>
              </w:rPr>
              <w:instrText xml:space="preserve"> PAGEREF _Toc153539179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2A6090DA" w14:textId="2AC0E1F9">
          <w:pPr>
            <w:pStyle w:val="TOC1"/>
            <w:rPr>
              <w:rFonts w:cstheme="minorBidi"/>
              <w:noProof/>
              <w:kern w:val="2"/>
              <w:lang w:val="en-GB" w:eastAsia="en-GB"/>
              <w14:ligatures w14:val="standardContextual"/>
            </w:rPr>
          </w:pPr>
          <w:hyperlink w:history="1" w:anchor="_Toc153539180">
            <w:r w:rsidRPr="00FD6B13">
              <w:rPr>
                <w:rStyle w:val="Hyperlink"/>
                <w:noProof/>
              </w:rPr>
              <w:t>21.</w:t>
            </w:r>
            <w:r>
              <w:rPr>
                <w:rFonts w:cstheme="minorBidi"/>
                <w:noProof/>
                <w:kern w:val="2"/>
                <w:lang w:val="en-GB" w:eastAsia="en-GB"/>
                <w14:ligatures w14:val="standardContextual"/>
              </w:rPr>
              <w:tab/>
            </w:r>
            <w:r w:rsidRPr="00FD6B13">
              <w:rPr>
                <w:rStyle w:val="Hyperlink"/>
                <w:noProof/>
              </w:rPr>
              <w:t>Examiners’ recommendations</w:t>
            </w:r>
            <w:r>
              <w:rPr>
                <w:noProof/>
                <w:webHidden/>
              </w:rPr>
              <w:tab/>
            </w:r>
            <w:r>
              <w:rPr>
                <w:noProof/>
                <w:webHidden/>
              </w:rPr>
              <w:fldChar w:fldCharType="begin"/>
            </w:r>
            <w:r>
              <w:rPr>
                <w:noProof/>
                <w:webHidden/>
              </w:rPr>
              <w:instrText xml:space="preserve"> PAGEREF _Toc153539180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55A1CEBD" w14:textId="40415826">
          <w:pPr>
            <w:pStyle w:val="TOC1"/>
            <w:rPr>
              <w:rFonts w:cstheme="minorBidi"/>
              <w:noProof/>
              <w:kern w:val="2"/>
              <w:lang w:val="en-GB" w:eastAsia="en-GB"/>
              <w14:ligatures w14:val="standardContextual"/>
            </w:rPr>
          </w:pPr>
          <w:hyperlink w:history="1" w:anchor="_Toc153539181">
            <w:r w:rsidRPr="00FD6B13">
              <w:rPr>
                <w:rStyle w:val="Hyperlink"/>
                <w:noProof/>
              </w:rPr>
              <w:t>22.</w:t>
            </w:r>
            <w:r>
              <w:rPr>
                <w:rFonts w:cstheme="minorBidi"/>
                <w:noProof/>
                <w:kern w:val="2"/>
                <w:lang w:val="en-GB" w:eastAsia="en-GB"/>
                <w14:ligatures w14:val="standardContextual"/>
              </w:rPr>
              <w:tab/>
            </w:r>
            <w:r w:rsidRPr="00FD6B13">
              <w:rPr>
                <w:rStyle w:val="Hyperlink"/>
                <w:noProof/>
              </w:rPr>
              <w:t>Resubmission of the thesis</w:t>
            </w:r>
            <w:r>
              <w:rPr>
                <w:noProof/>
                <w:webHidden/>
              </w:rPr>
              <w:tab/>
            </w:r>
            <w:r>
              <w:rPr>
                <w:noProof/>
                <w:webHidden/>
              </w:rPr>
              <w:fldChar w:fldCharType="begin"/>
            </w:r>
            <w:r>
              <w:rPr>
                <w:noProof/>
                <w:webHidden/>
              </w:rPr>
              <w:instrText xml:space="preserve"> PAGEREF _Toc153539181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3B8516CE" w14:textId="0D0EC87E">
          <w:pPr>
            <w:pStyle w:val="TOC1"/>
            <w:rPr>
              <w:rFonts w:cstheme="minorBidi"/>
              <w:noProof/>
              <w:kern w:val="2"/>
              <w:lang w:val="en-GB" w:eastAsia="en-GB"/>
              <w14:ligatures w14:val="standardContextual"/>
            </w:rPr>
          </w:pPr>
          <w:hyperlink w:history="1" w:anchor="_Toc153539182">
            <w:r w:rsidRPr="00FD6B13">
              <w:rPr>
                <w:rStyle w:val="Hyperlink"/>
                <w:noProof/>
              </w:rPr>
              <w:t>23.</w:t>
            </w:r>
            <w:r>
              <w:rPr>
                <w:rFonts w:cstheme="minorBidi"/>
                <w:noProof/>
                <w:kern w:val="2"/>
                <w:lang w:val="en-GB" w:eastAsia="en-GB"/>
                <w14:ligatures w14:val="standardContextual"/>
              </w:rPr>
              <w:tab/>
            </w:r>
            <w:r w:rsidRPr="00FD6B13">
              <w:rPr>
                <w:rStyle w:val="Hyperlink"/>
                <w:noProof/>
              </w:rPr>
              <w:t>Resubmission following award of a Masters</w:t>
            </w:r>
            <w:r>
              <w:rPr>
                <w:noProof/>
                <w:webHidden/>
              </w:rPr>
              <w:tab/>
            </w:r>
            <w:r>
              <w:rPr>
                <w:noProof/>
                <w:webHidden/>
              </w:rPr>
              <w:fldChar w:fldCharType="begin"/>
            </w:r>
            <w:r>
              <w:rPr>
                <w:noProof/>
                <w:webHidden/>
              </w:rPr>
              <w:instrText xml:space="preserve"> PAGEREF _Toc153539182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BC8B71F" w14:textId="0999FEC9">
          <w:pPr>
            <w:pStyle w:val="TOC1"/>
            <w:rPr>
              <w:rFonts w:cstheme="minorBidi"/>
              <w:noProof/>
              <w:kern w:val="2"/>
              <w:lang w:val="en-GB" w:eastAsia="en-GB"/>
              <w14:ligatures w14:val="standardContextual"/>
            </w:rPr>
          </w:pPr>
          <w:hyperlink w:history="1" w:anchor="_Toc153539183">
            <w:r w:rsidRPr="00FD6B13">
              <w:rPr>
                <w:rStyle w:val="Hyperlink"/>
                <w:noProof/>
              </w:rPr>
              <w:t>ACADEMIC/PROFESSIONAL DISCIPLINE</w:t>
            </w:r>
            <w:r>
              <w:rPr>
                <w:noProof/>
                <w:webHidden/>
              </w:rPr>
              <w:tab/>
            </w:r>
            <w:r>
              <w:rPr>
                <w:noProof/>
                <w:webHidden/>
              </w:rPr>
              <w:fldChar w:fldCharType="begin"/>
            </w:r>
            <w:r>
              <w:rPr>
                <w:noProof/>
                <w:webHidden/>
              </w:rPr>
              <w:instrText xml:space="preserve"> PAGEREF _Toc153539183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E261BBE" w14:textId="11CCCBDD">
          <w:pPr>
            <w:pStyle w:val="TOC1"/>
            <w:rPr>
              <w:rFonts w:cstheme="minorBidi"/>
              <w:noProof/>
              <w:kern w:val="2"/>
              <w:lang w:val="en-GB" w:eastAsia="en-GB"/>
              <w14:ligatures w14:val="standardContextual"/>
            </w:rPr>
          </w:pPr>
          <w:hyperlink w:history="1" w:anchor="_Toc153539184">
            <w:r w:rsidRPr="00FD6B13">
              <w:rPr>
                <w:rStyle w:val="Hyperlink"/>
                <w:noProof/>
              </w:rPr>
              <w:t>24.</w:t>
            </w:r>
            <w:r>
              <w:rPr>
                <w:rFonts w:cstheme="minorBidi"/>
                <w:noProof/>
                <w:kern w:val="2"/>
                <w:lang w:val="en-GB" w:eastAsia="en-GB"/>
                <w14:ligatures w14:val="standardContextual"/>
              </w:rPr>
              <w:tab/>
            </w:r>
            <w:r w:rsidRPr="00FD6B13">
              <w:rPr>
                <w:rStyle w:val="Hyperlink"/>
                <w:noProof/>
              </w:rPr>
              <w:t>Academic Misconduct</w:t>
            </w:r>
            <w:r>
              <w:rPr>
                <w:noProof/>
                <w:webHidden/>
              </w:rPr>
              <w:tab/>
            </w:r>
            <w:r>
              <w:rPr>
                <w:noProof/>
                <w:webHidden/>
              </w:rPr>
              <w:fldChar w:fldCharType="begin"/>
            </w:r>
            <w:r>
              <w:rPr>
                <w:noProof/>
                <w:webHidden/>
              </w:rPr>
              <w:instrText xml:space="preserve"> PAGEREF _Toc153539184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7032F0C" w14:textId="68C45768">
          <w:pPr>
            <w:pStyle w:val="TOC1"/>
            <w:rPr>
              <w:rFonts w:cstheme="minorBidi"/>
              <w:noProof/>
              <w:kern w:val="2"/>
              <w:lang w:val="en-GB" w:eastAsia="en-GB"/>
              <w14:ligatures w14:val="standardContextual"/>
            </w:rPr>
          </w:pPr>
          <w:hyperlink w:history="1" w:anchor="_Toc153539185">
            <w:r w:rsidRPr="00FD6B13">
              <w:rPr>
                <w:rStyle w:val="Hyperlink"/>
                <w:noProof/>
              </w:rPr>
              <w:t>25.</w:t>
            </w:r>
            <w:r>
              <w:rPr>
                <w:rFonts w:cstheme="minorBidi"/>
                <w:noProof/>
                <w:kern w:val="2"/>
                <w:lang w:val="en-GB" w:eastAsia="en-GB"/>
                <w14:ligatures w14:val="standardContextual"/>
              </w:rPr>
              <w:tab/>
            </w:r>
            <w:r w:rsidRPr="00FD6B1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_Toc153539185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030D632" w14:textId="4EB7AC04">
          <w:pPr>
            <w:pStyle w:val="TOC1"/>
            <w:rPr>
              <w:rFonts w:cstheme="minorBidi"/>
              <w:noProof/>
              <w:kern w:val="2"/>
              <w:lang w:val="en-GB" w:eastAsia="en-GB"/>
              <w14:ligatures w14:val="standardContextual"/>
            </w:rPr>
          </w:pPr>
          <w:hyperlink w:history="1" w:anchor="_Toc153539186">
            <w:r w:rsidRPr="00FD6B13">
              <w:rPr>
                <w:rStyle w:val="Hyperlink"/>
                <w:noProof/>
              </w:rPr>
              <w:t>RESULTS AND AWARDS</w:t>
            </w:r>
            <w:r>
              <w:rPr>
                <w:noProof/>
                <w:webHidden/>
              </w:rPr>
              <w:tab/>
            </w:r>
            <w:r>
              <w:rPr>
                <w:noProof/>
                <w:webHidden/>
              </w:rPr>
              <w:fldChar w:fldCharType="begin"/>
            </w:r>
            <w:r>
              <w:rPr>
                <w:noProof/>
                <w:webHidden/>
              </w:rPr>
              <w:instrText xml:space="preserve"> PAGEREF _Toc153539186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C96194C" w14:textId="2B7B13B2">
          <w:pPr>
            <w:pStyle w:val="TOC1"/>
            <w:rPr>
              <w:rFonts w:cstheme="minorBidi"/>
              <w:noProof/>
              <w:kern w:val="2"/>
              <w:lang w:val="en-GB" w:eastAsia="en-GB"/>
              <w14:ligatures w14:val="standardContextual"/>
            </w:rPr>
          </w:pPr>
          <w:hyperlink w:history="1" w:anchor="_Toc153539187">
            <w:r w:rsidRPr="00FD6B13">
              <w:rPr>
                <w:rStyle w:val="Hyperlink"/>
                <w:noProof/>
              </w:rPr>
              <w:t>26.</w:t>
            </w:r>
            <w:r>
              <w:rPr>
                <w:rFonts w:cstheme="minorBidi"/>
                <w:noProof/>
                <w:kern w:val="2"/>
                <w:lang w:val="en-GB" w:eastAsia="en-GB"/>
                <w14:ligatures w14:val="standardContextual"/>
              </w:rPr>
              <w:tab/>
            </w:r>
            <w:r w:rsidRPr="00FD6B13">
              <w:rPr>
                <w:rStyle w:val="Hyperlink"/>
                <w:noProof/>
              </w:rPr>
              <w:t>Notifications of results and transcripts</w:t>
            </w:r>
            <w:r>
              <w:rPr>
                <w:noProof/>
                <w:webHidden/>
              </w:rPr>
              <w:tab/>
            </w:r>
            <w:r>
              <w:rPr>
                <w:noProof/>
                <w:webHidden/>
              </w:rPr>
              <w:fldChar w:fldCharType="begin"/>
            </w:r>
            <w:r>
              <w:rPr>
                <w:noProof/>
                <w:webHidden/>
              </w:rPr>
              <w:instrText xml:space="preserve"> PAGEREF _Toc153539187 \h </w:instrText>
            </w:r>
            <w:r>
              <w:rPr>
                <w:noProof/>
                <w:webHidden/>
              </w:rPr>
            </w:r>
            <w:r>
              <w:rPr>
                <w:noProof/>
                <w:webHidden/>
              </w:rPr>
              <w:fldChar w:fldCharType="separate"/>
            </w:r>
            <w:r w:rsidR="00A6189F">
              <w:rPr>
                <w:noProof/>
                <w:webHidden/>
              </w:rPr>
              <w:t>12</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headerReference w:type="first" r:id="rId18"/>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617E1E" w:rsidRDefault="28957737" w14:paraId="1BA8A9EC" w14:textId="53169982">
      <w:pPr>
        <w:pStyle w:val="Heading1"/>
        <w:numPr>
          <w:ilvl w:val="0"/>
          <w:numId w:val="0"/>
        </w:numPr>
        <w:ind w:left="709"/>
      </w:pPr>
      <w:bookmarkStart w:name="_Toc153539154" w:id="0"/>
      <w:r>
        <w:t>Introductio</w:t>
      </w:r>
      <w:r w:rsidR="32F43B3F">
        <w:t>n</w:t>
      </w:r>
      <w:bookmarkEnd w:id="0"/>
    </w:p>
    <w:p w:rsidR="0009392E" w:rsidP="00617E1E" w:rsidRDefault="5FD8240E" w14:paraId="3A61AF26" w14:textId="37262EA0">
      <w:pPr>
        <w:pStyle w:val="numberedmainbody"/>
        <w:numPr>
          <w:ilvl w:val="1"/>
          <w:numId w:val="0"/>
        </w:numPr>
        <w:ind w:left="709"/>
      </w:pPr>
      <w:r>
        <w:t xml:space="preserve">The following University regulations apply to </w:t>
      </w:r>
      <w:r w:rsidR="779CDB82">
        <w:t xml:space="preserve">all higher degrees classified by the Research Degrees Committee as PhD </w:t>
      </w:r>
      <w:r w:rsidR="3E3ECA66">
        <w:t>by Thesis. They include candidates registered on PhD by Thesis programmes which are delivered on a split-site basis.</w:t>
      </w:r>
    </w:p>
    <w:p w:rsidR="008C2C31" w:rsidP="00617E1E" w:rsidRDefault="779CDB82" w14:paraId="015E5773" w14:textId="456384A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12E87828">
        <w:t>.</w:t>
      </w:r>
    </w:p>
    <w:p w:rsidR="00B970CE" w:rsidP="00617E1E"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617E1E" w:rsidRDefault="00AE3A51" w14:paraId="441498FB" w14:textId="7A0FC8E5">
      <w:pPr>
        <w:pStyle w:val="numberedmainbody"/>
        <w:numPr>
          <w:ilvl w:val="1"/>
          <w:numId w:val="0"/>
        </w:numPr>
        <w:ind w:left="709"/>
      </w:pPr>
      <w:r>
        <w:t xml:space="preserve">University regulations, codes of practice and other key documents referred to in this document are available on the </w:t>
      </w:r>
      <w:hyperlink w:history="1" r:id="rId19">
        <w:r w:rsidRPr="00501071">
          <w:rPr>
            <w:rStyle w:val="Hyperlink"/>
          </w:rPr>
          <w:t>University of Hull Quality and Standards</w:t>
        </w:r>
      </w:hyperlink>
      <w:r>
        <w:t xml:space="preserve"> webpa</w:t>
      </w:r>
      <w:r w:rsidR="00501071">
        <w:t>ge.</w:t>
      </w:r>
    </w:p>
    <w:p w:rsidR="0032511D" w:rsidP="008C2C31" w:rsidRDefault="008C2C31" w14:paraId="1EBC80E3" w14:textId="033D198C">
      <w:pPr>
        <w:pStyle w:val="Heading1"/>
        <w:numPr>
          <w:ilvl w:val="0"/>
          <w:numId w:val="0"/>
        </w:numPr>
        <w:ind w:left="680"/>
      </w:pPr>
      <w:bookmarkStart w:name="_Toc153539155" w:id="1"/>
      <w:r>
        <w:t>ADMISSION AND ENROLMENT</w:t>
      </w:r>
      <w:bookmarkEnd w:id="1"/>
    </w:p>
    <w:p w:rsidR="008C2C31" w:rsidP="008C2C31" w:rsidRDefault="008C2C31" w14:paraId="5A09C20F" w14:textId="180CF353">
      <w:pPr>
        <w:pStyle w:val="Heading1"/>
      </w:pPr>
      <w:bookmarkStart w:name="_Toc153539156" w:id="2"/>
      <w:r>
        <w:t xml:space="preserve">Academic </w:t>
      </w:r>
      <w:r w:rsidR="00AE3A51">
        <w:t>y</w:t>
      </w:r>
      <w:r>
        <w:t>ear</w:t>
      </w:r>
      <w:bookmarkEnd w:id="2"/>
    </w:p>
    <w:p w:rsidRPr="008C2C31" w:rsidR="008C2C31" w:rsidP="00617E1E" w:rsidRDefault="008C2C31" w14:paraId="22A2292C" w14:textId="754FCFB7">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D49F348">
      <w:pPr>
        <w:pStyle w:val="Heading1"/>
      </w:pPr>
      <w:bookmarkStart w:name="_Toc153539157" w:id="3"/>
      <w:r>
        <w:t xml:space="preserve">Admission to a </w:t>
      </w:r>
      <w:r w:rsidR="00AE3A51">
        <w:t>p</w:t>
      </w:r>
      <w:r>
        <w:t>rogramme</w:t>
      </w:r>
      <w:bookmarkEnd w:id="3"/>
    </w:p>
    <w:p w:rsidR="008C2C31" w:rsidP="00617E1E" w:rsidRDefault="00765F32" w14:paraId="2E48EDF2" w14:textId="1655E560">
      <w:pPr>
        <w:pStyle w:val="numberedmainbody"/>
        <w:tabs>
          <w:tab w:val="left" w:pos="709"/>
        </w:tabs>
        <w:ind w:left="284" w:hanging="284"/>
      </w:pPr>
      <w:r>
        <w:t xml:space="preserve"> </w:t>
      </w:r>
      <w:r w:rsidR="00617E1E">
        <w:tab/>
      </w:r>
      <w:r w:rsidR="008C2C31">
        <w:t>To be admitted to</w:t>
      </w:r>
      <w:r w:rsidR="00501071">
        <w:t xml:space="preserve"> </w:t>
      </w:r>
      <w:r w:rsidR="008C2C31">
        <w:t xml:space="preserve">undertake the degree of </w:t>
      </w:r>
      <w:r w:rsidR="0009392E">
        <w:t>Doctor of Philosophy</w:t>
      </w:r>
      <w:r w:rsidR="008C2C31">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Second Class Honours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546ADC8C">
            <w:pPr>
              <w:spacing w:after="160" w:line="259" w:lineRule="auto"/>
              <w:rPr>
                <w:i/>
                <w:sz w:val="18"/>
                <w:szCs w:val="18"/>
              </w:rPr>
            </w:pPr>
            <w:r w:rsidRPr="0009392E">
              <w:rPr>
                <w:i/>
                <w:sz w:val="18"/>
                <w:szCs w:val="18"/>
              </w:rPr>
              <w:t xml:space="preserve">Students who are nearing completion of their Bachelor’s or Master’s programme or the equivalent at another </w:t>
            </w:r>
            <w:r w:rsidRPr="0009392E" w:rsidR="00732607">
              <w:rPr>
                <w:i/>
                <w:sz w:val="18"/>
                <w:szCs w:val="18"/>
              </w:rPr>
              <w:t>university but</w:t>
            </w:r>
            <w:r w:rsidRPr="0009392E">
              <w:rPr>
                <w:i/>
                <w:sz w:val="18"/>
                <w:szCs w:val="18"/>
              </w:rPr>
              <w:t xml:space="preserve"> have not yet been awarded the degree may be conditionally accepted on to the PhD programme.</w:t>
            </w:r>
          </w:p>
          <w:p w:rsidRPr="00BE189B" w:rsidR="00AE3A51" w:rsidP="00732607" w:rsidRDefault="00AE3A51" w14:paraId="22936AEF" w14:textId="6CF4AB63">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8A5D25" w:rsidRDefault="00036C44" w14:paraId="06055FA7" w14:textId="47001320">
      <w:pPr>
        <w:pStyle w:val="Heading1"/>
        <w:spacing w:before="0" w:after="0" w:line="360" w:lineRule="auto"/>
      </w:pPr>
      <w:bookmarkStart w:name="_Toc153539158" w:id="4"/>
      <w:r>
        <w:t>Duration of prescribed period of study</w:t>
      </w:r>
      <w:bookmarkEnd w:id="4"/>
    </w:p>
    <w:p w:rsidR="0008359E" w:rsidP="00F35F17" w:rsidRDefault="0009392E" w14:paraId="29933A33" w14:textId="5BADA972">
      <w:pPr>
        <w:pStyle w:val="numberedmainbody"/>
        <w:spacing w:before="0" w:after="0"/>
        <w:ind w:left="709" w:hanging="709"/>
      </w:pPr>
      <w:r w:rsidRPr="0009392E">
        <w:t xml:space="preserve">The prescribed period of study, training, supervision and thesis </w:t>
      </w:r>
      <w:r w:rsidR="00AE3A51">
        <w:t>finalisation</w:t>
      </w:r>
      <w:r w:rsidRPr="0009392E">
        <w:t>/writing-up shall extend over a period of either:</w:t>
      </w:r>
    </w:p>
    <w:p w:rsidR="0009392E" w:rsidP="0009392E" w:rsidRDefault="0009392E" w14:paraId="24CEEBBE" w14:textId="7928A471">
      <w:pPr>
        <w:pStyle w:val="numberedmainbody"/>
        <w:numPr>
          <w:ilvl w:val="0"/>
          <w:numId w:val="5"/>
        </w:numPr>
        <w:spacing w:before="0" w:after="0"/>
      </w:pPr>
      <w:r w:rsidRPr="0009392E">
        <w:t xml:space="preserve">48 months (comprising 36 months of research and up to 12 months of thesis </w:t>
      </w:r>
      <w:r w:rsidR="00AE3A51">
        <w:t>finalisation</w:t>
      </w:r>
      <w:r w:rsidRPr="0009392E">
        <w:t>/writing-up) as a full-time student in this University, or</w:t>
      </w:r>
    </w:p>
    <w:p w:rsidR="0009392E" w:rsidP="0009392E" w:rsidRDefault="00A20546" w14:paraId="3197CCA5" w14:textId="3991430A">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r w:rsidR="00AE3A51">
        <w:t>finalisation</w:t>
      </w:r>
      <w:r w:rsidRPr="0009392E" w:rsidR="0009392E">
        <w:t xml:space="preserve">/writing-up) as a part-time </w:t>
      </w:r>
      <w:r w:rsidR="001322CC">
        <w:t>student,</w:t>
      </w:r>
    </w:p>
    <w:p w:rsidR="0009392E" w:rsidP="0009392E" w:rsidRDefault="0009392E" w14:paraId="64982EBE" w14:textId="10C498AF">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programmes may be covered by the PhD by Thesis </w:t>
      </w:r>
      <w:r w:rsidR="00AE3A51">
        <w:lastRenderedPageBreak/>
        <w:t>Regulations, Non-Standard Route</w:t>
      </w:r>
    </w:p>
    <w:p w:rsidR="002C6A97" w:rsidP="00567C64" w:rsidRDefault="002C6A97" w14:paraId="63C68BC5" w14:textId="77777777">
      <w:pPr>
        <w:pStyle w:val="numberedmainbody"/>
        <w:numPr>
          <w:ilvl w:val="1"/>
          <w:numId w:val="0"/>
        </w:numPr>
        <w:spacing w:before="0" w:after="0"/>
        <w:ind w:left="1080"/>
      </w:pPr>
    </w:p>
    <w:p w:rsidRPr="00567C64" w:rsidR="002C6A97" w:rsidP="005148E0" w:rsidRDefault="002C6A97" w14:paraId="2705D75F" w14:textId="533329F2">
      <w:pPr>
        <w:pStyle w:val="Heading1"/>
      </w:pPr>
      <w:bookmarkStart w:name="_Toc153539159" w:id="5"/>
      <w:r w:rsidRPr="00567C64">
        <w:t>Maximum period of registration</w:t>
      </w:r>
      <w:bookmarkEnd w:id="5"/>
      <w:r w:rsidRPr="00567C64">
        <w:t xml:space="preserve"> </w:t>
      </w:r>
    </w:p>
    <w:p w:rsidRPr="008A5D25" w:rsidR="002C6A97" w:rsidP="00567C64" w:rsidRDefault="002C6A97" w14:paraId="7002225F" w14:textId="77777777">
      <w:pPr>
        <w:pStyle w:val="numberedmainbody"/>
        <w:numPr>
          <w:ilvl w:val="1"/>
          <w:numId w:val="0"/>
        </w:numPr>
        <w:spacing w:before="0" w:after="0"/>
        <w:rPr>
          <w:sz w:val="8"/>
          <w:szCs w:val="10"/>
        </w:rPr>
      </w:pPr>
    </w:p>
    <w:p w:rsidR="0015515C" w:rsidP="00567C64" w:rsidRDefault="7BE30FF2" w14:paraId="1250B7F5" w14:textId="18C6AC8B">
      <w:pPr>
        <w:pStyle w:val="numberedmainbody"/>
        <w:numPr>
          <w:ilvl w:val="1"/>
          <w:numId w:val="0"/>
        </w:numPr>
        <w:spacing w:before="0" w:after="0"/>
        <w:ind w:left="680" w:hanging="680"/>
      </w:pPr>
      <w:r>
        <w:t>4.1</w:t>
      </w:r>
      <w:r w:rsidR="004F3A4E">
        <w:tab/>
      </w:r>
      <w:r w:rsidR="5EC9E93B">
        <w:t>The maximum period of registration for a full-time PhD candidate is seven years from initial registration, including any periods of suspension and changes to mode of study.</w:t>
      </w:r>
    </w:p>
    <w:p w:rsidR="0015515C" w:rsidP="00567C64" w:rsidRDefault="7BE30FF2" w14:paraId="59083818" w14:textId="29635747">
      <w:pPr>
        <w:pStyle w:val="numberedmainbody"/>
        <w:numPr>
          <w:ilvl w:val="1"/>
          <w:numId w:val="0"/>
        </w:numPr>
        <w:spacing w:before="0" w:after="0"/>
        <w:ind w:left="680" w:hanging="680"/>
      </w:pPr>
      <w:r>
        <w:t>4.2</w:t>
      </w:r>
      <w:r w:rsidR="004F3A4E">
        <w:tab/>
      </w:r>
      <w:r w:rsidR="5EC9E93B">
        <w:t>The maximum period of registration for a part-time PhD candidate is ten years from initial registration, including any periods of suspension and changes to mode of study.</w:t>
      </w:r>
    </w:p>
    <w:p w:rsidR="0015515C" w:rsidP="00567C64" w:rsidRDefault="7BE30FF2" w14:paraId="1A220108" w14:textId="095CC2A6">
      <w:pPr>
        <w:pStyle w:val="numberedmainbody"/>
        <w:numPr>
          <w:ilvl w:val="1"/>
          <w:numId w:val="0"/>
        </w:numPr>
        <w:spacing w:before="0" w:after="0"/>
        <w:ind w:left="680" w:hanging="680"/>
      </w:pPr>
      <w:r>
        <w:t>4.3</w:t>
      </w:r>
      <w:r w:rsidR="004F3A4E">
        <w:tab/>
      </w:r>
      <w:r w:rsidR="5EC9E93B">
        <w:t>The University, through RDC, reserves the right to terminate a candidate’s registration if they exceed this maximum period.</w:t>
      </w:r>
    </w:p>
    <w:p w:rsidR="0009392E" w:rsidP="00567C64" w:rsidRDefault="002C6A97" w14:paraId="5AC373A3" w14:textId="084354B8">
      <w:pPr>
        <w:pStyle w:val="numberedmainbody"/>
        <w:numPr>
          <w:ilvl w:val="0"/>
          <w:numId w:val="0"/>
        </w:numPr>
        <w:ind w:left="680" w:hanging="680"/>
      </w:pPr>
      <w:r>
        <w:t>4.4</w:t>
      </w:r>
      <w:r w:rsidR="004F3A4E">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567C64" w:rsidRDefault="002C6A97" w14:paraId="5532FE68" w14:textId="7CF74502">
      <w:pPr>
        <w:pStyle w:val="numberedmainbody"/>
        <w:numPr>
          <w:ilvl w:val="0"/>
          <w:numId w:val="0"/>
        </w:numPr>
        <w:ind w:left="680" w:hanging="680"/>
      </w:pPr>
      <w:r>
        <w:t>4.5</w:t>
      </w:r>
      <w:r w:rsidR="004F3A4E">
        <w:tab/>
      </w:r>
      <w:r w:rsidR="0009392E">
        <w:t xml:space="preserve">A research student who teaches in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BE189B" w:rsidR="00BE189B" w:rsidP="69144CCC" w:rsidRDefault="738ECC8B" w14:paraId="47556012" w14:textId="50CF26EE">
            <w:pPr>
              <w:pStyle w:val="ListParagraph"/>
              <w:numPr>
                <w:ilvl w:val="0"/>
                <w:numId w:val="13"/>
              </w:numPr>
              <w:ind w:left="360"/>
              <w:rPr>
                <w:i/>
                <w:iCs/>
                <w:sz w:val="18"/>
                <w:szCs w:val="18"/>
              </w:rPr>
            </w:pPr>
            <w:r w:rsidRPr="69144CCC">
              <w:rPr>
                <w:i/>
                <w:iCs/>
                <w:sz w:val="18"/>
                <w:szCs w:val="18"/>
              </w:rPr>
              <w:t xml:space="preserve"> 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full-time and ten years part-time.</w:t>
            </w:r>
          </w:p>
          <w:p w:rsidRPr="00BE189B" w:rsidR="00BE189B" w:rsidP="00B37D6E" w:rsidRDefault="738ECC8B" w14:paraId="43CE9FAD" w14:textId="740C242F">
            <w:pPr>
              <w:pStyle w:val="ListParagraph"/>
              <w:numPr>
                <w:ilvl w:val="0"/>
                <w:numId w:val="13"/>
              </w:numPr>
              <w:spacing w:line="257" w:lineRule="auto"/>
              <w:rPr>
                <w:i/>
                <w:iCs/>
                <w:sz w:val="18"/>
                <w:szCs w:val="18"/>
              </w:rPr>
            </w:pPr>
            <w:r w:rsidRPr="69144CCC">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B37D6E" w:rsidRDefault="738ECC8B" w14:paraId="6FDA71B8" w14:textId="1469AF98">
            <w:pPr>
              <w:pStyle w:val="ListParagraph"/>
              <w:numPr>
                <w:ilvl w:val="0"/>
                <w:numId w:val="13"/>
              </w:numPr>
              <w:spacing w:line="257" w:lineRule="auto"/>
            </w:pPr>
            <w:r w:rsidRPr="69144CCC">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BB1071" w:rsidRDefault="002C6A97" w14:paraId="68292FB1" w14:textId="1634E200">
      <w:pPr>
        <w:pStyle w:val="Heading1"/>
        <w:numPr>
          <w:ilvl w:val="0"/>
          <w:numId w:val="0"/>
        </w:numPr>
        <w:spacing w:before="0" w:after="0"/>
        <w:ind w:left="709" w:hanging="709"/>
      </w:pPr>
      <w:bookmarkStart w:name="_Toc153539160" w:id="6"/>
      <w:r>
        <w:t>5.</w:t>
      </w:r>
      <w:r w:rsidR="00BB1071">
        <w:tab/>
      </w:r>
      <w:r w:rsidR="0009392E">
        <w:t>Reduction in period of study</w:t>
      </w:r>
      <w:bookmarkEnd w:id="6"/>
    </w:p>
    <w:p w:rsidR="00137F6F" w:rsidP="000756BD" w:rsidRDefault="002C6A97" w14:paraId="5E381517" w14:textId="5E97AA8C">
      <w:pPr>
        <w:pStyle w:val="numberedmainbody"/>
        <w:numPr>
          <w:ilvl w:val="0"/>
          <w:numId w:val="0"/>
        </w:numPr>
        <w:ind w:left="709" w:hanging="709"/>
      </w:pPr>
      <w:r>
        <w:t>5.1</w:t>
      </w:r>
      <w:r w:rsidR="000756BD">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0756BD" w:rsidRDefault="002C6A97" w14:paraId="3CAA5D7A" w14:textId="24094A18">
      <w:pPr>
        <w:pStyle w:val="numberedmainbody"/>
        <w:numPr>
          <w:ilvl w:val="0"/>
          <w:numId w:val="0"/>
        </w:numPr>
        <w:ind w:left="709" w:hanging="709"/>
      </w:pPr>
      <w:r>
        <w:t>5.2</w:t>
      </w:r>
      <w:r w:rsidR="000756BD">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0756BD" w:rsidRDefault="002C6A97" w14:paraId="68D41D32" w14:textId="6201C48B">
      <w:pPr>
        <w:pStyle w:val="numberedmainbody"/>
        <w:numPr>
          <w:ilvl w:val="0"/>
          <w:numId w:val="0"/>
        </w:numPr>
        <w:ind w:left="709" w:hanging="709"/>
      </w:pPr>
      <w:r>
        <w:t>5.3</w:t>
      </w:r>
      <w:r w:rsidR="000756BD">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0DE94D6">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065D7E85">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3D71ED7">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0756BD" w:rsidRDefault="002C6A97" w14:paraId="453FC20B" w14:textId="1C69010A">
      <w:pPr>
        <w:pStyle w:val="numberedmainbody"/>
        <w:numPr>
          <w:ilvl w:val="0"/>
          <w:numId w:val="0"/>
        </w:numPr>
        <w:ind w:left="709" w:hanging="709"/>
      </w:pPr>
      <w:r>
        <w:t>5.4</w:t>
      </w:r>
      <w:r w:rsidR="000756BD">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0756BD" w:rsidRDefault="003C63A9" w14:paraId="579E7633" w14:textId="38186DD6">
      <w:pPr>
        <w:pStyle w:val="Heading1"/>
        <w:numPr>
          <w:ilvl w:val="0"/>
          <w:numId w:val="0"/>
        </w:numPr>
        <w:ind w:left="142" w:hanging="142"/>
      </w:pPr>
      <w:bookmarkStart w:name="_Toc153539161" w:id="7"/>
      <w:r>
        <w:t>6.</w:t>
      </w:r>
      <w:r w:rsidR="000756BD">
        <w:tab/>
      </w:r>
      <w:r w:rsidR="0008359E">
        <w:t>Candidates who are</w:t>
      </w:r>
      <w:r w:rsidR="6F773539">
        <w:t xml:space="preserve"> a</w:t>
      </w:r>
      <w:r w:rsidR="0008359E">
        <w:t xml:space="preserve"> member of staff of the University</w:t>
      </w:r>
      <w:bookmarkEnd w:id="7"/>
    </w:p>
    <w:p w:rsidR="0008359E" w:rsidP="000756BD" w:rsidRDefault="003C63A9" w14:paraId="1D2D68D8" w14:textId="32D62294">
      <w:pPr>
        <w:pStyle w:val="numberedmainbody"/>
        <w:numPr>
          <w:ilvl w:val="0"/>
          <w:numId w:val="0"/>
        </w:numPr>
        <w:ind w:left="709" w:hanging="709"/>
      </w:pPr>
      <w:r>
        <w:t>6.1</w:t>
      </w:r>
      <w:r w:rsidR="000756BD">
        <w:tab/>
      </w:r>
      <w:r w:rsidR="0008359E">
        <w:t>The following apply only to candidates who are members of staff of the University, whether teaching, research or other category unless otherwise stated.</w:t>
      </w:r>
    </w:p>
    <w:p w:rsidR="0008359E" w:rsidP="00B36D9D" w:rsidRDefault="003C63A9" w14:paraId="366A3233" w14:textId="02666293">
      <w:pPr>
        <w:pStyle w:val="numberedmainbody"/>
        <w:numPr>
          <w:ilvl w:val="0"/>
          <w:numId w:val="0"/>
        </w:numPr>
      </w:pPr>
      <w:r>
        <w:t>6.2</w:t>
      </w:r>
      <w:r w:rsidR="000756BD">
        <w:tab/>
      </w:r>
      <w:r>
        <w:t>Full-time m</w:t>
      </w:r>
      <w:r w:rsidR="0008359E">
        <w:t>embers of staff,</w:t>
      </w:r>
      <w:r w:rsidRPr="003C63A9" w:rsidR="0008359E">
        <w:t xml:space="preserve"> </w:t>
      </w:r>
      <w:r w:rsidRPr="00B36D9D" w:rsidR="0008359E">
        <w:rPr>
          <w:bCs w:val="0"/>
        </w:rPr>
        <w:t>mus</w:t>
      </w:r>
      <w:r w:rsidRPr="003C63A9" w:rsidR="0008359E">
        <w:t>t</w:t>
      </w:r>
      <w:r w:rsidR="0008359E">
        <w:t xml:space="preserve"> be enrolled as part-time students.</w:t>
      </w:r>
    </w:p>
    <w:p w:rsidR="00137F6F" w:rsidP="000756BD" w:rsidRDefault="003C63A9" w14:paraId="6196F887" w14:textId="0B834E6C">
      <w:pPr>
        <w:pStyle w:val="numberedmainbody"/>
        <w:numPr>
          <w:ilvl w:val="0"/>
          <w:numId w:val="0"/>
        </w:numPr>
        <w:ind w:left="709" w:hanging="709"/>
      </w:pPr>
      <w:r>
        <w:lastRenderedPageBreak/>
        <w:t>6.3</w:t>
      </w:r>
      <w:r w:rsidR="000756BD">
        <w:tab/>
      </w:r>
      <w:r w:rsidRPr="00137F6F" w:rsidR="00137F6F">
        <w:t>A candidate may be permitted to spend no more than one year of the period of study at another institution approved by the Research Degrees Committee for this purpose</w:t>
      </w:r>
      <w:r>
        <w:t>.</w:t>
      </w:r>
    </w:p>
    <w:p w:rsidR="00137F6F" w:rsidP="000756BD" w:rsidRDefault="003C63A9" w14:paraId="0DF9A821" w14:textId="1DBB23E5">
      <w:pPr>
        <w:pStyle w:val="numberedmainbody"/>
        <w:numPr>
          <w:ilvl w:val="0"/>
          <w:numId w:val="0"/>
        </w:numPr>
        <w:ind w:left="709" w:hanging="709"/>
      </w:pPr>
      <w:r>
        <w:t>6.4</w:t>
      </w:r>
      <w:r w:rsidR="000756BD">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9162" w:id="8"/>
      <w:r>
        <w:t>SUPERVISION AND PROGRESS MONITORING</w:t>
      </w:r>
      <w:bookmarkEnd w:id="8"/>
    </w:p>
    <w:p w:rsidR="006E1683" w:rsidP="00A83065" w:rsidRDefault="003C63A9" w14:paraId="5C73A481" w14:textId="1E954639">
      <w:pPr>
        <w:pStyle w:val="Heading1"/>
        <w:numPr>
          <w:ilvl w:val="0"/>
          <w:numId w:val="0"/>
        </w:numPr>
        <w:ind w:left="709" w:hanging="709"/>
      </w:pPr>
      <w:bookmarkStart w:name="_Toc153539163" w:id="9"/>
      <w:r>
        <w:t>7.</w:t>
      </w:r>
      <w:r w:rsidR="00A83065">
        <w:tab/>
      </w:r>
      <w:r w:rsidR="006E1683">
        <w:t>Supervision</w:t>
      </w:r>
      <w:bookmarkEnd w:id="9"/>
    </w:p>
    <w:p w:rsidR="006E1683" w:rsidP="00366501" w:rsidRDefault="003C63A9" w14:paraId="761FF92B" w14:textId="0A5BD3BB">
      <w:pPr>
        <w:pStyle w:val="numberedmainbody"/>
        <w:numPr>
          <w:ilvl w:val="0"/>
          <w:numId w:val="0"/>
        </w:numPr>
        <w:ind w:left="709" w:hanging="709"/>
      </w:pPr>
      <w:r>
        <w:t>7.1</w:t>
      </w:r>
      <w:r w:rsidR="00366501">
        <w:tab/>
      </w:r>
      <w:r w:rsidR="006E1683">
        <w:t>A principal supervisor and at least one other (second) supervisor shall be appointed for each candidate.</w:t>
      </w:r>
    </w:p>
    <w:p w:rsidR="006E1683" w:rsidP="00366501" w:rsidRDefault="003C63A9" w14:paraId="715A27C8" w14:textId="1EA814D3">
      <w:pPr>
        <w:pStyle w:val="numberedmainbody"/>
        <w:numPr>
          <w:ilvl w:val="0"/>
          <w:numId w:val="0"/>
        </w:numPr>
        <w:ind w:left="709" w:hanging="709"/>
      </w:pPr>
      <w:r>
        <w:t>7.2</w:t>
      </w:r>
      <w:r w:rsidR="00366501">
        <w:tab/>
      </w:r>
      <w:r w:rsidR="006E1683">
        <w:t>Supervision of the candidate’s thesis shall be conducted in accordance with any code of practice approved by the Research Degrees Committee for the purpose.</w:t>
      </w:r>
    </w:p>
    <w:p w:rsidR="003C63A9" w:rsidP="00366501" w:rsidRDefault="00501071" w14:paraId="70B8F87B" w14:textId="0B23FD72">
      <w:pPr>
        <w:pStyle w:val="numberedmainbody"/>
        <w:numPr>
          <w:ilvl w:val="0"/>
          <w:numId w:val="0"/>
        </w:numPr>
        <w:ind w:left="709" w:hanging="709"/>
      </w:pPr>
      <w:r>
        <w:t>7.3</w:t>
      </w:r>
      <w:r w:rsidR="00366501">
        <w:tab/>
      </w:r>
      <w:r>
        <w:t>Supervision</w:t>
      </w:r>
      <w:r w:rsidR="003C63A9">
        <w:t xml:space="preserve"> entitlement for both part-time and full-time PhD candidates is defined in the Code of Practice Postgraduate Research Students. Entitlement includes the Mid-Year Monitoring (MYM) meeting but excludes the Annual Monitoring and Progression meeting (AMP) which must take place on an annual basis regardless of mode of study.</w:t>
      </w:r>
    </w:p>
    <w:p w:rsidRPr="003A269F" w:rsidR="003C63A9" w:rsidP="003A269F" w:rsidRDefault="003C63A9" w14:paraId="1691B5EE" w14:textId="455F41AD">
      <w:pPr>
        <w:pStyle w:val="numberedmainbody"/>
        <w:numPr>
          <w:ilvl w:val="0"/>
          <w:numId w:val="0"/>
        </w:numPr>
        <w:ind w:left="709" w:hanging="709"/>
        <w:rPr>
          <w:color w:val="000000" w:themeColor="text1"/>
          <w:szCs w:val="22"/>
        </w:rPr>
      </w:pPr>
      <w:r>
        <w:t>7.</w:t>
      </w:r>
      <w:r w:rsidR="00296A38">
        <w:t>4</w:t>
      </w:r>
      <w:r>
        <w:tab/>
      </w:r>
      <w:r w:rsidRPr="003A269F" w:rsidR="4D04ABE6">
        <w:rPr>
          <w:rFonts w:ascii="Aptos" w:hAnsi="Aptos" w:eastAsia="Aptos" w:cs="Aptos"/>
          <w:bCs w:val="0"/>
          <w:color w:val="000000" w:themeColor="text1"/>
          <w:szCs w:val="22"/>
          <w:lang w:val="en-GB"/>
        </w:rPr>
        <w:t>During the thesis finalisation period all students whether full-time or part-time are entitled to one supervis</w:t>
      </w:r>
      <w:r w:rsidRPr="003A269F" w:rsidR="78359A22">
        <w:rPr>
          <w:color w:val="000000" w:themeColor="text1"/>
        </w:rPr>
        <w:t>i</w:t>
      </w:r>
      <w:r w:rsidRPr="003A269F" w:rsidR="78359A22">
        <w:rPr>
          <w:rFonts w:ascii="Aptos" w:hAnsi="Aptos" w:eastAsia="Aptos" w:cs="Aptos"/>
          <w:color w:val="000000" w:themeColor="text1"/>
        </w:rPr>
        <w:t>on</w:t>
      </w:r>
      <w:r w:rsidRPr="003A269F" w:rsidR="4D04ABE6">
        <w:rPr>
          <w:rFonts w:ascii="Aptos" w:hAnsi="Aptos" w:eastAsia="Aptos" w:cs="Aptos"/>
          <w:bCs w:val="0"/>
          <w:color w:val="000000" w:themeColor="text1"/>
          <w:szCs w:val="22"/>
          <w:lang w:val="en-GB"/>
        </w:rPr>
        <w:t xml:space="preserve"> meeting every other month.  During any correction, amendment or referral period post viva, students both full-time and part-time will be entitled to one supervi</w:t>
      </w:r>
      <w:r w:rsidRPr="003A269F" w:rsidR="22618B2E">
        <w:rPr>
          <w:rFonts w:ascii="Aptos" w:hAnsi="Aptos" w:eastAsia="Aptos" w:cs="Aptos"/>
          <w:bCs w:val="0"/>
          <w:color w:val="000000" w:themeColor="text1"/>
          <w:szCs w:val="22"/>
          <w:lang w:val="en-GB"/>
        </w:rPr>
        <w:t>sion</w:t>
      </w:r>
      <w:r w:rsidRPr="003A269F" w:rsidR="4D04ABE6">
        <w:rPr>
          <w:rFonts w:ascii="Aptos" w:hAnsi="Aptos" w:eastAsia="Aptos" w:cs="Aptos"/>
          <w:bCs w:val="0"/>
          <w:color w:val="000000" w:themeColor="text1"/>
          <w:szCs w:val="22"/>
          <w:lang w:val="en-GB"/>
        </w:rPr>
        <w:t xml:space="preserve"> meeting every other month.</w:t>
      </w:r>
    </w:p>
    <w:p w:rsidR="006E1683" w:rsidP="0080111A" w:rsidRDefault="006E1683" w14:paraId="06457855" w14:textId="0E38EA35">
      <w:pPr>
        <w:pStyle w:val="numberedmainbody"/>
        <w:numPr>
          <w:ilvl w:val="0"/>
          <w:numId w:val="0"/>
        </w:numPr>
        <w:spacing w:before="0" w:after="0"/>
      </w:pPr>
    </w:p>
    <w:p w:rsidR="006E1683" w:rsidP="00117ECB" w:rsidRDefault="003C63A9" w14:paraId="5CFC762A" w14:textId="59506D99">
      <w:pPr>
        <w:pStyle w:val="Heading1"/>
        <w:numPr>
          <w:ilvl w:val="0"/>
          <w:numId w:val="0"/>
        </w:numPr>
        <w:spacing w:before="0" w:after="0" w:line="360" w:lineRule="auto"/>
        <w:ind w:left="142" w:hanging="142"/>
      </w:pPr>
      <w:bookmarkStart w:name="_Toc153539164" w:id="10"/>
      <w:r>
        <w:t>8.</w:t>
      </w:r>
      <w:r w:rsidR="00F77BE2">
        <w:tab/>
      </w:r>
      <w:r w:rsidR="006E1683">
        <w:t>Evidence of satisfactory academic progress</w:t>
      </w:r>
      <w:bookmarkEnd w:id="10"/>
    </w:p>
    <w:p w:rsidR="006E1683" w:rsidP="00F77BE2" w:rsidRDefault="003C63A9" w14:paraId="13E44122" w14:textId="4560B5D7">
      <w:pPr>
        <w:pStyle w:val="numberedmainbody"/>
        <w:numPr>
          <w:ilvl w:val="0"/>
          <w:numId w:val="0"/>
        </w:numPr>
        <w:spacing w:before="0" w:after="0"/>
        <w:ind w:left="709" w:hanging="709"/>
      </w:pPr>
      <w:r>
        <w:t>8.1</w:t>
      </w:r>
      <w:r w:rsidR="00F77BE2">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2D1908" w:rsidRDefault="003C63A9" w14:paraId="6610FC99" w14:textId="441B9425">
      <w:pPr>
        <w:pStyle w:val="numberedmainbody"/>
        <w:numPr>
          <w:ilvl w:val="0"/>
          <w:numId w:val="0"/>
        </w:numPr>
        <w:ind w:left="709" w:hanging="709"/>
      </w:pPr>
      <w:r>
        <w:t>8.2</w:t>
      </w:r>
      <w:r w:rsidR="002D1908">
        <w:tab/>
      </w:r>
      <w:r w:rsidR="006E1683">
        <w:t xml:space="preserve">A candidate’s prescribed period of study may be terminated on the grounds of unsatisfactory progress as measured against criteria established under </w:t>
      </w:r>
      <w:r>
        <w:t>8.1</w:t>
      </w:r>
      <w:r w:rsidR="006E1683">
        <w:t xml:space="preserve"> provided that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2D1908" w:rsidRDefault="003C63A9" w14:paraId="3028F4C0" w14:textId="374550B9">
      <w:pPr>
        <w:pStyle w:val="numberedmainbody"/>
        <w:numPr>
          <w:ilvl w:val="0"/>
          <w:numId w:val="0"/>
        </w:numPr>
        <w:ind w:left="709" w:hanging="709"/>
      </w:pPr>
      <w:r>
        <w:t>8.</w:t>
      </w:r>
      <w:r w:rsidR="00296A38">
        <w:t>3</w:t>
      </w:r>
      <w:r w:rsidR="002D1908">
        <w:tab/>
      </w:r>
      <w:r w:rsidRPr="00C10622" w:rsidR="00C10622">
        <w:t xml:space="preserve">Where the </w:t>
      </w:r>
      <w:r w:rsidR="00BC2538">
        <w:t>A</w:t>
      </w:r>
      <w:r w:rsidRPr="00C10622" w:rsidR="00C10622">
        <w:t xml:space="preserve">cademic </w:t>
      </w:r>
      <w:r w:rsidR="00BC2538">
        <w:t>U</w:t>
      </w:r>
      <w:r w:rsidRPr="00C10622" w:rsidR="00C10622">
        <w:t>nit is satisfied that the candidate is not making satisfactory progress towards achieving a PhD, but may be able to achieve a Masters by Thesis, a recommendation may be made to the Chair of the Research Degrees Committee that the candidate be transferred to the appropriate Masters degree, with an agreed deadline for submission.</w:t>
      </w:r>
    </w:p>
    <w:p w:rsidRPr="003A0127" w:rsidR="006E1683" w:rsidP="006E1683" w:rsidRDefault="006E1683" w14:paraId="42AA3062" w14:textId="1F1FA6D7">
      <w:pPr>
        <w:pStyle w:val="Heading1"/>
        <w:numPr>
          <w:ilvl w:val="0"/>
          <w:numId w:val="0"/>
        </w:numPr>
        <w:ind w:left="680"/>
      </w:pPr>
      <w:bookmarkStart w:name="_Toc153539165" w:id="11"/>
      <w:r w:rsidRPr="003A0127">
        <w:t>RESEARCH TRAINING</w:t>
      </w:r>
      <w:bookmarkEnd w:id="11"/>
    </w:p>
    <w:p w:rsidRPr="003A0127" w:rsidR="006E1683" w:rsidP="002D1908" w:rsidRDefault="003C63A9" w14:paraId="1C5043D9" w14:textId="548B0575">
      <w:pPr>
        <w:pStyle w:val="Heading1"/>
        <w:numPr>
          <w:ilvl w:val="0"/>
          <w:numId w:val="0"/>
        </w:numPr>
        <w:ind w:left="709" w:hanging="709"/>
      </w:pPr>
      <w:bookmarkStart w:name="_Toc153539166" w:id="12"/>
      <w:r>
        <w:t>9.</w:t>
      </w:r>
      <w:r w:rsidR="002D1908">
        <w:tab/>
      </w:r>
      <w:r w:rsidRPr="003A0127" w:rsidR="006E1683">
        <w:t>Postgraduate Training Scheme</w:t>
      </w:r>
      <w:bookmarkEnd w:id="12"/>
    </w:p>
    <w:p w:rsidR="003A0127" w:rsidP="002C075E" w:rsidRDefault="003C63A9" w14:paraId="475E40C1" w14:textId="61CF854E">
      <w:pPr>
        <w:pStyle w:val="numberedmainbody"/>
        <w:numPr>
          <w:ilvl w:val="0"/>
          <w:numId w:val="0"/>
        </w:numPr>
        <w:ind w:left="709" w:hanging="709"/>
      </w:pPr>
      <w:r>
        <w:t>9.1</w:t>
      </w:r>
      <w:r w:rsidR="002C07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006E1683" w:rsidP="002C075E" w:rsidRDefault="003C63A9" w14:paraId="005EF4AD" w14:textId="05BC9E4E">
      <w:pPr>
        <w:pStyle w:val="numberedmainbody"/>
        <w:numPr>
          <w:ilvl w:val="0"/>
          <w:numId w:val="0"/>
        </w:numPr>
        <w:ind w:left="709" w:hanging="709"/>
      </w:pPr>
      <w:r>
        <w:t>9.2</w:t>
      </w:r>
      <w:r w:rsidR="002C07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 xml:space="preserve">0 credits achieved by prior learning. Any application for such accreditation shall be subject to </w:t>
      </w:r>
      <w:r w:rsidR="003A0127">
        <w:lastRenderedPageBreak/>
        <w:t>the approval of the relevant Graduate Research Director and Research Degrees Committee on the recommendation of the candidate’s supervisor.</w:t>
      </w:r>
    </w:p>
    <w:p w:rsidRPr="009D4C0C" w:rsidR="00D06221" w:rsidP="002C075E" w:rsidRDefault="00D06221" w14:paraId="061AFA66" w14:textId="77777777">
      <w:pPr>
        <w:pStyle w:val="numberedmainbody"/>
        <w:numPr>
          <w:ilvl w:val="0"/>
          <w:numId w:val="0"/>
        </w:numPr>
        <w:ind w:left="709" w:hanging="709"/>
        <w:rPr>
          <w:sz w:val="2"/>
          <w:szCs w:val="2"/>
        </w:rPr>
      </w:pPr>
    </w:p>
    <w:p w:rsidR="008F1CA5" w:rsidP="008F1CA5" w:rsidRDefault="008F1CA5" w14:paraId="1321E120" w14:textId="789DF84A">
      <w:pPr>
        <w:pStyle w:val="Heading1"/>
        <w:numPr>
          <w:ilvl w:val="0"/>
          <w:numId w:val="0"/>
        </w:numPr>
        <w:spacing w:before="120"/>
        <w:ind w:left="680"/>
      </w:pPr>
      <w:bookmarkStart w:name="_Toc153539167" w:id="13"/>
      <w:r>
        <w:t>SUSPENSION OF STUDY AND REPEAT PERIODS</w:t>
      </w:r>
      <w:bookmarkEnd w:id="13"/>
    </w:p>
    <w:p w:rsidR="008F1CA5" w:rsidP="003513A1" w:rsidRDefault="003C63A9" w14:paraId="0335C00F" w14:textId="313208FC">
      <w:pPr>
        <w:pStyle w:val="Heading1"/>
        <w:numPr>
          <w:ilvl w:val="0"/>
          <w:numId w:val="0"/>
        </w:numPr>
        <w:tabs>
          <w:tab w:val="left" w:pos="709"/>
        </w:tabs>
        <w:spacing w:before="120"/>
        <w:ind w:left="142" w:hanging="142"/>
      </w:pPr>
      <w:bookmarkStart w:name="_Toc153539168" w:id="14"/>
      <w:r>
        <w:t>10.</w:t>
      </w:r>
      <w:r w:rsidR="003513A1">
        <w:tab/>
      </w:r>
      <w:r w:rsidR="008F1CA5">
        <w:t>Permitted duration for the accumulation of credits</w:t>
      </w:r>
      <w:bookmarkEnd w:id="14"/>
    </w:p>
    <w:p w:rsidRPr="00731D5E" w:rsidR="00C10622" w:rsidP="003513A1" w:rsidRDefault="0010493A" w14:paraId="65188255" w14:textId="206893C7">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3513A1">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5"/>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C5087" w:rsidRDefault="0010493A" w14:paraId="5F008B35" w14:textId="4A0368A0">
      <w:pPr>
        <w:pStyle w:val="Heading1"/>
        <w:numPr>
          <w:ilvl w:val="0"/>
          <w:numId w:val="0"/>
        </w:numPr>
        <w:tabs>
          <w:tab w:val="left" w:pos="709"/>
        </w:tabs>
        <w:spacing w:before="0" w:after="0"/>
        <w:ind w:left="142" w:hanging="142"/>
      </w:pPr>
      <w:bookmarkStart w:name="_Toc153539169" w:id="15"/>
      <w:r>
        <w:t>11.</w:t>
      </w:r>
      <w:r w:rsidR="002C5087">
        <w:tab/>
      </w:r>
      <w:r w:rsidRPr="00F601D7" w:rsidR="001F10F7">
        <w:t>Suspension of study</w:t>
      </w:r>
      <w:bookmarkEnd w:id="15"/>
      <w:r w:rsidRPr="00F601D7" w:rsidR="001F10F7">
        <w:t xml:space="preserve"> </w:t>
      </w:r>
    </w:p>
    <w:p w:rsidRPr="00731D5E" w:rsidR="00F601D7" w:rsidP="002C5087" w:rsidRDefault="0010493A" w14:paraId="0F871E1A" w14:textId="56BFF4B8">
      <w:pPr>
        <w:pStyle w:val="numberedmainbody"/>
        <w:numPr>
          <w:ilvl w:val="0"/>
          <w:numId w:val="0"/>
        </w:numPr>
        <w:ind w:left="709" w:hanging="709"/>
        <w:rPr>
          <w:b/>
        </w:rPr>
      </w:pPr>
      <w:r>
        <w:t>11.1</w:t>
      </w:r>
      <w:r w:rsidR="002C5087">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C5087" w:rsidRDefault="0010493A" w14:paraId="24D16E96" w14:textId="574ACC56">
      <w:pPr>
        <w:pStyle w:val="numberedmainbody"/>
        <w:numPr>
          <w:ilvl w:val="0"/>
          <w:numId w:val="0"/>
        </w:numPr>
        <w:ind w:left="709" w:hanging="709"/>
        <w:rPr>
          <w:bCs w:val="0"/>
        </w:rPr>
      </w:pPr>
      <w:r>
        <w:rPr>
          <w:bCs w:val="0"/>
        </w:rPr>
        <w:t>11.2</w:t>
      </w:r>
      <w:r w:rsidR="002C5087">
        <w:rPr>
          <w:bCs w:val="0"/>
        </w:rPr>
        <w:tab/>
      </w:r>
      <w:r w:rsidRPr="00731D5E" w:rsidR="00731D5E">
        <w:rPr>
          <w:bCs w:val="0"/>
        </w:rPr>
        <w:t>A suspension of study may be permitted for personal/medical reasons and for other circumstances, for example a candidate wishing to spend a period abroad or in industry, which is not part of the programme of study they are following.</w:t>
      </w:r>
    </w:p>
    <w:p w:rsidRPr="00731D5E" w:rsidR="00731D5E" w:rsidP="002C5087" w:rsidRDefault="0010493A" w14:paraId="05B6642F" w14:textId="4856D525">
      <w:pPr>
        <w:pStyle w:val="numberedmainbody"/>
        <w:numPr>
          <w:ilvl w:val="0"/>
          <w:numId w:val="0"/>
        </w:numPr>
        <w:ind w:left="709" w:hanging="709"/>
        <w:rPr>
          <w:bCs w:val="0"/>
        </w:rPr>
      </w:pPr>
      <w:r>
        <w:rPr>
          <w:bCs w:val="0"/>
        </w:rPr>
        <w:t>11.3</w:t>
      </w:r>
      <w:r w:rsidR="002C5087">
        <w:rPr>
          <w:bCs w:val="0"/>
        </w:rPr>
        <w:tab/>
      </w:r>
      <w:r w:rsidRPr="00731D5E" w:rsidR="00731D5E">
        <w:rPr>
          <w:bCs w:val="0"/>
        </w:rPr>
        <w:t>A suspension of study may be required for students who need a period of suspension to complete outstanding assessments.</w:t>
      </w:r>
    </w:p>
    <w:p w:rsidR="001F10F7" w:rsidP="002C5087" w:rsidRDefault="0010493A" w14:paraId="03A2EEE8" w14:textId="2931A701">
      <w:pPr>
        <w:pStyle w:val="Heading1"/>
        <w:numPr>
          <w:ilvl w:val="0"/>
          <w:numId w:val="0"/>
        </w:numPr>
        <w:ind w:left="709" w:hanging="709"/>
      </w:pPr>
      <w:bookmarkStart w:name="_Toc153539170" w:id="16"/>
      <w:r>
        <w:t>12.</w:t>
      </w:r>
      <w:r w:rsidR="002C5087">
        <w:tab/>
      </w:r>
      <w:r w:rsidR="001F10F7">
        <w:t>Suspension of study on grounds of risk</w:t>
      </w:r>
      <w:bookmarkEnd w:id="16"/>
    </w:p>
    <w:p w:rsidRPr="0010493A" w:rsidR="0010493A" w:rsidP="002C5087" w:rsidRDefault="0010493A" w14:paraId="6D0C7E49" w14:textId="79B50873">
      <w:pPr>
        <w:ind w:left="709"/>
      </w:pPr>
      <w:r>
        <w:t xml:space="preserve">For suspension of study on grounds of risk please see the </w:t>
      </w:r>
      <w:r w:rsidRPr="00621B46">
        <w:t>Support for Study policy.</w:t>
      </w:r>
    </w:p>
    <w:p w:rsidRPr="0010493A" w:rsidR="0010493A" w:rsidP="00B138A2" w:rsidRDefault="0010493A" w14:paraId="43D89A18" w14:textId="6F86CE90">
      <w:pPr>
        <w:pStyle w:val="Heading1"/>
        <w:numPr>
          <w:ilvl w:val="0"/>
          <w:numId w:val="0"/>
        </w:numPr>
        <w:ind w:left="142" w:hanging="142"/>
      </w:pPr>
      <w:bookmarkStart w:name="_Toc153539171" w:id="17"/>
      <w:r>
        <w:t>13.</w:t>
      </w:r>
      <w:r w:rsidR="00B138A2">
        <w:tab/>
      </w:r>
      <w:r w:rsidR="00191C1E">
        <w:t>Exceptional circumstances</w:t>
      </w:r>
      <w:bookmarkEnd w:id="17"/>
    </w:p>
    <w:p w:rsidR="00545551" w:rsidP="000736F0" w:rsidRDefault="0010493A" w14:paraId="010B2E63" w14:textId="1FD28334">
      <w:pPr>
        <w:pStyle w:val="numberedmainbody"/>
        <w:numPr>
          <w:ilvl w:val="0"/>
          <w:numId w:val="0"/>
        </w:numPr>
      </w:pPr>
      <w:r>
        <w:t>13.1</w:t>
      </w:r>
      <w:r w:rsidR="00B138A2">
        <w:tab/>
      </w:r>
      <w:r w:rsidR="00545551">
        <w:t xml:space="preserve">Transfer between </w:t>
      </w:r>
      <w:r>
        <w:t>f</w:t>
      </w:r>
      <w:r w:rsidR="00545551">
        <w:t xml:space="preserve">ull-time and </w:t>
      </w:r>
      <w:r>
        <w:t>p</w:t>
      </w:r>
      <w:r w:rsidR="00545551">
        <w:t>art-time mode</w:t>
      </w:r>
    </w:p>
    <w:p w:rsidR="0058538C" w:rsidP="00B138A2" w:rsidRDefault="00545551" w14:paraId="5507E79D" w14:textId="7B178BD2">
      <w:pPr>
        <w:pStyle w:val="numberedmainbody"/>
        <w:numPr>
          <w:ilvl w:val="0"/>
          <w:numId w:val="0"/>
        </w:numPr>
        <w:ind w:left="709"/>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finalisation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The remaining duration of the research period is calculated on the basis of full months remaining, at a conversion rate of 1 month full-time= 2 months part-time.</w:t>
      </w:r>
    </w:p>
    <w:p w:rsidR="00545551" w:rsidP="00B138A2" w:rsidRDefault="0010493A" w14:paraId="625BCB60" w14:textId="6EA160A9">
      <w:pPr>
        <w:pStyle w:val="numberedmainbody"/>
        <w:numPr>
          <w:ilvl w:val="0"/>
          <w:numId w:val="0"/>
        </w:numPr>
        <w:tabs>
          <w:tab w:val="left" w:pos="709"/>
        </w:tabs>
      </w:pPr>
      <w:r>
        <w:t>13.2</w:t>
      </w:r>
      <w:r w:rsidR="00B138A2">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0210327D">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9172" w:id="18"/>
      <w:r>
        <w:lastRenderedPageBreak/>
        <w:t>ASSESSMENT</w:t>
      </w:r>
      <w:bookmarkEnd w:id="18"/>
    </w:p>
    <w:p w:rsidR="00F601D7" w:rsidP="00B138A2" w:rsidRDefault="00801492" w14:paraId="4920C5A6" w14:textId="44170024">
      <w:pPr>
        <w:pStyle w:val="Heading1"/>
        <w:numPr>
          <w:ilvl w:val="0"/>
          <w:numId w:val="0"/>
        </w:numPr>
        <w:ind w:left="142" w:hanging="142"/>
      </w:pPr>
      <w:bookmarkStart w:name="_Toc153539173" w:id="19"/>
      <w:r>
        <w:t>14.</w:t>
      </w:r>
      <w:r w:rsidR="00B138A2">
        <w:tab/>
      </w:r>
      <w:r w:rsidR="00F601D7">
        <w:t xml:space="preserve">Method of </w:t>
      </w:r>
      <w:r>
        <w:t>e</w:t>
      </w:r>
      <w:r w:rsidR="00F601D7">
        <w:t>xamination</w:t>
      </w:r>
      <w:bookmarkEnd w:id="19"/>
    </w:p>
    <w:p w:rsidR="00F601D7" w:rsidP="0096167F" w:rsidRDefault="00801492" w14:paraId="2D6118DC" w14:textId="1D34BC4D">
      <w:pPr>
        <w:pStyle w:val="numberedmainbody"/>
        <w:numPr>
          <w:ilvl w:val="0"/>
          <w:numId w:val="0"/>
        </w:numPr>
      </w:pPr>
      <w:r>
        <w:t>14.1</w:t>
      </w:r>
      <w:r w:rsidR="00B138A2">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6167F" w:rsidRDefault="00801492" w14:paraId="1C32D6D6" w14:textId="46442552">
      <w:pPr>
        <w:pStyle w:val="numberedmainbody"/>
        <w:numPr>
          <w:ilvl w:val="0"/>
          <w:numId w:val="0"/>
        </w:numPr>
        <w:spacing w:before="0" w:after="0"/>
        <w:ind w:left="680" w:hanging="680"/>
      </w:pPr>
      <w:r>
        <w:t>14.2</w:t>
      </w:r>
      <w:r w:rsidR="00B138A2">
        <w:tab/>
      </w:r>
      <w:r w:rsidR="00F601D7">
        <w:t>The thesis shall be on a subject selected by the candidate and approved by the candidate’s supervisors and Research Degrees Committee</w:t>
      </w:r>
    </w:p>
    <w:p w:rsidR="00F601D7" w:rsidP="00B138A2" w:rsidRDefault="00801492" w14:paraId="1AA30726" w14:textId="717EC069">
      <w:pPr>
        <w:pStyle w:val="numberedmainbody"/>
        <w:numPr>
          <w:ilvl w:val="0"/>
          <w:numId w:val="0"/>
        </w:numPr>
        <w:ind w:left="709" w:hanging="709"/>
      </w:pPr>
      <w:r>
        <w:t>14.3</w:t>
      </w:r>
      <w:r w:rsidR="00B138A2">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B138A2" w:rsidRDefault="00801492" w14:paraId="7170E9B2" w14:textId="507E4921">
      <w:pPr>
        <w:pStyle w:val="Heading1"/>
        <w:numPr>
          <w:ilvl w:val="0"/>
          <w:numId w:val="0"/>
        </w:numPr>
        <w:ind w:left="142" w:hanging="142"/>
      </w:pPr>
      <w:bookmarkStart w:name="_Toc153539174" w:id="20"/>
      <w:r>
        <w:t>15.</w:t>
      </w:r>
      <w:r w:rsidR="00B138A2">
        <w:tab/>
      </w:r>
      <w:r w:rsidR="00012168">
        <w:t xml:space="preserve">Standards and </w:t>
      </w:r>
      <w:r>
        <w:t>c</w:t>
      </w:r>
      <w:r w:rsidR="00012168">
        <w:t>riter</w:t>
      </w:r>
      <w:r w:rsidR="0015499A">
        <w:t>ia for PhDs</w:t>
      </w:r>
      <w:r w:rsidR="00012168">
        <w:t xml:space="preserve"> by thesis</w:t>
      </w:r>
      <w:bookmarkEnd w:id="20"/>
    </w:p>
    <w:p w:rsidR="00012168" w:rsidP="00B138A2" w:rsidRDefault="00801492" w14:paraId="247D9DE0" w14:textId="28AFE6C3">
      <w:pPr>
        <w:pStyle w:val="numberedmainbody"/>
        <w:numPr>
          <w:ilvl w:val="0"/>
          <w:numId w:val="0"/>
        </w:numPr>
        <w:ind w:left="709" w:hanging="709"/>
      </w:pPr>
      <w:r>
        <w:t>15.1</w:t>
      </w:r>
      <w:r w:rsidR="00B138A2">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B138A2" w:rsidRDefault="00801492" w14:paraId="0F5CEED1" w14:textId="0BC91AC9">
      <w:pPr>
        <w:pStyle w:val="numberedmainbody"/>
        <w:numPr>
          <w:ilvl w:val="0"/>
          <w:numId w:val="0"/>
        </w:numPr>
        <w:ind w:left="709" w:hanging="709"/>
      </w:pPr>
      <w:r>
        <w:t>15.2</w:t>
      </w:r>
      <w:r w:rsidR="00B138A2">
        <w:tab/>
      </w:r>
      <w:r w:rsidR="00012168">
        <w:t xml:space="preserve">A candidate may not submit as a thesis, the work for which credits or a qualification of this University or any other institution have been </w:t>
      </w:r>
      <w:r w:rsidR="00732607">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B138A2" w:rsidRDefault="00801492" w14:paraId="66C03F18" w14:textId="59C14735">
      <w:pPr>
        <w:pStyle w:val="Heading1"/>
        <w:numPr>
          <w:ilvl w:val="0"/>
          <w:numId w:val="0"/>
        </w:numPr>
        <w:ind w:left="142" w:hanging="142"/>
      </w:pPr>
      <w:bookmarkStart w:name="_Toc153539175" w:id="21"/>
      <w:r>
        <w:t>16.</w:t>
      </w:r>
      <w:r w:rsidR="00B138A2">
        <w:tab/>
      </w:r>
      <w:r w:rsidR="00012168">
        <w:t>Submission of the thesis</w:t>
      </w:r>
      <w:bookmarkEnd w:id="21"/>
    </w:p>
    <w:p w:rsidR="00012168" w:rsidP="00B138A2" w:rsidRDefault="00801492" w14:paraId="3782B9EC" w14:textId="0A01EC1B">
      <w:pPr>
        <w:pStyle w:val="numberedmainbody"/>
        <w:numPr>
          <w:ilvl w:val="0"/>
          <w:numId w:val="0"/>
        </w:numPr>
        <w:ind w:left="709" w:hanging="709"/>
      </w:pPr>
      <w:r>
        <w:t>16.1</w:t>
      </w:r>
      <w:r w:rsidR="00B138A2">
        <w:tab/>
      </w:r>
      <w:r w:rsidR="00012168">
        <w:t>A candidate shall give not less than three months’ notice of the expected date of submission of the thesis, and shall, at the same time, confirm the precise title of the thesis</w:t>
      </w:r>
      <w:r>
        <w:t>.</w:t>
      </w:r>
    </w:p>
    <w:p w:rsidR="00012168" w:rsidP="00EE6D00" w:rsidRDefault="00801492" w14:paraId="58CAE88D" w14:textId="2B657E85">
      <w:pPr>
        <w:pStyle w:val="numberedmainbody"/>
        <w:numPr>
          <w:ilvl w:val="0"/>
          <w:numId w:val="0"/>
        </w:numPr>
        <w:ind w:left="709" w:hanging="709"/>
      </w:pPr>
      <w:r>
        <w:t>16.2</w:t>
      </w:r>
      <w:r w:rsidR="00EE6D00">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974C5C">
        <w:t>96</w:t>
      </w:r>
      <w:r w:rsidRPr="0015499A" w:rsidR="0015499A">
        <w:t xml:space="preserve"> months if undertaken part-time.</w:t>
      </w:r>
    </w:p>
    <w:p w:rsidR="00012168" w:rsidP="00EE6D00" w:rsidRDefault="00801492" w14:paraId="6D2B63A5" w14:textId="7FC44809">
      <w:pPr>
        <w:pStyle w:val="numberedmainbody"/>
        <w:numPr>
          <w:ilvl w:val="0"/>
          <w:numId w:val="0"/>
        </w:numPr>
        <w:ind w:left="709" w:hanging="709"/>
      </w:pPr>
      <w:r>
        <w:t>16.3</w:t>
      </w:r>
      <w:r w:rsidR="00EE6D00">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EE6D00" w:rsidRDefault="00801492" w14:paraId="337A849A" w14:textId="5FD559D8">
      <w:pPr>
        <w:pStyle w:val="numberedmainbody"/>
        <w:numPr>
          <w:ilvl w:val="0"/>
          <w:numId w:val="0"/>
        </w:numPr>
        <w:ind w:left="709" w:hanging="709"/>
      </w:pPr>
      <w:r>
        <w:t>16.4</w:t>
      </w:r>
      <w:r w:rsidR="00EE6D00">
        <w:tab/>
      </w:r>
      <w:r w:rsidR="00012168">
        <w:t>A candidate shall be barred from submitting the thesis unless the conditio</w:t>
      </w:r>
      <w:r w:rsidR="00433C34">
        <w:t xml:space="preserve">ns of </w:t>
      </w:r>
      <w:r>
        <w:t>regulation 9</w:t>
      </w:r>
      <w:r w:rsidR="00012168">
        <w:t xml:space="preserve"> above have been satisfied.</w:t>
      </w:r>
    </w:p>
    <w:p w:rsidR="00012168" w:rsidP="00EE6D00" w:rsidRDefault="00801492" w14:paraId="1B6EA455" w14:textId="3A65C7D0">
      <w:pPr>
        <w:pStyle w:val="numberedmainbody"/>
        <w:numPr>
          <w:ilvl w:val="0"/>
          <w:numId w:val="0"/>
        </w:numPr>
        <w:ind w:left="709" w:hanging="709"/>
      </w:pPr>
      <w:r>
        <w:t>16.5</w:t>
      </w:r>
      <w:r w:rsidR="00EE6D00">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4B31B4" w:rsidRDefault="001466DC" w14:paraId="29737D02" w14:textId="118F3617">
      <w:pPr>
        <w:pStyle w:val="Heading1"/>
        <w:numPr>
          <w:ilvl w:val="0"/>
          <w:numId w:val="0"/>
        </w:numPr>
        <w:ind w:left="142" w:hanging="142"/>
      </w:pPr>
      <w:bookmarkStart w:name="_Toc153539176" w:id="22"/>
      <w:r>
        <w:t>17.</w:t>
      </w:r>
      <w:r w:rsidR="004B31B4">
        <w:tab/>
      </w:r>
      <w:r w:rsidR="0015499A">
        <w:t>Thesis e</w:t>
      </w:r>
      <w:r w:rsidR="00012168">
        <w:t>xtensions</w:t>
      </w:r>
      <w:bookmarkEnd w:id="22"/>
      <w:r w:rsidR="00012168">
        <w:t xml:space="preserve"> </w:t>
      </w:r>
    </w:p>
    <w:p w:rsidR="0015499A" w:rsidP="002B3AA9" w:rsidRDefault="001466DC" w14:paraId="60D9B9A0" w14:textId="56F36BF1">
      <w:pPr>
        <w:pStyle w:val="numberedmainbody"/>
        <w:numPr>
          <w:ilvl w:val="0"/>
          <w:numId w:val="0"/>
        </w:numPr>
        <w:ind w:left="709" w:hanging="709"/>
      </w:pPr>
      <w:r>
        <w:t>17.1</w:t>
      </w:r>
      <w:r w:rsidR="002B3AA9">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974C5C">
        <w:t>96</w:t>
      </w:r>
      <w:r w:rsidRPr="0015499A" w:rsidR="0015499A">
        <w:t xml:space="preserve"> months of </w:t>
      </w:r>
      <w:r w:rsidRPr="0015499A" w:rsidR="0015499A">
        <w:lastRenderedPageBreak/>
        <w:t>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finalisation / </w:t>
      </w:r>
      <w:r w:rsidRPr="0015499A" w:rsidR="0015499A">
        <w:t>writing-up period</w:t>
      </w:r>
      <w:r>
        <w:t>. The period of extension to the thesis finalisation period is limited to</w:t>
      </w:r>
      <w:r w:rsidR="00501071">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2B3AA9" w:rsidRDefault="001466DC" w14:paraId="3985D5DD" w14:textId="1BA5AECF">
      <w:pPr>
        <w:pStyle w:val="numberedmainbody"/>
        <w:numPr>
          <w:ilvl w:val="0"/>
          <w:numId w:val="0"/>
        </w:numPr>
        <w:ind w:left="709" w:hanging="709"/>
      </w:pPr>
      <w:r>
        <w:t>17.2</w:t>
      </w:r>
      <w:r w:rsidR="002B3AA9">
        <w:tab/>
      </w:r>
      <w:r w:rsidRPr="0015499A" w:rsidR="0015499A">
        <w:t xml:space="preserve">Any grant of extension under shall be made subject to </w:t>
      </w:r>
      <w:r>
        <w:t>r</w:t>
      </w:r>
      <w:r w:rsidRPr="0015499A" w:rsidR="0015499A">
        <w:t>egulation 1</w:t>
      </w:r>
      <w:r>
        <w:t>1 and 12</w:t>
      </w:r>
      <w:r w:rsidRPr="0015499A" w:rsidR="0015499A">
        <w:t xml:space="preserve"> and any additional criteria published by the Research Degrees Committee.</w:t>
      </w:r>
    </w:p>
    <w:p w:rsidR="00012168" w:rsidP="002B3AA9" w:rsidRDefault="001466DC" w14:paraId="7F12DD77" w14:textId="17CC87C2">
      <w:pPr>
        <w:pStyle w:val="numberedmainbody"/>
        <w:numPr>
          <w:ilvl w:val="0"/>
          <w:numId w:val="0"/>
        </w:numPr>
        <w:ind w:left="709" w:hanging="709"/>
      </w:pPr>
      <w:r>
        <w:t>17.3</w:t>
      </w:r>
      <w:r w:rsidR="002B3AA9">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579B2E0A">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DB5CEE" w:rsidRDefault="001466DC" w14:paraId="4F3069CD" w14:textId="4E00A1A9">
      <w:pPr>
        <w:pStyle w:val="Heading1"/>
        <w:numPr>
          <w:ilvl w:val="0"/>
          <w:numId w:val="0"/>
        </w:numPr>
        <w:tabs>
          <w:tab w:val="left" w:pos="709"/>
        </w:tabs>
        <w:spacing w:before="0" w:after="0" w:line="360" w:lineRule="auto"/>
        <w:ind w:left="142" w:hanging="142"/>
      </w:pPr>
      <w:bookmarkStart w:name="_Toc153539177" w:id="23"/>
      <w:r>
        <w:t>18.</w:t>
      </w:r>
      <w:r w:rsidR="005157B2">
        <w:tab/>
      </w:r>
      <w:r w:rsidR="00012168">
        <w:t>Non submission of the thesis</w:t>
      </w:r>
      <w:bookmarkEnd w:id="23"/>
    </w:p>
    <w:p w:rsidR="00012168" w:rsidP="005157B2" w:rsidRDefault="001466DC" w14:paraId="70E5487B" w14:textId="26C2BE00">
      <w:pPr>
        <w:pStyle w:val="numberedmainbody"/>
        <w:numPr>
          <w:ilvl w:val="0"/>
          <w:numId w:val="0"/>
        </w:numPr>
        <w:spacing w:before="0" w:after="0"/>
        <w:ind w:left="709" w:hanging="709"/>
      </w:pPr>
      <w:r>
        <w:t>18.1</w:t>
      </w:r>
      <w:r w:rsidR="005157B2">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22DB97F">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DB5CEE" w:rsidRDefault="001466DC" w14:paraId="4BB912D6" w14:textId="752C9346">
      <w:pPr>
        <w:pStyle w:val="Heading1"/>
        <w:numPr>
          <w:ilvl w:val="0"/>
          <w:numId w:val="0"/>
        </w:numPr>
        <w:spacing w:before="0" w:after="0" w:line="360" w:lineRule="auto"/>
        <w:ind w:left="142" w:hanging="142"/>
      </w:pPr>
      <w:bookmarkStart w:name="_Toc153539178" w:id="24"/>
      <w:r>
        <w:t>19.</w:t>
      </w:r>
      <w:r w:rsidR="005F47B3">
        <w:tab/>
      </w:r>
      <w:r w:rsidR="000C0EA7">
        <w:t>Continuation fees</w:t>
      </w:r>
      <w:r w:rsidR="008C2564">
        <w:t xml:space="preserve"> for the thesis finalisation period</w:t>
      </w:r>
      <w:bookmarkEnd w:id="24"/>
    </w:p>
    <w:p w:rsidR="0015499A" w:rsidP="00E27783" w:rsidRDefault="001466DC" w14:paraId="7EFB978D" w14:textId="43FFAFB4">
      <w:pPr>
        <w:pStyle w:val="numberedmainbody"/>
        <w:numPr>
          <w:ilvl w:val="0"/>
          <w:numId w:val="0"/>
        </w:numPr>
        <w:spacing w:before="0" w:after="0"/>
        <w:ind w:left="709" w:hanging="709"/>
      </w:pPr>
      <w:r>
        <w:t>19.1</w:t>
      </w:r>
      <w:r w:rsidR="00E27783">
        <w:tab/>
      </w:r>
      <w:r w:rsidR="0015499A">
        <w:t>Subject to 1</w:t>
      </w:r>
      <w:r>
        <w:t>9</w:t>
      </w:r>
      <w:r w:rsidR="0015499A">
        <w:t xml:space="preserve">.2 a candidate commencing the thesis </w:t>
      </w:r>
      <w:r>
        <w:t>finalisation</w:t>
      </w:r>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E27783" w:rsidRDefault="00150395" w14:paraId="4A6FFD85" w14:textId="4AC120ED">
      <w:pPr>
        <w:pStyle w:val="numberedmainbody"/>
        <w:numPr>
          <w:ilvl w:val="0"/>
          <w:numId w:val="0"/>
        </w:numPr>
        <w:ind w:left="709" w:hanging="709"/>
      </w:pPr>
      <w:r>
        <w:t>19.2</w:t>
      </w:r>
      <w:r w:rsidR="00E27783">
        <w:tab/>
      </w:r>
      <w:r w:rsidRPr="000C0EA7" w:rsidR="000C0EA7">
        <w:t>A candidate shall be barred from submitting the thesis unless a</w:t>
      </w:r>
      <w:r w:rsidR="00355328">
        <w:t xml:space="preserve">ll fees </w:t>
      </w:r>
      <w:r w:rsidR="008C2564">
        <w:t xml:space="preserve">for the programme of study and any other liabilities </w:t>
      </w:r>
      <w:r w:rsidRPr="000C0EA7" w:rsidR="000C0EA7">
        <w:t>have been paid.</w:t>
      </w:r>
    </w:p>
    <w:p w:rsidR="000C0EA7" w:rsidP="00E27783" w:rsidRDefault="008C2564" w14:paraId="7135CDDE" w14:textId="14958C50">
      <w:pPr>
        <w:pStyle w:val="Heading1"/>
        <w:numPr>
          <w:ilvl w:val="0"/>
          <w:numId w:val="0"/>
        </w:numPr>
        <w:ind w:left="142" w:hanging="142"/>
      </w:pPr>
      <w:bookmarkStart w:name="_Toc153539179" w:id="25"/>
      <w:r>
        <w:t>20.</w:t>
      </w:r>
      <w:r w:rsidR="00E27783">
        <w:tab/>
      </w:r>
      <w:r w:rsidR="000C0EA7">
        <w:t xml:space="preserve">Appointment of </w:t>
      </w:r>
      <w:r w:rsidR="001466DC">
        <w:t>e</w:t>
      </w:r>
      <w:r w:rsidR="000C0EA7">
        <w:t>xaminers</w:t>
      </w:r>
      <w:bookmarkEnd w:id="25"/>
    </w:p>
    <w:p w:rsidR="008C2564" w:rsidP="00E27783" w:rsidRDefault="008C2564" w14:paraId="526B389B" w14:textId="7B619F48">
      <w:pPr>
        <w:pStyle w:val="numberedmainbody"/>
        <w:numPr>
          <w:ilvl w:val="0"/>
          <w:numId w:val="0"/>
        </w:numPr>
        <w:ind w:left="709" w:hanging="709"/>
      </w:pPr>
      <w:r>
        <w:t>20.1</w:t>
      </w:r>
      <w:r w:rsidR="00E27783">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0C0EA7" w:rsidP="00E27783" w:rsidRDefault="008C2564" w14:paraId="7C0BA799" w14:textId="4D2B8844">
      <w:pPr>
        <w:pStyle w:val="numberedmainbody"/>
        <w:numPr>
          <w:ilvl w:val="0"/>
          <w:numId w:val="0"/>
        </w:numPr>
        <w:ind w:left="709" w:hanging="709"/>
      </w:pPr>
      <w:r>
        <w:t>20.2</w:t>
      </w:r>
      <w:r w:rsidR="00E27783">
        <w:tab/>
      </w:r>
      <w:r>
        <w:t xml:space="preserve">Examiners must be nominated following notice of the expected date of submission being received by the Doctoral College (as under 16.1 above). Nominations should be received before submission of the thesis. </w:t>
      </w:r>
    </w:p>
    <w:p w:rsidR="008C2564" w:rsidP="00701069" w:rsidRDefault="008C2564" w14:paraId="3DCA3057" w14:textId="223E836D">
      <w:pPr>
        <w:pStyle w:val="numberedmainbody"/>
        <w:numPr>
          <w:ilvl w:val="1"/>
          <w:numId w:val="34"/>
        </w:numPr>
        <w:tabs>
          <w:tab w:val="left" w:pos="709"/>
          <w:tab w:val="left" w:pos="851"/>
        </w:tabs>
        <w:ind w:left="709" w:hanging="709"/>
      </w:pPr>
      <w:r w:rsidRPr="4277A03E">
        <w:t xml:space="preserve">Each examiner shall make an independent report on the published works before the oral examination, shall be present at the oral examination, and shall sign a joint </w:t>
      </w:r>
      <w:r w:rsidRPr="4277A03E">
        <w:lastRenderedPageBreak/>
        <w:t>Recommendation of Examiners to record the result of the oral examination.</w:t>
      </w:r>
    </w:p>
    <w:p w:rsidR="008C2564" w:rsidP="00701069" w:rsidRDefault="61FA1290" w14:paraId="1BCEEFF4" w14:textId="306E1FE5">
      <w:pPr>
        <w:pStyle w:val="numberedmainbody"/>
        <w:numPr>
          <w:ilvl w:val="1"/>
          <w:numId w:val="0"/>
        </w:numPr>
        <w:tabs>
          <w:tab w:val="left" w:pos="709"/>
        </w:tabs>
        <w:ind w:left="-284" w:firstLine="284"/>
      </w:pPr>
      <w:r>
        <w:t xml:space="preserve">20.4 </w:t>
      </w:r>
      <w:r w:rsidR="00701069">
        <w:tab/>
      </w:r>
      <w:r>
        <w:t>Examiners should hold a qualification higher than or equal to that being examined</w:t>
      </w:r>
    </w:p>
    <w:p w:rsidR="008C2564" w:rsidP="00150395" w:rsidRDefault="008C2564" w14:paraId="5A4D41A9" w14:textId="4F7D818C">
      <w:pPr>
        <w:pStyle w:val="numberedmainbody"/>
        <w:numPr>
          <w:ilvl w:val="0"/>
          <w:numId w:val="0"/>
        </w:numPr>
        <w:ind w:left="680" w:hanging="680"/>
      </w:pPr>
      <w:r>
        <w:t>20.5</w:t>
      </w:r>
      <w:r w:rsidR="00701069">
        <w:tab/>
      </w:r>
      <w:r>
        <w:t>The internal examiner shall not be one of the candidate’s supervisors.</w:t>
      </w:r>
    </w:p>
    <w:p w:rsidR="000C0EA7" w:rsidP="00701069" w:rsidRDefault="008C2564" w14:paraId="23CFB461" w14:textId="15517EB3">
      <w:pPr>
        <w:pStyle w:val="numberedmainbody"/>
        <w:numPr>
          <w:ilvl w:val="0"/>
          <w:numId w:val="0"/>
        </w:numPr>
        <w:ind w:left="709" w:hanging="709"/>
      </w:pPr>
      <w:r>
        <w:t>20.6</w:t>
      </w:r>
      <w:r w:rsidR="00701069">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701069" w:rsidRDefault="44C62D20" w14:paraId="311D21BA" w14:textId="27B2CB9A">
      <w:pPr>
        <w:pStyle w:val="numberedmainbody"/>
        <w:numPr>
          <w:ilvl w:val="1"/>
          <w:numId w:val="35"/>
        </w:numPr>
        <w:tabs>
          <w:tab w:val="left" w:pos="709"/>
        </w:tabs>
        <w:ind w:left="709" w:hanging="709"/>
      </w:pPr>
      <w:r>
        <w:t xml:space="preserve">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w:t>
      </w:r>
      <w:r w:rsidR="006A7A5F">
        <w:t>a</w:t>
      </w:r>
      <w:r>
        <w:t xml:space="preserve"> second external examiner may override the need for an internal examiner, but this is at the discretion of the Chair of RDC, who is the final arbiter of the appointment of examiners.</w:t>
      </w:r>
    </w:p>
    <w:p w:rsidR="00DE5524" w:rsidP="00701069" w:rsidRDefault="44C62D20" w14:paraId="45A3AFAA" w14:textId="77777777">
      <w:pPr>
        <w:pStyle w:val="numberedmainbody"/>
        <w:numPr>
          <w:ilvl w:val="1"/>
          <w:numId w:val="35"/>
        </w:numPr>
        <w:tabs>
          <w:tab w:val="left" w:pos="142"/>
          <w:tab w:val="left" w:pos="709"/>
        </w:tabs>
        <w:ind w:left="709" w:hanging="709"/>
      </w:pPr>
      <w:r>
        <w:t>Examiners should have appropriate levels of expertise and experience in relation to the roles to be performed as part of the assessment.</w:t>
      </w:r>
    </w:p>
    <w:p w:rsidR="00DE5524" w:rsidP="00701069" w:rsidRDefault="44C62D20" w14:paraId="3396F775" w14:textId="77777777">
      <w:pPr>
        <w:pStyle w:val="numberedmainbody"/>
        <w:numPr>
          <w:ilvl w:val="1"/>
          <w:numId w:val="35"/>
        </w:numPr>
        <w:tabs>
          <w:tab w:val="left" w:pos="142"/>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701069" w:rsidRDefault="44C62D20" w14:paraId="41A01028" w14:textId="77777777">
      <w:pPr>
        <w:pStyle w:val="numberedmainbody"/>
        <w:numPr>
          <w:ilvl w:val="1"/>
          <w:numId w:val="35"/>
        </w:numPr>
        <w:tabs>
          <w:tab w:val="left" w:pos="709"/>
        </w:tabs>
        <w:ind w:left="709" w:hanging="709"/>
      </w:pPr>
      <w:r>
        <w:t>The external examiner should not be a former student of the University, member of staff, or person with Recognised Teacher Status, unless a period of no fewer than five years have elapsed.</w:t>
      </w:r>
    </w:p>
    <w:p w:rsidR="00DE5524" w:rsidP="00701069" w:rsidRDefault="44C62D20" w14:paraId="3498A167" w14:textId="77777777">
      <w:pPr>
        <w:pStyle w:val="numberedmainbody"/>
        <w:numPr>
          <w:ilvl w:val="1"/>
          <w:numId w:val="35"/>
        </w:numPr>
        <w:tabs>
          <w:tab w:val="left" w:pos="709"/>
        </w:tabs>
        <w:ind w:left="709" w:hanging="709"/>
      </w:pPr>
      <w:r>
        <w:t>Examiners must not have collaborated with the candidate in any previous research endeavours.</w:t>
      </w:r>
    </w:p>
    <w:p w:rsidR="00DE5524" w:rsidP="00701069" w:rsidRDefault="44C62D20" w14:paraId="5E74C236" w14:textId="77777777">
      <w:pPr>
        <w:pStyle w:val="numberedmainbody"/>
        <w:numPr>
          <w:ilvl w:val="1"/>
          <w:numId w:val="35"/>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701069" w:rsidRDefault="44C62D20" w14:paraId="404B6AA2" w14:textId="767570D6">
      <w:pPr>
        <w:pStyle w:val="numberedmainbody"/>
        <w:numPr>
          <w:ilvl w:val="1"/>
          <w:numId w:val="35"/>
        </w:numPr>
        <w:tabs>
          <w:tab w:val="left" w:pos="709"/>
        </w:tabs>
        <w:ind w:left="709" w:hanging="709"/>
      </w:pPr>
      <w:r>
        <w:t xml:space="preserve">The supervisors shall be entitled to attend the oral examination with the agreement of the examiners and the </w:t>
      </w:r>
      <w:r w:rsidR="00732607">
        <w:t>candidate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333BDC16">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p>
          <w:p w:rsidRPr="00731D5E" w:rsidR="00731D5E" w:rsidP="00731D5E" w:rsidRDefault="00731D5E" w14:paraId="1761420F" w14:textId="4F3D60E8">
            <w:pPr>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A9260F" w:rsidRDefault="00DE5524" w14:paraId="371F4A39" w14:textId="41F74708">
      <w:pPr>
        <w:pStyle w:val="Heading1"/>
        <w:numPr>
          <w:ilvl w:val="0"/>
          <w:numId w:val="0"/>
        </w:numPr>
        <w:spacing w:before="0" w:after="0"/>
        <w:ind w:left="142" w:hanging="142"/>
      </w:pPr>
      <w:bookmarkStart w:name="_Toc153539180" w:id="26"/>
      <w:r>
        <w:t>21.</w:t>
      </w:r>
      <w:r w:rsidR="00A9260F">
        <w:tab/>
      </w:r>
      <w:r w:rsidR="000B6E03">
        <w:t xml:space="preserve">Examiners’ </w:t>
      </w:r>
      <w:r>
        <w:t>r</w:t>
      </w:r>
      <w:r w:rsidR="000B6E03">
        <w:t>ecommendations</w:t>
      </w:r>
      <w:bookmarkEnd w:id="26"/>
      <w:r w:rsidR="000B6E03">
        <w:t xml:space="preserve"> </w:t>
      </w:r>
    </w:p>
    <w:p w:rsidR="000B6E03" w:rsidP="00A9260F" w:rsidRDefault="00DE5524" w14:paraId="5373D9F3" w14:textId="7CA81295">
      <w:pPr>
        <w:pStyle w:val="numberedmainbody"/>
        <w:numPr>
          <w:ilvl w:val="0"/>
          <w:numId w:val="0"/>
        </w:numPr>
        <w:ind w:left="709" w:hanging="709"/>
      </w:pPr>
      <w:r>
        <w:t>21.1</w:t>
      </w:r>
      <w:r w:rsidR="00A926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refers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w:t>
      </w:r>
      <w:r w:rsidRPr="00355328" w:rsidR="00355328">
        <w:lastRenderedPageBreak/>
        <w:t>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r w:rsidR="00355328">
        <w:t xml:space="preserve">Masters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A9260F" w:rsidRDefault="00DE5524" w14:paraId="5E750217" w14:textId="2DDA6176">
      <w:pPr>
        <w:pStyle w:val="numberedmainbody"/>
        <w:numPr>
          <w:ilvl w:val="0"/>
          <w:numId w:val="0"/>
        </w:numPr>
        <w:tabs>
          <w:tab w:val="left" w:pos="709"/>
        </w:tabs>
        <w:ind w:left="709" w:hanging="709"/>
      </w:pPr>
      <w:r>
        <w:t xml:space="preserve">21.2 </w:t>
      </w:r>
      <w:r w:rsidR="00A9260F">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A9260F" w:rsidRDefault="00DE5524" w14:paraId="0E25F281" w14:textId="196E2192">
      <w:pPr>
        <w:pStyle w:val="Heading1"/>
        <w:numPr>
          <w:ilvl w:val="0"/>
          <w:numId w:val="0"/>
        </w:numPr>
        <w:ind w:left="142" w:hanging="142"/>
      </w:pPr>
      <w:bookmarkStart w:name="_Toc153539181" w:id="27"/>
      <w:r>
        <w:t>22.</w:t>
      </w:r>
      <w:r w:rsidR="00A9260F">
        <w:tab/>
      </w:r>
      <w:r w:rsidR="00C8400B">
        <w:t>Resubmission of the thesis</w:t>
      </w:r>
      <w:bookmarkEnd w:id="27"/>
    </w:p>
    <w:p w:rsidR="00C8400B" w:rsidP="00A9260F" w:rsidRDefault="00DE5524" w14:paraId="10D746F1" w14:textId="215377A7">
      <w:pPr>
        <w:pStyle w:val="numberedmainbody"/>
        <w:numPr>
          <w:ilvl w:val="0"/>
          <w:numId w:val="0"/>
        </w:numPr>
        <w:ind w:left="709" w:hanging="709"/>
      </w:pPr>
      <w:r>
        <w:t>22.1</w:t>
      </w:r>
      <w:r w:rsidR="00A9260F">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A9260F" w:rsidRDefault="00DE5524" w14:paraId="14B5C107" w14:textId="5A27A9F7">
      <w:pPr>
        <w:pStyle w:val="numberedmainbody"/>
        <w:numPr>
          <w:ilvl w:val="0"/>
          <w:numId w:val="0"/>
        </w:numPr>
        <w:ind w:left="709" w:hanging="709"/>
      </w:pPr>
      <w:r>
        <w:t>22.2</w:t>
      </w:r>
      <w:r w:rsidR="00A9260F">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A9260F" w:rsidRDefault="00DE5524" w14:paraId="161917EF" w14:textId="13856A0D">
      <w:pPr>
        <w:pStyle w:val="numberedmainbody"/>
        <w:numPr>
          <w:ilvl w:val="0"/>
          <w:numId w:val="0"/>
        </w:numPr>
        <w:ind w:left="709" w:hanging="709"/>
      </w:pPr>
      <w:r>
        <w:t>22.3</w:t>
      </w:r>
      <w:r w:rsidR="00A9260F">
        <w:tab/>
      </w:r>
      <w:r w:rsidR="00C8400B">
        <w:t xml:space="preserve">Where a candidate fails to submit the thesis by the deadline specified in </w:t>
      </w:r>
      <w:r w:rsidR="00355328">
        <w:t>2</w:t>
      </w:r>
      <w:r>
        <w:t>2</w:t>
      </w:r>
      <w:r w:rsidR="00355328">
        <w:t>.1</w:t>
      </w:r>
      <w:r w:rsidR="00C8400B">
        <w:t xml:space="preserve"> the programme of study shall be deemed terminated without the requirement for examination of the thesis.</w:t>
      </w:r>
    </w:p>
    <w:p w:rsidR="00355328" w:rsidP="00BB439E" w:rsidRDefault="00DE5524" w14:paraId="377385C1" w14:textId="711FACBA">
      <w:pPr>
        <w:pStyle w:val="Heading1"/>
        <w:numPr>
          <w:ilvl w:val="0"/>
          <w:numId w:val="0"/>
        </w:numPr>
        <w:ind w:left="142" w:hanging="142"/>
      </w:pPr>
      <w:bookmarkStart w:name="_Toc153539182" w:id="28"/>
      <w:r>
        <w:t>23.</w:t>
      </w:r>
      <w:r w:rsidR="00E6157B">
        <w:tab/>
      </w:r>
      <w:r w:rsidR="00355328">
        <w:t>Resubmission following award of a Masters</w:t>
      </w:r>
      <w:bookmarkEnd w:id="28"/>
    </w:p>
    <w:p w:rsidR="00355328" w:rsidP="00E6157B" w:rsidRDefault="00DE5524" w14:paraId="2265BFE9" w14:textId="1276BF1A">
      <w:pPr>
        <w:pStyle w:val="numberedmainbody"/>
        <w:numPr>
          <w:ilvl w:val="0"/>
          <w:numId w:val="0"/>
        </w:numPr>
        <w:ind w:left="709" w:hanging="709"/>
      </w:pPr>
      <w:r>
        <w:t>23.1</w:t>
      </w:r>
      <w:r w:rsidR="00E6157B">
        <w:tab/>
      </w:r>
      <w:r w:rsidR="00355328">
        <w:t>A candidate who has been awarded a Masters degree under</w:t>
      </w:r>
      <w:r w:rsidRPr="6ACDB3D6" w:rsidR="4E344B45">
        <w:rPr>
          <w:rFonts w:eastAsia="Calibri" w:cs="Calibri"/>
          <w:szCs w:val="22"/>
        </w:rPr>
        <w:t xml:space="preserve"> regulations 21.1 e) </w:t>
      </w:r>
      <w:r w:rsidR="00355328">
        <w:t>shall not submit a thesis for the PhD unless it is on a subject that is significantly different from that of the previous thesis.</w:t>
      </w:r>
    </w:p>
    <w:p w:rsidRPr="00355328" w:rsidR="00355328" w:rsidP="00E6157B" w:rsidRDefault="00DE5524" w14:paraId="6D382924" w14:textId="2EFA2D24">
      <w:pPr>
        <w:pStyle w:val="numberedmainbody"/>
        <w:numPr>
          <w:ilvl w:val="0"/>
          <w:numId w:val="0"/>
        </w:numPr>
        <w:tabs>
          <w:tab w:val="left" w:pos="709"/>
        </w:tabs>
        <w:ind w:left="709" w:hanging="709"/>
      </w:pPr>
      <w:r>
        <w:t>23.2</w:t>
      </w:r>
      <w:r w:rsidR="00E6157B">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9183" w:id="29"/>
      <w:r>
        <w:t>ACADEMIC/PROFESSIONAL DISCIPLINE</w:t>
      </w:r>
      <w:bookmarkEnd w:id="29"/>
    </w:p>
    <w:p w:rsidR="00C8400B" w:rsidP="00E6157B" w:rsidRDefault="00DE5524" w14:paraId="413B4FC1" w14:textId="46B778FB">
      <w:pPr>
        <w:pStyle w:val="Heading1"/>
        <w:numPr>
          <w:ilvl w:val="0"/>
          <w:numId w:val="0"/>
        </w:numPr>
        <w:ind w:left="142" w:hanging="142"/>
      </w:pPr>
      <w:bookmarkStart w:name="_Toc153539184" w:id="30"/>
      <w:r>
        <w:t>24.</w:t>
      </w:r>
      <w:r w:rsidR="00E6157B">
        <w:tab/>
      </w:r>
      <w:r w:rsidR="00C8400B">
        <w:t>Academic Misconduct</w:t>
      </w:r>
      <w:bookmarkEnd w:id="30"/>
    </w:p>
    <w:p w:rsidR="00C8400B" w:rsidP="00E6157B" w:rsidRDefault="00DE5524" w14:paraId="2A732810" w14:textId="0E6C3F84">
      <w:pPr>
        <w:pStyle w:val="numberedmainbody"/>
        <w:numPr>
          <w:ilvl w:val="0"/>
          <w:numId w:val="0"/>
        </w:numPr>
        <w:ind w:left="709" w:hanging="709"/>
      </w:pPr>
      <w:r>
        <w:t>24.1</w:t>
      </w:r>
      <w:r w:rsidR="00E6157B">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E6157B" w:rsidRDefault="00DE5524" w14:paraId="33A7257A" w14:textId="7C1FF635">
      <w:pPr>
        <w:pStyle w:val="numberedmainbody"/>
        <w:numPr>
          <w:ilvl w:val="0"/>
          <w:numId w:val="0"/>
        </w:numPr>
        <w:ind w:left="709" w:hanging="709"/>
      </w:pPr>
      <w:r>
        <w:t>24.2</w:t>
      </w:r>
      <w:r w:rsidR="00E6157B">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E6157B" w:rsidRDefault="00DE5524" w14:paraId="23CCE53F" w14:textId="09883D38">
      <w:pPr>
        <w:pStyle w:val="Heading1"/>
        <w:numPr>
          <w:ilvl w:val="0"/>
          <w:numId w:val="0"/>
        </w:numPr>
        <w:ind w:left="142" w:hanging="142"/>
      </w:pPr>
      <w:bookmarkStart w:name="_Toc153539185" w:id="31"/>
      <w:r>
        <w:lastRenderedPageBreak/>
        <w:t>25.</w:t>
      </w:r>
      <w:r w:rsidR="00E6157B">
        <w:tab/>
      </w:r>
      <w:r w:rsidR="00C8400B">
        <w:t xml:space="preserve">Professional </w:t>
      </w:r>
      <w:r>
        <w:t>s</w:t>
      </w:r>
      <w:r w:rsidR="00C8400B">
        <w:t xml:space="preserve">tandards of </w:t>
      </w:r>
      <w:r>
        <w:t>c</w:t>
      </w:r>
      <w:r w:rsidR="00C8400B">
        <w:t>onduct (Fitness to Practise)</w:t>
      </w:r>
      <w:bookmarkEnd w:id="31"/>
    </w:p>
    <w:p w:rsidR="00C8400B" w:rsidP="00E6157B" w:rsidRDefault="00DE5524" w14:paraId="3A7A7CDB" w14:textId="6A66374D">
      <w:pPr>
        <w:pStyle w:val="numberedmainbody"/>
        <w:numPr>
          <w:ilvl w:val="0"/>
          <w:numId w:val="0"/>
        </w:numPr>
        <w:ind w:left="709" w:hanging="709"/>
      </w:pPr>
      <w:r>
        <w:t>25.1</w:t>
      </w:r>
      <w:r w:rsidR="00E6157B">
        <w:tab/>
      </w:r>
      <w:r w:rsidRPr="00C8400B" w:rsidR="00C8400B">
        <w:t xml:space="preserve">For information regarding professional standards of conduct (fitness to </w:t>
      </w:r>
      <w:r w:rsidRPr="00C8400B" w:rsidR="003B0433">
        <w:t>practi</w:t>
      </w:r>
      <w:r w:rsidR="003B0433">
        <w:t>s</w:t>
      </w:r>
      <w:r w:rsidRPr="00C8400B" w:rsidR="003B0433">
        <w:t>e</w:t>
      </w:r>
      <w:r w:rsidRPr="00C8400B" w:rsidR="00C8400B">
        <w:t xml:space="preserve">), please refer to the University Regulations Governing the Investigation and Determination of Concerns about Fitness to </w:t>
      </w:r>
      <w:r w:rsidRPr="00C8400B" w:rsidR="003B0433">
        <w:t>Practi</w:t>
      </w:r>
      <w:r w:rsidR="003B0433">
        <w:t>s</w:t>
      </w:r>
      <w:r w:rsidRPr="00C8400B" w:rsidR="003B0433">
        <w:t>e</w:t>
      </w:r>
      <w:r w:rsidRPr="00C8400B" w:rsidR="00C8400B">
        <w:t>.</w:t>
      </w:r>
    </w:p>
    <w:p w:rsidR="00C8400B" w:rsidP="00C8400B" w:rsidRDefault="00C8400B" w14:paraId="760D1FEC" w14:textId="7CCBA91D">
      <w:pPr>
        <w:pStyle w:val="Heading1"/>
        <w:numPr>
          <w:ilvl w:val="0"/>
          <w:numId w:val="0"/>
        </w:numPr>
        <w:ind w:left="680"/>
      </w:pPr>
      <w:bookmarkStart w:name="_Toc153539186" w:id="32"/>
      <w:r>
        <w:t>RESULTS AND AWARDS</w:t>
      </w:r>
      <w:bookmarkEnd w:id="32"/>
    </w:p>
    <w:p w:rsidR="00C8400B" w:rsidP="00E6157B" w:rsidRDefault="00DE5524" w14:paraId="2C23B233" w14:textId="4E8E2D2E">
      <w:pPr>
        <w:pStyle w:val="Heading1"/>
        <w:numPr>
          <w:ilvl w:val="0"/>
          <w:numId w:val="0"/>
        </w:numPr>
        <w:tabs>
          <w:tab w:val="left" w:pos="709"/>
        </w:tabs>
        <w:ind w:left="142" w:hanging="142"/>
      </w:pPr>
      <w:bookmarkStart w:name="_Toc153539187" w:id="33"/>
      <w:r>
        <w:t>26.</w:t>
      </w:r>
      <w:r w:rsidR="00E6157B">
        <w:tab/>
      </w:r>
      <w:r w:rsidR="00C8400B">
        <w:t xml:space="preserve">Notifications of </w:t>
      </w:r>
      <w:r w:rsidR="22A2FC1F">
        <w:t>r</w:t>
      </w:r>
      <w:r w:rsidR="00C8400B">
        <w:t xml:space="preserve">esults and </w:t>
      </w:r>
      <w:r w:rsidR="7FAF6425">
        <w:t>t</w:t>
      </w:r>
      <w:r w:rsidR="00C8400B">
        <w:t>ranscripts</w:t>
      </w:r>
      <w:bookmarkEnd w:id="33"/>
    </w:p>
    <w:p w:rsidRPr="00C8400B" w:rsidR="00C8400B" w:rsidP="00E6157B" w:rsidRDefault="00DE5524" w14:paraId="6FE6D522" w14:textId="605313CE">
      <w:pPr>
        <w:pStyle w:val="numberedmainbody"/>
        <w:numPr>
          <w:ilvl w:val="0"/>
          <w:numId w:val="0"/>
        </w:numPr>
        <w:ind w:left="709" w:hanging="709"/>
      </w:pPr>
      <w:r>
        <w:t>26.1</w:t>
      </w:r>
      <w:r w:rsidR="00E6157B">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headerReference w:type="first" r:id="rId20"/>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173C9E4D"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52C7F" w:rsidTr="173C9E4D" w14:paraId="395463EE" w14:textId="77777777">
        <w:tc>
          <w:tcPr>
            <w:tcW w:w="988" w:type="dxa"/>
          </w:tcPr>
          <w:p w:rsidRPr="006F7E3C" w:rsidR="00852C7F" w:rsidP="008F2463" w:rsidRDefault="00852C7F" w14:paraId="4F38B586" w14:textId="6481168D">
            <w:pPr>
              <w:rPr>
                <w:rFonts w:ascii="Calibri" w:hAnsi="Calibri" w:cs="Arial"/>
                <w:bCs/>
              </w:rPr>
            </w:pPr>
            <w:r>
              <w:rPr>
                <w:rFonts w:ascii="Calibri" w:hAnsi="Calibri" w:cs="Arial"/>
                <w:bCs/>
              </w:rPr>
              <w:t>2 18</w:t>
            </w:r>
          </w:p>
        </w:tc>
        <w:tc>
          <w:tcPr>
            <w:tcW w:w="3118" w:type="dxa"/>
          </w:tcPr>
          <w:p w:rsidRPr="006F7E3C" w:rsidR="00852C7F" w:rsidP="008F2463" w:rsidRDefault="00852C7F" w14:paraId="4D98B669" w14:textId="7689F667">
            <w:pPr>
              <w:rPr>
                <w:rFonts w:ascii="Calibri" w:hAnsi="Calibri" w:cs="Arial"/>
                <w:bCs/>
              </w:rPr>
            </w:pPr>
            <w:r>
              <w:rPr>
                <w:rFonts w:ascii="Calibri" w:hAnsi="Calibri" w:cs="Arial"/>
                <w:bCs/>
              </w:rPr>
              <w:t>Elaine Brookes</w:t>
            </w:r>
          </w:p>
        </w:tc>
        <w:tc>
          <w:tcPr>
            <w:tcW w:w="1701" w:type="dxa"/>
          </w:tcPr>
          <w:p w:rsidR="00852C7F" w:rsidP="008F2463" w:rsidRDefault="00852C7F" w14:paraId="769AC716" w14:textId="43D1BB7F">
            <w:pPr>
              <w:rPr>
                <w:rFonts w:ascii="Calibri" w:hAnsi="Calibri" w:cs="Arial"/>
                <w:bCs/>
              </w:rPr>
            </w:pPr>
            <w:r>
              <w:rPr>
                <w:rFonts w:ascii="Calibri" w:hAnsi="Calibri" w:cs="Arial"/>
                <w:bCs/>
              </w:rPr>
              <w:t>April 2025</w:t>
            </w:r>
          </w:p>
        </w:tc>
        <w:tc>
          <w:tcPr>
            <w:tcW w:w="3827" w:type="dxa"/>
          </w:tcPr>
          <w:p w:rsidR="00852C7F" w:rsidP="00852C7F" w:rsidRDefault="00852C7F" w14:paraId="4C056272"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852C7F" w:rsidP="00852C7F" w:rsidRDefault="00852C7F" w14:paraId="059E855C" w14:textId="77777777">
            <w:pPr>
              <w:rPr>
                <w:rStyle w:val="cf01"/>
              </w:rPr>
            </w:pPr>
          </w:p>
          <w:p w:rsidR="00852C7F" w:rsidP="00852C7F" w:rsidRDefault="00852C7F" w14:paraId="2D6EDB03" w14:textId="69E819DD">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852C7F" w:rsidP="008F2463" w:rsidRDefault="00852C7F" w14:paraId="2AD49B3E" w14:textId="77777777">
            <w:pPr>
              <w:rPr>
                <w:rFonts w:ascii="Calibri" w:hAnsi="Calibri" w:cs="Arial"/>
                <w:bCs/>
              </w:rPr>
            </w:pPr>
          </w:p>
        </w:tc>
      </w:tr>
      <w:tr w:rsidR="006F7E3C" w:rsidTr="173C9E4D" w14:paraId="217C6E35" w14:textId="77777777">
        <w:tc>
          <w:tcPr>
            <w:tcW w:w="988" w:type="dxa"/>
          </w:tcPr>
          <w:p w:rsidRPr="006F7E3C" w:rsidR="006F7E3C" w:rsidP="008F2463" w:rsidRDefault="006F7E3C" w14:paraId="4A76FBBB" w14:textId="16D87D44">
            <w:pPr>
              <w:rPr>
                <w:rFonts w:ascii="Calibri" w:hAnsi="Calibri" w:cs="Arial"/>
                <w:bCs/>
              </w:rPr>
            </w:pPr>
            <w:r w:rsidRPr="006F7E3C">
              <w:rPr>
                <w:rFonts w:ascii="Calibri" w:hAnsi="Calibri" w:cs="Arial"/>
                <w:bCs/>
              </w:rPr>
              <w:t>2 17</w:t>
            </w:r>
          </w:p>
        </w:tc>
        <w:tc>
          <w:tcPr>
            <w:tcW w:w="3118" w:type="dxa"/>
          </w:tcPr>
          <w:p w:rsidRPr="006F7E3C" w:rsidR="006F7E3C" w:rsidP="008F2463" w:rsidRDefault="006F7E3C" w14:paraId="51A417EA" w14:textId="300139D7">
            <w:pPr>
              <w:rPr>
                <w:rFonts w:ascii="Calibri" w:hAnsi="Calibri" w:cs="Arial"/>
                <w:bCs/>
              </w:rPr>
            </w:pPr>
            <w:r w:rsidRPr="006F7E3C">
              <w:rPr>
                <w:rFonts w:ascii="Calibri" w:hAnsi="Calibri" w:cs="Arial"/>
                <w:bCs/>
              </w:rPr>
              <w:t>David Griffiths</w:t>
            </w:r>
          </w:p>
        </w:tc>
        <w:tc>
          <w:tcPr>
            <w:tcW w:w="1701" w:type="dxa"/>
          </w:tcPr>
          <w:p w:rsidRPr="006F7E3C" w:rsidR="006F7E3C" w:rsidP="008F2463" w:rsidRDefault="006F7E3C" w14:paraId="1F3643D3" w14:textId="2514C32D">
            <w:pPr>
              <w:rPr>
                <w:rFonts w:ascii="Calibri" w:hAnsi="Calibri" w:cs="Arial"/>
                <w:bCs/>
              </w:rPr>
            </w:pPr>
            <w:r>
              <w:rPr>
                <w:rFonts w:ascii="Calibri" w:hAnsi="Calibri" w:cs="Arial"/>
                <w:bCs/>
              </w:rPr>
              <w:t>Nov 2023 (change delayed until new academic year)</w:t>
            </w:r>
          </w:p>
        </w:tc>
        <w:tc>
          <w:tcPr>
            <w:tcW w:w="3827" w:type="dxa"/>
          </w:tcPr>
          <w:p w:rsidR="006F7E3C" w:rsidP="008F2463" w:rsidRDefault="006F7E3C" w14:paraId="2054A597" w14:textId="47818A09">
            <w:pPr>
              <w:rPr>
                <w:rFonts w:ascii="Calibri" w:hAnsi="Calibri" w:cs="Arial"/>
                <w:bCs/>
              </w:rPr>
            </w:pPr>
            <w:r w:rsidRPr="006F7E3C">
              <w:rPr>
                <w:rFonts w:ascii="Calibri" w:hAnsi="Calibri" w:cs="Arial"/>
                <w:bCs/>
              </w:rPr>
              <w:t xml:space="preserve">3.1 B) </w:t>
            </w:r>
            <w:r>
              <w:rPr>
                <w:rFonts w:ascii="Calibri" w:hAnsi="Calibri" w:cs="Arial"/>
                <w:bCs/>
              </w:rPr>
              <w:t xml:space="preserve">Part time length of study changed from 60 months Research period with 20 thesis finalisation period to 72 months Research period with 24 months thesis finalisation period. </w:t>
            </w:r>
          </w:p>
          <w:p w:rsidR="00974C5C" w:rsidP="008F2463" w:rsidRDefault="00974C5C" w14:paraId="4F9952A3" w14:textId="18625B3E">
            <w:pPr>
              <w:rPr>
                <w:rFonts w:ascii="Calibri" w:hAnsi="Calibri" w:cs="Arial"/>
                <w:bCs/>
              </w:rPr>
            </w:pPr>
          </w:p>
          <w:p w:rsidR="00974C5C" w:rsidP="008F2463" w:rsidRDefault="00974C5C" w14:paraId="1053129F" w14:textId="7603152B">
            <w:pPr>
              <w:rPr>
                <w:rFonts w:ascii="Calibri" w:hAnsi="Calibri" w:cs="Arial"/>
                <w:bCs/>
              </w:rPr>
            </w:pPr>
            <w:r>
              <w:rPr>
                <w:rFonts w:ascii="Calibri" w:hAnsi="Calibri" w:cs="Arial"/>
                <w:bCs/>
              </w:rPr>
              <w:t xml:space="preserve">16.2 Amendment of period for maximum period for candidate to submit thesis from 80 months to 96 months. </w:t>
            </w:r>
          </w:p>
          <w:p w:rsidR="00974C5C" w:rsidP="008F2463" w:rsidRDefault="00974C5C" w14:paraId="3FEEBB0A" w14:textId="77777777">
            <w:pPr>
              <w:rPr>
                <w:rFonts w:ascii="Calibri" w:hAnsi="Calibri" w:cs="Arial"/>
                <w:bCs/>
              </w:rPr>
            </w:pPr>
          </w:p>
          <w:p w:rsidRPr="006F7E3C" w:rsidR="00974C5C" w:rsidP="00974C5C" w:rsidRDefault="00974C5C" w14:paraId="7FD4CAFE" w14:textId="12AA6E05">
            <w:pPr>
              <w:rPr>
                <w:rFonts w:ascii="Calibri" w:hAnsi="Calibri" w:cs="Arial"/>
                <w:bCs/>
              </w:rPr>
            </w:pPr>
            <w:r>
              <w:rPr>
                <w:rFonts w:ascii="Calibri" w:hAnsi="Calibri" w:cs="Arial"/>
                <w:bCs/>
              </w:rPr>
              <w:t xml:space="preserve">17.1 Change to reference of length of time candidate has to submit thesis from 80 months part time to 96 months.  </w:t>
            </w:r>
          </w:p>
        </w:tc>
      </w:tr>
      <w:tr w:rsidR="00D3717F" w:rsidTr="173C9E4D" w14:paraId="75645D82" w14:textId="77777777">
        <w:tc>
          <w:tcPr>
            <w:tcW w:w="988" w:type="dxa"/>
          </w:tcPr>
          <w:p w:rsidRPr="008F2463" w:rsidR="00D3717F" w:rsidP="00D3717F" w:rsidRDefault="00D3717F" w14:paraId="0567E9A0" w14:textId="55C2FF44">
            <w:pPr>
              <w:rPr>
                <w:rFonts w:ascii="Calibri" w:hAnsi="Calibri" w:cs="Arial"/>
                <w:b/>
                <w:bCs/>
              </w:rPr>
            </w:pPr>
            <w:r>
              <w:rPr>
                <w:rFonts w:ascii="Calibri" w:hAnsi="Calibri" w:cs="Arial"/>
              </w:rPr>
              <w:t>2 16</w:t>
            </w:r>
          </w:p>
        </w:tc>
        <w:tc>
          <w:tcPr>
            <w:tcW w:w="3118" w:type="dxa"/>
          </w:tcPr>
          <w:p w:rsidRPr="008F2463" w:rsidR="00D3717F" w:rsidP="00D3717F" w:rsidRDefault="00D3717F" w14:paraId="7E7A48A2" w14:textId="1D707A45">
            <w:pPr>
              <w:rPr>
                <w:rFonts w:ascii="Calibri" w:hAnsi="Calibri" w:cs="Arial"/>
                <w:b/>
                <w:bCs/>
              </w:rPr>
            </w:pPr>
            <w:r>
              <w:rPr>
                <w:rFonts w:ascii="Calibri" w:hAnsi="Calibri" w:cs="Arial"/>
              </w:rPr>
              <w:t>David Griffiths</w:t>
            </w:r>
          </w:p>
        </w:tc>
        <w:tc>
          <w:tcPr>
            <w:tcW w:w="1701" w:type="dxa"/>
          </w:tcPr>
          <w:p w:rsidRPr="008F2463" w:rsidR="00D3717F" w:rsidP="00D3717F" w:rsidRDefault="00D3717F" w14:paraId="344160D2" w14:textId="7F0F71D1">
            <w:pPr>
              <w:rPr>
                <w:rFonts w:ascii="Calibri" w:hAnsi="Calibri" w:cs="Arial"/>
                <w:b/>
                <w:bCs/>
              </w:rPr>
            </w:pPr>
            <w:r>
              <w:rPr>
                <w:rFonts w:ascii="Calibri" w:hAnsi="Calibri" w:cs="Arial"/>
              </w:rPr>
              <w:t>Housekeeping</w:t>
            </w:r>
          </w:p>
        </w:tc>
        <w:tc>
          <w:tcPr>
            <w:tcW w:w="3827" w:type="dxa"/>
          </w:tcPr>
          <w:p w:rsidRPr="008F2463" w:rsidR="00D3717F" w:rsidP="00D3717F" w:rsidRDefault="00D3717F" w14:paraId="4B2C1667" w14:textId="63B62CEC">
            <w:pPr>
              <w:rPr>
                <w:rFonts w:ascii="Calibri" w:hAnsi="Calibri" w:cs="Arial"/>
                <w:b/>
                <w:bCs/>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D3717F" w:rsidTr="173C9E4D" w14:paraId="0E124BE0" w14:textId="77777777">
        <w:tc>
          <w:tcPr>
            <w:tcW w:w="988" w:type="dxa"/>
          </w:tcPr>
          <w:p w:rsidRPr="00067C12" w:rsidR="00D3717F" w:rsidP="00D3717F" w:rsidRDefault="00D3717F" w14:paraId="4E69C7AC" w14:textId="59855A37">
            <w:pPr>
              <w:rPr>
                <w:rFonts w:ascii="Calibri" w:hAnsi="Calibri" w:cs="Arial"/>
                <w:bCs/>
              </w:rPr>
            </w:pPr>
            <w:r w:rsidRPr="00067C12">
              <w:rPr>
                <w:rFonts w:ascii="Calibri" w:hAnsi="Calibri" w:cs="Arial"/>
                <w:bCs/>
              </w:rPr>
              <w:t>2 1</w:t>
            </w:r>
            <w:r>
              <w:rPr>
                <w:rFonts w:ascii="Calibri" w:hAnsi="Calibri" w:cs="Arial"/>
                <w:bCs/>
              </w:rPr>
              <w:t>5</w:t>
            </w:r>
          </w:p>
        </w:tc>
        <w:tc>
          <w:tcPr>
            <w:tcW w:w="3118" w:type="dxa"/>
          </w:tcPr>
          <w:p w:rsidRPr="00A2269C" w:rsidR="00D3717F" w:rsidP="00D3717F" w:rsidRDefault="00D3717F" w14:paraId="4B1DFCEE" w14:textId="34042928">
            <w:pPr>
              <w:rPr>
                <w:rFonts w:ascii="Calibri" w:hAnsi="Calibri" w:cs="Arial"/>
                <w:bCs/>
              </w:rPr>
            </w:pPr>
            <w:r>
              <w:rPr>
                <w:rFonts w:ascii="Calibri" w:hAnsi="Calibri" w:cs="Arial"/>
                <w:bCs/>
              </w:rPr>
              <w:t xml:space="preserve">Kirstie Skelton Clarke/ David </w:t>
            </w:r>
            <w:r w:rsidRPr="002B076F">
              <w:rPr>
                <w:rFonts w:ascii="Calibri" w:hAnsi="Calibri" w:cs="Arial"/>
                <w:bCs/>
              </w:rPr>
              <w:t>Griffiths</w:t>
            </w:r>
          </w:p>
        </w:tc>
        <w:tc>
          <w:tcPr>
            <w:tcW w:w="1701" w:type="dxa"/>
          </w:tcPr>
          <w:p w:rsidRPr="00557C04" w:rsidR="00D3717F" w:rsidP="00D3717F" w:rsidRDefault="006F7E3C" w14:paraId="587D226E" w14:textId="2691DD8B">
            <w:pPr>
              <w:rPr>
                <w:rFonts w:ascii="Calibri" w:hAnsi="Calibri" w:cs="Arial"/>
                <w:bCs/>
              </w:rPr>
            </w:pPr>
            <w:r>
              <w:rPr>
                <w:rFonts w:ascii="Calibri" w:hAnsi="Calibri" w:cs="Arial"/>
                <w:bCs/>
              </w:rPr>
              <w:t>June 2024</w:t>
            </w:r>
          </w:p>
        </w:tc>
        <w:tc>
          <w:tcPr>
            <w:tcW w:w="3827" w:type="dxa"/>
          </w:tcPr>
          <w:p w:rsidR="00D3717F" w:rsidP="173C9E4D" w:rsidRDefault="00D3717F" w14:paraId="741BAD6C" w14:textId="29D31EC9">
            <w:pPr>
              <w:rPr>
                <w:sz w:val="20"/>
                <w:szCs w:val="20"/>
              </w:rPr>
            </w:pPr>
            <w:r w:rsidRPr="173C9E4D">
              <w:rPr>
                <w:sz w:val="20"/>
                <w:szCs w:val="20"/>
              </w:rPr>
              <w:t>Title – Replaced ‘</w:t>
            </w:r>
            <w:r w:rsidRPr="173C9E4D">
              <w:rPr>
                <w:i/>
                <w:iCs/>
                <w:sz w:val="20"/>
                <w:szCs w:val="20"/>
              </w:rPr>
              <w:t>PhD by Thesis</w:t>
            </w:r>
            <w:r w:rsidRPr="173C9E4D">
              <w:rPr>
                <w:sz w:val="20"/>
                <w:szCs w:val="20"/>
              </w:rPr>
              <w:t>’ with ‘</w:t>
            </w:r>
            <w:r w:rsidRPr="173C9E4D">
              <w:rPr>
                <w:i/>
                <w:iCs/>
                <w:sz w:val="20"/>
                <w:szCs w:val="20"/>
              </w:rPr>
              <w:t>PhD by thesis - Standard Route</w:t>
            </w:r>
            <w:r w:rsidRPr="173C9E4D">
              <w:rPr>
                <w:sz w:val="20"/>
                <w:szCs w:val="20"/>
              </w:rPr>
              <w:t>’.</w:t>
            </w:r>
          </w:p>
          <w:p w:rsidR="00D3717F" w:rsidP="00D3717F" w:rsidRDefault="00D3717F" w14:paraId="54E1EA4B" w14:textId="77777777">
            <w:pPr>
              <w:rPr>
                <w:sz w:val="20"/>
                <w:szCs w:val="20"/>
                <w:lang w:val="en-US"/>
              </w:rPr>
            </w:pPr>
          </w:p>
          <w:p w:rsidR="00D3717F" w:rsidP="00D3717F" w:rsidRDefault="00D3717F" w14:paraId="2960F823" w14:textId="073B17AC">
            <w:pPr>
              <w:rPr>
                <w:sz w:val="20"/>
                <w:szCs w:val="20"/>
                <w:lang w:val="en-US"/>
              </w:rPr>
            </w:pPr>
            <w:r>
              <w:rPr>
                <w:sz w:val="20"/>
                <w:szCs w:val="20"/>
                <w:lang w:val="en-US"/>
              </w:rPr>
              <w:t>Introduction – Following text added ‘</w:t>
            </w:r>
            <w:r w:rsidRPr="00890085">
              <w:rPr>
                <w:i/>
                <w:iCs/>
                <w:sz w:val="20"/>
                <w:szCs w:val="20"/>
                <w:lang w:val="en-US"/>
              </w:rPr>
              <w:t>by Thesis</w:t>
            </w:r>
            <w:r>
              <w:rPr>
                <w:i/>
                <w:iCs/>
                <w:sz w:val="20"/>
                <w:szCs w:val="20"/>
                <w:lang w:val="en-US"/>
              </w:rPr>
              <w:t>.</w:t>
            </w:r>
            <w:r w:rsidRPr="00890085">
              <w:rPr>
                <w:i/>
                <w:iCs/>
                <w:sz w:val="20"/>
                <w:szCs w:val="20"/>
                <w:lang w:val="en-US"/>
              </w:rPr>
              <w:t xml:space="preserve"> They include candidates registered </w:t>
            </w:r>
            <w:r w:rsidRPr="00890085">
              <w:rPr>
                <w:i/>
                <w:iCs/>
                <w:sz w:val="20"/>
                <w:szCs w:val="20"/>
                <w:lang w:val="en-US"/>
              </w:rPr>
              <w:lastRenderedPageBreak/>
              <w:t>on PhD by Thesis programmes which are delivered on a split-site basis</w:t>
            </w:r>
            <w:r>
              <w:rPr>
                <w:sz w:val="20"/>
                <w:szCs w:val="20"/>
                <w:lang w:val="en-US"/>
              </w:rPr>
              <w:t xml:space="preserve">’. Following text removed </w:t>
            </w:r>
            <w:r w:rsidRPr="00890085">
              <w:rPr>
                <w:i/>
                <w:iCs/>
                <w:sz w:val="20"/>
                <w:szCs w:val="20"/>
                <w:lang w:val="en-US"/>
              </w:rPr>
              <w:t>‘(whether teaching, research or other category)</w:t>
            </w:r>
            <w:r>
              <w:rPr>
                <w:sz w:val="20"/>
                <w:szCs w:val="20"/>
                <w:lang w:val="en-US"/>
              </w:rPr>
              <w:t>’. Added following text ‘</w:t>
            </w:r>
            <w:r w:rsidRPr="00890085">
              <w:rPr>
                <w:i/>
                <w:iCs/>
                <w:sz w:val="20"/>
                <w:szCs w:val="20"/>
                <w:lang w:val="en-US"/>
              </w:rPr>
              <w:t>University regulations, codes of practice and other key documents referred to in this document are available on the University of Hull Quality and Standard webpage’</w:t>
            </w:r>
            <w:r>
              <w:rPr>
                <w:sz w:val="20"/>
                <w:szCs w:val="20"/>
                <w:lang w:val="en-US"/>
              </w:rPr>
              <w:t>.</w:t>
            </w:r>
          </w:p>
          <w:p w:rsidR="00D3717F" w:rsidP="00D3717F" w:rsidRDefault="00D3717F" w14:paraId="336D0AFE" w14:textId="77777777">
            <w:pPr>
              <w:rPr>
                <w:sz w:val="20"/>
                <w:szCs w:val="20"/>
                <w:lang w:val="en-US"/>
              </w:rPr>
            </w:pPr>
          </w:p>
          <w:p w:rsidR="00D3717F" w:rsidP="00D3717F" w:rsidRDefault="00D3717F" w14:paraId="04286F5E" w14:textId="1FB946C4">
            <w:pPr>
              <w:rPr>
                <w:sz w:val="20"/>
                <w:szCs w:val="20"/>
                <w:lang w:val="en-US"/>
              </w:rPr>
            </w:pPr>
            <w:r>
              <w:rPr>
                <w:sz w:val="20"/>
                <w:szCs w:val="20"/>
                <w:lang w:val="en-US"/>
              </w:rPr>
              <w:t xml:space="preserve">1.1 Following text added </w:t>
            </w:r>
            <w:r w:rsidRPr="00890085">
              <w:rPr>
                <w:i/>
                <w:iCs/>
                <w:sz w:val="20"/>
                <w:szCs w:val="20"/>
                <w:lang w:val="en-US"/>
              </w:rPr>
              <w:t>’12 months in length and is</w:t>
            </w:r>
            <w:r>
              <w:rPr>
                <w:sz w:val="20"/>
                <w:szCs w:val="20"/>
                <w:lang w:val="en-US"/>
              </w:rPr>
              <w:t>’.</w:t>
            </w:r>
          </w:p>
          <w:p w:rsidR="00D3717F" w:rsidP="00D3717F" w:rsidRDefault="00D3717F" w14:paraId="354E2DC4" w14:textId="77777777">
            <w:pPr>
              <w:rPr>
                <w:sz w:val="20"/>
                <w:szCs w:val="20"/>
                <w:lang w:val="en-US"/>
              </w:rPr>
            </w:pPr>
          </w:p>
          <w:p w:rsidR="00D3717F" w:rsidP="00D3717F" w:rsidRDefault="00D3717F" w14:paraId="1B0D2F0A" w14:textId="75812784">
            <w:pPr>
              <w:rPr>
                <w:sz w:val="20"/>
                <w:szCs w:val="20"/>
                <w:lang w:val="en-US"/>
              </w:rPr>
            </w:pPr>
            <w:r>
              <w:rPr>
                <w:sz w:val="20"/>
                <w:szCs w:val="20"/>
                <w:lang w:val="en-US"/>
              </w:rPr>
              <w:t>Section 2 Following text added ‘</w:t>
            </w:r>
            <w:r w:rsidRPr="00890085">
              <w:rPr>
                <w:i/>
                <w:iCs/>
                <w:sz w:val="20"/>
                <w:szCs w:val="20"/>
                <w:lang w:val="en-US"/>
              </w:rPr>
              <w:t>PhD Scholarship entry requirement may differ to the standard PhD entry requirement’</w:t>
            </w:r>
            <w:r>
              <w:rPr>
                <w:sz w:val="20"/>
                <w:szCs w:val="20"/>
                <w:lang w:val="en-US"/>
              </w:rPr>
              <w:t xml:space="preserve"> and 2.1 a) following text added ‘</w:t>
            </w:r>
            <w:r w:rsidRPr="00890085">
              <w:rPr>
                <w:i/>
                <w:iCs/>
                <w:sz w:val="20"/>
                <w:szCs w:val="20"/>
                <w:lang w:val="en-US"/>
              </w:rPr>
              <w:t>Upper</w:t>
            </w:r>
            <w:r>
              <w:rPr>
                <w:sz w:val="20"/>
                <w:szCs w:val="20"/>
                <w:lang w:val="en-US"/>
              </w:rPr>
              <w:t>’.</w:t>
            </w:r>
          </w:p>
          <w:p w:rsidR="00D3717F" w:rsidP="00D3717F" w:rsidRDefault="00D3717F" w14:paraId="4575EC76" w14:textId="77777777">
            <w:pPr>
              <w:rPr>
                <w:sz w:val="20"/>
                <w:szCs w:val="20"/>
                <w:lang w:val="en-US"/>
              </w:rPr>
            </w:pPr>
          </w:p>
          <w:p w:rsidR="00D3717F" w:rsidP="00D3717F" w:rsidRDefault="00D3717F" w14:paraId="0AC5B035" w14:textId="77777777">
            <w:pPr>
              <w:rPr>
                <w:sz w:val="20"/>
                <w:szCs w:val="20"/>
                <w:lang w:val="en-US"/>
              </w:rPr>
            </w:pPr>
          </w:p>
          <w:p w:rsidR="00D3717F" w:rsidP="00D3717F" w:rsidRDefault="00D3717F" w14:paraId="24E409F9" w14:textId="0BDC8112">
            <w:pPr>
              <w:rPr>
                <w:sz w:val="20"/>
                <w:szCs w:val="20"/>
                <w:lang w:val="en-US"/>
              </w:rPr>
            </w:pPr>
            <w:r>
              <w:rPr>
                <w:sz w:val="20"/>
                <w:szCs w:val="20"/>
                <w:lang w:val="en-US"/>
              </w:rPr>
              <w:t>3.1, 3.1 a) and 3.1 b) Replaced ‘</w:t>
            </w:r>
            <w:r w:rsidRPr="00677653">
              <w:rPr>
                <w:i/>
                <w:iCs/>
                <w:sz w:val="20"/>
                <w:szCs w:val="20"/>
                <w:lang w:val="en-US"/>
              </w:rPr>
              <w:t>completion</w:t>
            </w:r>
            <w:r>
              <w:rPr>
                <w:sz w:val="20"/>
                <w:szCs w:val="20"/>
                <w:lang w:val="en-US"/>
              </w:rPr>
              <w:t>’ with ‘</w:t>
            </w:r>
            <w:r w:rsidRPr="00677653">
              <w:rPr>
                <w:i/>
                <w:iCs/>
                <w:sz w:val="20"/>
                <w:szCs w:val="20"/>
                <w:lang w:val="en-US"/>
              </w:rPr>
              <w:t>finalisation</w:t>
            </w:r>
            <w:r>
              <w:rPr>
                <w:sz w:val="20"/>
                <w:szCs w:val="20"/>
                <w:lang w:val="en-US"/>
              </w:rPr>
              <w:t>’. 3.1 c) Following text added ‘</w:t>
            </w:r>
            <w:r w:rsidRPr="00677653">
              <w:rPr>
                <w:i/>
                <w:iCs/>
                <w:sz w:val="20"/>
                <w:szCs w:val="20"/>
                <w:lang w:val="en-US"/>
              </w:rPr>
              <w:t>Such programmes may be covered by the PhD by Thesis Regulations, Non-Standard Route’</w:t>
            </w:r>
            <w:r>
              <w:rPr>
                <w:sz w:val="20"/>
                <w:szCs w:val="20"/>
                <w:lang w:val="en-US"/>
              </w:rPr>
              <w:t>.</w:t>
            </w:r>
          </w:p>
          <w:p w:rsidRPr="006F14BA" w:rsidR="00D3717F" w:rsidP="00D3717F" w:rsidRDefault="00D3717F" w14:paraId="36EAD2D1" w14:textId="77777777">
            <w:pPr>
              <w:rPr>
                <w:sz w:val="20"/>
                <w:szCs w:val="20"/>
                <w:lang w:val="en-US"/>
              </w:rPr>
            </w:pPr>
          </w:p>
          <w:p w:rsidR="00D3717F" w:rsidP="00D3717F" w:rsidRDefault="00D3717F" w14:paraId="0FFC0567" w14:textId="1F3E6AD5">
            <w:pPr>
              <w:rPr>
                <w:rFonts w:ascii="Calibri" w:hAnsi="Calibri" w:cs="Arial"/>
              </w:rPr>
            </w:pPr>
            <w:r w:rsidRPr="00677653">
              <w:rPr>
                <w:rFonts w:ascii="Calibri" w:hAnsi="Calibri" w:cs="Arial"/>
              </w:rPr>
              <w:t>Regulation 4 covering maximum period of registration added.</w:t>
            </w:r>
            <w:r>
              <w:rPr>
                <w:rFonts w:ascii="Calibri" w:hAnsi="Calibri" w:cs="Arial"/>
              </w:rPr>
              <w:t xml:space="preserve"> 4.1 – 4.5 clauses renumbered. Replaced ‘</w:t>
            </w:r>
            <w:r w:rsidRPr="00C825E6">
              <w:rPr>
                <w:rFonts w:ascii="Calibri" w:hAnsi="Calibri" w:cs="Arial"/>
                <w:i/>
                <w:iCs/>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Pr>
                <w:rFonts w:ascii="Calibri" w:hAnsi="Calibri" w:cs="Arial"/>
                <w:i/>
                <w:iCs/>
              </w:rPr>
              <w:t xml:space="preserve"> </w:t>
            </w:r>
            <w:r w:rsidRPr="00C825E6">
              <w:rPr>
                <w:rFonts w:ascii="Calibri" w:hAnsi="Calibri" w:cs="Arial"/>
                <w:i/>
                <w:iCs/>
              </w:rPr>
              <w:t>3.1c: For example, for full-time students this empowers RDC to extend the actual study period, which would be expected to be between three years but not exceeding four years</w:t>
            </w:r>
            <w:r>
              <w:rPr>
                <w:rFonts w:ascii="Calibri" w:hAnsi="Calibri" w:cs="Arial"/>
                <w:i/>
                <w:iCs/>
              </w:rPr>
              <w:t xml:space="preserve">. </w:t>
            </w:r>
            <w:r w:rsidRPr="00C825E6">
              <w:rPr>
                <w:rFonts w:ascii="Calibri" w:hAnsi="Calibri" w:cs="Arial"/>
                <w:i/>
                <w:iCs/>
              </w:rPr>
              <w:t>Periods of study may be reduced – see reg. 4’.</w:t>
            </w:r>
            <w:r>
              <w:rPr>
                <w:rFonts w:ascii="Calibri" w:hAnsi="Calibri" w:cs="Arial"/>
              </w:rPr>
              <w:t xml:space="preserve"> with ‘</w:t>
            </w:r>
            <w:r w:rsidRPr="00C825E6">
              <w:rPr>
                <w:rFonts w:ascii="Calibri" w:hAnsi="Calibri" w:cs="Arial"/>
                <w:i/>
                <w:iCs/>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full-time and ten years part-time.</w:t>
            </w:r>
            <w:r>
              <w:rPr>
                <w:rFonts w:ascii="Calibri" w:hAnsi="Calibri" w:cs="Arial"/>
                <w:i/>
                <w:iCs/>
              </w:rPr>
              <w:t xml:space="preserve"> </w:t>
            </w:r>
            <w:r w:rsidRPr="00C825E6">
              <w:rPr>
                <w:rFonts w:ascii="Calibri" w:hAnsi="Calibri" w:cs="Arial"/>
                <w:i/>
                <w:iCs/>
              </w:rPr>
              <w:t xml:space="preserve">3.1c: For example, for full-time students this empowers RDC to extend the actual study period, which would be expected to be between three years to four years </w:t>
            </w:r>
            <w:r w:rsidRPr="00C825E6">
              <w:rPr>
                <w:rFonts w:ascii="Calibri" w:hAnsi="Calibri" w:cs="Arial"/>
                <w:i/>
                <w:iCs/>
              </w:rPr>
              <w:lastRenderedPageBreak/>
              <w:t>but must not exceed four years.</w:t>
            </w:r>
            <w:r>
              <w:rPr>
                <w:rFonts w:ascii="Calibri" w:hAnsi="Calibri" w:cs="Arial"/>
                <w:i/>
                <w:iCs/>
              </w:rPr>
              <w:t xml:space="preserve"> </w:t>
            </w:r>
            <w:r w:rsidRPr="00C825E6">
              <w:rPr>
                <w:rFonts w:ascii="Calibri" w:hAnsi="Calibri" w:cs="Arial"/>
                <w:i/>
                <w:iCs/>
              </w:rPr>
              <w:t>Periods of study may be reduced – see reg.5’</w:t>
            </w:r>
            <w:r>
              <w:rPr>
                <w:rFonts w:ascii="Calibri" w:hAnsi="Calibri" w:cs="Arial"/>
              </w:rPr>
              <w:t>.</w:t>
            </w:r>
          </w:p>
          <w:p w:rsidR="00D3717F" w:rsidP="00D3717F" w:rsidRDefault="00D3717F" w14:paraId="1AD549D6" w14:textId="77777777">
            <w:pPr>
              <w:rPr>
                <w:rFonts w:ascii="Calibri" w:hAnsi="Calibri" w:cs="Arial"/>
              </w:rPr>
            </w:pPr>
          </w:p>
          <w:p w:rsidR="00D3717F" w:rsidP="00D3717F" w:rsidRDefault="00D3717F" w14:paraId="7A6F4CE3" w14:textId="28919932">
            <w:pPr>
              <w:rPr>
                <w:rFonts w:ascii="Calibri" w:hAnsi="Calibri" w:cs="Arial"/>
              </w:rPr>
            </w:pPr>
            <w:r>
              <w:rPr>
                <w:rFonts w:ascii="Calibri" w:hAnsi="Calibri" w:cs="Arial"/>
              </w:rPr>
              <w:t>4.5 Increased the maximum number of hours to ‘</w:t>
            </w:r>
            <w:r w:rsidRPr="003D4A59">
              <w:rPr>
                <w:rFonts w:ascii="Calibri" w:hAnsi="Calibri" w:cs="Arial"/>
                <w:i/>
                <w:iCs/>
              </w:rPr>
              <w:t>twelve</w:t>
            </w:r>
            <w:r>
              <w:rPr>
                <w:rFonts w:ascii="Calibri" w:hAnsi="Calibri" w:cs="Arial"/>
              </w:rPr>
              <w:t>’. Following text removed ‘</w:t>
            </w:r>
            <w:r w:rsidRPr="00C825E6">
              <w:rPr>
                <w:rFonts w:ascii="Calibri" w:hAnsi="Calibri" w:cs="Arial"/>
                <w:i/>
                <w:iCs/>
              </w:rPr>
              <w:t>not for that reason be debarred from being’</w:t>
            </w:r>
            <w:r>
              <w:rPr>
                <w:rFonts w:ascii="Calibri" w:hAnsi="Calibri" w:cs="Arial"/>
              </w:rPr>
              <w:t>.</w:t>
            </w:r>
          </w:p>
          <w:p w:rsidR="00D3717F" w:rsidP="00D3717F" w:rsidRDefault="00D3717F" w14:paraId="5CF602D4" w14:textId="77777777">
            <w:pPr>
              <w:rPr>
                <w:rFonts w:ascii="Calibri" w:hAnsi="Calibri" w:cs="Arial"/>
              </w:rPr>
            </w:pPr>
          </w:p>
          <w:p w:rsidR="00D3717F" w:rsidP="00D3717F" w:rsidRDefault="00D3717F" w14:paraId="4E606E5A" w14:textId="7614635D">
            <w:pPr>
              <w:rPr>
                <w:rFonts w:ascii="Calibri" w:hAnsi="Calibri" w:cs="Arial"/>
              </w:rPr>
            </w:pPr>
            <w:r>
              <w:rPr>
                <w:rFonts w:ascii="Calibri" w:hAnsi="Calibri" w:cs="Arial"/>
              </w:rPr>
              <w:t xml:space="preserve">Section 5 covering reduction in period of study renumbered. </w:t>
            </w:r>
          </w:p>
          <w:p w:rsidR="00D3717F" w:rsidP="00D3717F" w:rsidRDefault="00D3717F" w14:paraId="3B66A660" w14:textId="77777777">
            <w:pPr>
              <w:rPr>
                <w:rFonts w:ascii="Calibri" w:hAnsi="Calibri" w:cs="Arial"/>
              </w:rPr>
            </w:pPr>
          </w:p>
          <w:p w:rsidRPr="00C825E6" w:rsidR="00D3717F" w:rsidP="00D3717F" w:rsidRDefault="00D3717F" w14:paraId="6548A254" w14:textId="18C3B1DE">
            <w:pPr>
              <w:pStyle w:val="ListParagraph"/>
              <w:numPr>
                <w:ilvl w:val="0"/>
                <w:numId w:val="36"/>
              </w:numPr>
              <w:ind w:left="313" w:hanging="283"/>
              <w:rPr>
                <w:rFonts w:ascii="Calibri" w:hAnsi="Calibri" w:cs="Arial"/>
              </w:rPr>
            </w:pPr>
            <w:r w:rsidRPr="00C825E6">
              <w:rPr>
                <w:rFonts w:ascii="Calibri" w:hAnsi="Calibri" w:cs="Arial"/>
              </w:rPr>
              <w:t>5.1 Replaced ‘</w:t>
            </w:r>
            <w:r w:rsidRPr="00C825E6">
              <w:rPr>
                <w:rFonts w:ascii="Calibri" w:hAnsi="Calibri" w:cs="Arial"/>
                <w:i/>
                <w:iCs/>
              </w:rPr>
              <w:t>Reg</w:t>
            </w:r>
            <w:r w:rsidRPr="00C825E6">
              <w:rPr>
                <w:rFonts w:ascii="Calibri" w:hAnsi="Calibri" w:cs="Arial"/>
              </w:rPr>
              <w:t>’ with ‘</w:t>
            </w:r>
            <w:r w:rsidRPr="00C825E6">
              <w:rPr>
                <w:rFonts w:ascii="Calibri" w:hAnsi="Calibri" w:cs="Arial"/>
                <w:i/>
                <w:iCs/>
              </w:rPr>
              <w:t>regulation</w:t>
            </w:r>
            <w:r w:rsidRPr="00C825E6">
              <w:rPr>
                <w:rFonts w:ascii="Calibri" w:hAnsi="Calibri" w:cs="Arial"/>
              </w:rPr>
              <w:t>’.</w:t>
            </w:r>
          </w:p>
          <w:p w:rsidR="00D3717F" w:rsidP="00D3717F" w:rsidRDefault="00D3717F" w14:paraId="1567AC1B" w14:textId="77777777">
            <w:pPr>
              <w:rPr>
                <w:rFonts w:ascii="Calibri" w:hAnsi="Calibri" w:cs="Arial"/>
              </w:rPr>
            </w:pPr>
          </w:p>
          <w:p w:rsidR="00D3717F" w:rsidP="00D3717F" w:rsidRDefault="00D3717F" w14:paraId="3BC31080" w14:textId="77DB1725">
            <w:pPr>
              <w:pStyle w:val="ListParagraph"/>
              <w:numPr>
                <w:ilvl w:val="0"/>
                <w:numId w:val="36"/>
              </w:numPr>
              <w:ind w:left="313" w:hanging="283"/>
              <w:rPr>
                <w:rFonts w:ascii="Calibri" w:hAnsi="Calibri" w:cs="Arial"/>
              </w:rPr>
            </w:pPr>
            <w:r w:rsidRPr="00C825E6">
              <w:rPr>
                <w:rFonts w:ascii="Calibri" w:hAnsi="Calibri" w:cs="Arial"/>
              </w:rPr>
              <w:t>5.2 new clause added.</w:t>
            </w:r>
          </w:p>
          <w:p w:rsidRPr="00C825E6" w:rsidR="00D3717F" w:rsidP="00D3717F" w:rsidRDefault="00D3717F" w14:paraId="442A0F0C" w14:textId="77777777">
            <w:pPr>
              <w:pStyle w:val="ListParagraph"/>
              <w:rPr>
                <w:rFonts w:ascii="Calibri" w:hAnsi="Calibri" w:cs="Arial"/>
              </w:rPr>
            </w:pPr>
          </w:p>
          <w:p w:rsidR="00D3717F" w:rsidP="00D3717F" w:rsidRDefault="00D3717F" w14:paraId="1A0EC862" w14:textId="236F2F23">
            <w:pPr>
              <w:pStyle w:val="ListParagraph"/>
              <w:numPr>
                <w:ilvl w:val="0"/>
                <w:numId w:val="36"/>
              </w:numPr>
              <w:ind w:left="313" w:hanging="313"/>
              <w:rPr>
                <w:rFonts w:ascii="Calibri" w:hAnsi="Calibri" w:cs="Arial"/>
              </w:rPr>
            </w:pPr>
            <w:r>
              <w:rPr>
                <w:rFonts w:ascii="Calibri" w:hAnsi="Calibri" w:cs="Arial"/>
              </w:rPr>
              <w:t>5.3 Replaced ‘</w:t>
            </w:r>
            <w:r w:rsidRPr="00C825E6">
              <w:rPr>
                <w:rFonts w:ascii="Calibri" w:hAnsi="Calibri" w:cs="Arial"/>
                <w:i/>
                <w:iCs/>
              </w:rPr>
              <w:t>remission</w:t>
            </w:r>
            <w:r>
              <w:rPr>
                <w:rFonts w:ascii="Calibri" w:hAnsi="Calibri" w:cs="Arial"/>
              </w:rPr>
              <w:t>’ with ‘</w:t>
            </w:r>
            <w:r w:rsidRPr="00C825E6">
              <w:rPr>
                <w:rFonts w:ascii="Calibri" w:hAnsi="Calibri" w:cs="Arial"/>
                <w:i/>
                <w:iCs/>
              </w:rPr>
              <w:t>rebate</w:t>
            </w:r>
            <w:r>
              <w:rPr>
                <w:rFonts w:ascii="Calibri" w:hAnsi="Calibri" w:cs="Arial"/>
              </w:rPr>
              <w:t>’.</w:t>
            </w:r>
          </w:p>
          <w:p w:rsidRPr="00C2013B" w:rsidR="00D3717F" w:rsidP="00D3717F" w:rsidRDefault="00D3717F" w14:paraId="761C00C6" w14:textId="77777777">
            <w:pPr>
              <w:pStyle w:val="ListParagraph"/>
              <w:rPr>
                <w:rFonts w:ascii="Calibri" w:hAnsi="Calibri" w:cs="Arial"/>
              </w:rPr>
            </w:pPr>
          </w:p>
          <w:p w:rsidRPr="00C825E6" w:rsidR="00D3717F" w:rsidP="00D3717F" w:rsidRDefault="00D3717F" w14:paraId="2AEA35BB" w14:textId="6C6707EB">
            <w:pPr>
              <w:pStyle w:val="ListParagraph"/>
              <w:numPr>
                <w:ilvl w:val="0"/>
                <w:numId w:val="36"/>
              </w:numPr>
              <w:ind w:left="313" w:hanging="313"/>
              <w:rPr>
                <w:rFonts w:ascii="Calibri" w:hAnsi="Calibri" w:cs="Arial"/>
              </w:rPr>
            </w:pPr>
            <w:r>
              <w:rPr>
                <w:rFonts w:ascii="Calibri" w:hAnsi="Calibri" w:cs="Arial"/>
              </w:rPr>
              <w:t>Following text added ‘</w:t>
            </w:r>
            <w:r w:rsidRPr="00C2013B">
              <w:rPr>
                <w:rFonts w:ascii="Calibri" w:hAnsi="Calibri" w:cs="Arial"/>
                <w:i/>
                <w:iCs/>
              </w:rPr>
              <w:t>or their delegate</w:t>
            </w:r>
            <w:r>
              <w:rPr>
                <w:rFonts w:ascii="Calibri" w:hAnsi="Calibri" w:cs="Arial"/>
              </w:rPr>
              <w:t>’ and ‘</w:t>
            </w:r>
            <w:r w:rsidRPr="00C2013B">
              <w:rPr>
                <w:rFonts w:ascii="Calibri" w:hAnsi="Calibri" w:cs="Arial"/>
                <w:i/>
                <w:iCs/>
              </w:rPr>
              <w:t>who is an ex-officio member of Research Degrees Committee’</w:t>
            </w:r>
            <w:r>
              <w:rPr>
                <w:rFonts w:ascii="Calibri" w:hAnsi="Calibri" w:cs="Arial"/>
              </w:rPr>
              <w:t>.</w:t>
            </w:r>
          </w:p>
          <w:p w:rsidR="00D3717F" w:rsidP="00D3717F" w:rsidRDefault="00D3717F" w14:paraId="58A55239" w14:textId="77777777">
            <w:pPr>
              <w:rPr>
                <w:rFonts w:ascii="Calibri" w:hAnsi="Calibri" w:cs="Arial"/>
              </w:rPr>
            </w:pPr>
          </w:p>
          <w:p w:rsidR="00D3717F" w:rsidP="00D3717F" w:rsidRDefault="00D3717F" w14:paraId="3BDC4B9B" w14:textId="69A04104">
            <w:pPr>
              <w:rPr>
                <w:rFonts w:ascii="Calibri" w:hAnsi="Calibri" w:cs="Arial"/>
              </w:rPr>
            </w:pPr>
            <w:r>
              <w:rPr>
                <w:rFonts w:ascii="Calibri" w:hAnsi="Calibri" w:cs="Arial"/>
              </w:rPr>
              <w:t>5.4 clause removed and section 6 covering candidates who are a member of staff of the University and clauses renumbered.</w:t>
            </w:r>
          </w:p>
          <w:p w:rsidR="00D3717F" w:rsidP="00D3717F" w:rsidRDefault="00D3717F" w14:paraId="00A13187" w14:textId="6BEA438E">
            <w:pPr>
              <w:pStyle w:val="ListParagraph"/>
              <w:numPr>
                <w:ilvl w:val="0"/>
                <w:numId w:val="37"/>
              </w:numPr>
              <w:ind w:left="313" w:hanging="283"/>
              <w:rPr>
                <w:rFonts w:ascii="Calibri" w:hAnsi="Calibri" w:cs="Arial"/>
              </w:rPr>
            </w:pPr>
            <w:r>
              <w:rPr>
                <w:rFonts w:ascii="Calibri" w:hAnsi="Calibri" w:cs="Arial"/>
              </w:rPr>
              <w:t>6.2 Text ‘</w:t>
            </w:r>
            <w:r w:rsidRPr="00C2013B">
              <w:rPr>
                <w:rFonts w:ascii="Calibri" w:hAnsi="Calibri" w:cs="Arial"/>
                <w:i/>
                <w:iCs/>
              </w:rPr>
              <w:t>fulltime</w:t>
            </w:r>
            <w:r>
              <w:rPr>
                <w:rFonts w:ascii="Calibri" w:hAnsi="Calibri" w:cs="Arial"/>
              </w:rPr>
              <w:t>’ added and following text removed ‘</w:t>
            </w:r>
            <w:r w:rsidRPr="00C2013B">
              <w:rPr>
                <w:rFonts w:ascii="Calibri" w:hAnsi="Calibri" w:cs="Arial"/>
                <w:i/>
                <w:iCs/>
              </w:rPr>
              <w:t>other than those who are employed to research’</w:t>
            </w:r>
            <w:r>
              <w:rPr>
                <w:rFonts w:ascii="Calibri" w:hAnsi="Calibri" w:cs="Arial"/>
              </w:rPr>
              <w:t>.</w:t>
            </w:r>
          </w:p>
          <w:p w:rsidR="00D3717F" w:rsidP="00D3717F" w:rsidRDefault="00D3717F" w14:paraId="7143F601" w14:textId="77777777">
            <w:pPr>
              <w:pStyle w:val="ListParagraph"/>
              <w:ind w:left="-112"/>
              <w:rPr>
                <w:rFonts w:ascii="Calibri" w:hAnsi="Calibri" w:cs="Arial"/>
              </w:rPr>
            </w:pPr>
          </w:p>
          <w:p w:rsidR="00D3717F" w:rsidP="00D3717F" w:rsidRDefault="00D3717F" w14:paraId="2E896595" w14:textId="6CB1DF96">
            <w:pPr>
              <w:pStyle w:val="ListParagraph"/>
              <w:ind w:left="0"/>
              <w:rPr>
                <w:rFonts w:ascii="Calibri" w:hAnsi="Calibri" w:cs="Arial"/>
              </w:rPr>
            </w:pPr>
            <w:r>
              <w:rPr>
                <w:rFonts w:ascii="Calibri" w:hAnsi="Calibri" w:cs="Arial"/>
              </w:rPr>
              <w:t>6.3 clause removed section 7 covering Supervision and clauses renumbered. 7.3 and 7.4 new clauses added. Following text removed ‘</w:t>
            </w:r>
            <w:r w:rsidRPr="002C4A41">
              <w:rPr>
                <w:rFonts w:ascii="Calibri" w:hAnsi="Calibri" w:cs="Arial"/>
                <w:i/>
                <w:iCs/>
              </w:rPr>
              <w:t>University code of practice: postgraduate Research Students details the rights and responsibilities of supervisors and supervisees; supervisors are responsible for advising candidates on their research training needs, including through the annual Training Needs Analysis, to meet the requirement for research training reg 8'</w:t>
            </w:r>
            <w:r>
              <w:rPr>
                <w:rFonts w:ascii="Calibri" w:hAnsi="Calibri" w:cs="Arial"/>
              </w:rPr>
              <w:t>.</w:t>
            </w:r>
          </w:p>
          <w:p w:rsidR="00D3717F" w:rsidP="00D3717F" w:rsidRDefault="00D3717F" w14:paraId="60385563" w14:textId="77777777">
            <w:pPr>
              <w:pStyle w:val="ListParagraph"/>
              <w:ind w:left="0"/>
              <w:rPr>
                <w:rFonts w:ascii="Calibri" w:hAnsi="Calibri" w:cs="Arial"/>
              </w:rPr>
            </w:pPr>
          </w:p>
          <w:p w:rsidR="00D3717F" w:rsidP="00D3717F" w:rsidRDefault="00D3717F" w14:paraId="61C5CD39" w14:textId="63323ABB">
            <w:pPr>
              <w:pStyle w:val="ListParagraph"/>
              <w:ind w:left="0"/>
              <w:rPr>
                <w:rFonts w:ascii="Calibri" w:hAnsi="Calibri" w:cs="Arial"/>
              </w:rPr>
            </w:pPr>
            <w:r>
              <w:rPr>
                <w:rFonts w:ascii="Calibri" w:hAnsi="Calibri" w:cs="Arial"/>
              </w:rPr>
              <w:t xml:space="preserve">7.2 clause removed and section 8 evidence of satisfactory academic progress renumbered. </w:t>
            </w:r>
          </w:p>
          <w:p w:rsidR="00D3717F" w:rsidP="00D3717F" w:rsidRDefault="00D3717F" w14:paraId="75412AC7" w14:textId="77777777">
            <w:pPr>
              <w:pStyle w:val="ListParagraph"/>
              <w:ind w:left="0"/>
              <w:rPr>
                <w:rFonts w:ascii="Calibri" w:hAnsi="Calibri" w:cs="Arial"/>
              </w:rPr>
            </w:pPr>
          </w:p>
          <w:p w:rsidR="00D3717F" w:rsidP="00D3717F" w:rsidRDefault="00D3717F" w14:paraId="09BA182B" w14:textId="147E69FA">
            <w:pPr>
              <w:pStyle w:val="ListParagraph"/>
              <w:numPr>
                <w:ilvl w:val="0"/>
                <w:numId w:val="37"/>
              </w:numPr>
              <w:ind w:left="313" w:hanging="283"/>
              <w:rPr>
                <w:rFonts w:ascii="Calibri" w:hAnsi="Calibri" w:cs="Arial"/>
              </w:rPr>
            </w:pPr>
            <w:r>
              <w:rPr>
                <w:rFonts w:ascii="Calibri" w:hAnsi="Calibri" w:cs="Arial"/>
              </w:rPr>
              <w:lastRenderedPageBreak/>
              <w:t xml:space="preserve">8.1 Following text added </w:t>
            </w:r>
            <w:r w:rsidRPr="002C4A41">
              <w:rPr>
                <w:rFonts w:ascii="Calibri" w:hAnsi="Calibri" w:cs="Arial"/>
                <w:i/>
                <w:iCs/>
              </w:rPr>
              <w:t>‘(see code of practice Standards and Criteria for Research Degrees)</w:t>
            </w:r>
            <w:r>
              <w:rPr>
                <w:rFonts w:ascii="Calibri" w:hAnsi="Calibri" w:cs="Arial"/>
              </w:rPr>
              <w:t>’.</w:t>
            </w:r>
          </w:p>
          <w:p w:rsidR="00D3717F" w:rsidP="00D3717F" w:rsidRDefault="00D3717F" w14:paraId="5D34C004" w14:textId="6C237417">
            <w:pPr>
              <w:pStyle w:val="ListParagraph"/>
              <w:numPr>
                <w:ilvl w:val="0"/>
                <w:numId w:val="37"/>
              </w:numPr>
              <w:ind w:left="313" w:hanging="313"/>
              <w:rPr>
                <w:rFonts w:ascii="Calibri" w:hAnsi="Calibri" w:cs="Arial"/>
              </w:rPr>
            </w:pPr>
            <w:r>
              <w:rPr>
                <w:rFonts w:ascii="Calibri" w:hAnsi="Calibri" w:cs="Arial"/>
              </w:rPr>
              <w:t>8.2 Replaced ‘</w:t>
            </w:r>
            <w:r w:rsidRPr="002C4A41">
              <w:rPr>
                <w:rFonts w:ascii="Calibri" w:hAnsi="Calibri" w:cs="Arial"/>
                <w:i/>
                <w:iCs/>
              </w:rPr>
              <w:t>7.2</w:t>
            </w:r>
            <w:r>
              <w:rPr>
                <w:rFonts w:ascii="Calibri" w:hAnsi="Calibri" w:cs="Arial"/>
              </w:rPr>
              <w:t>’ with ‘</w:t>
            </w:r>
            <w:r w:rsidRPr="002C4A41">
              <w:rPr>
                <w:rFonts w:ascii="Calibri" w:hAnsi="Calibri" w:cs="Arial"/>
                <w:i/>
                <w:iCs/>
              </w:rPr>
              <w:t>8.1</w:t>
            </w:r>
            <w:r>
              <w:rPr>
                <w:rFonts w:ascii="Calibri" w:hAnsi="Calibri" w:cs="Arial"/>
              </w:rPr>
              <w:t>’. Following texts removed ‘</w:t>
            </w:r>
            <w:r w:rsidRPr="00CD6EE9">
              <w:rPr>
                <w:rFonts w:ascii="Calibri" w:hAnsi="Calibri" w:cs="Arial"/>
                <w:i/>
                <w:iCs/>
              </w:rPr>
              <w:t>the candidate has first been issued with a University Warning by Research Degrees Committee, accompanied by written guidance as to what improvement is required</w:t>
            </w:r>
            <w:r>
              <w:rPr>
                <w:rFonts w:ascii="Calibri" w:hAnsi="Calibri" w:cs="Arial"/>
                <w:i/>
                <w:iCs/>
              </w:rPr>
              <w:t>’</w:t>
            </w:r>
            <w:r w:rsidRPr="00CD6EE9">
              <w:rPr>
                <w:rFonts w:ascii="Calibri" w:hAnsi="Calibri" w:cs="Arial"/>
                <w:i/>
                <w:iCs/>
              </w:rPr>
              <w:t xml:space="preserve"> and</w:t>
            </w:r>
            <w:r>
              <w:rPr>
                <w:rFonts w:ascii="Calibri" w:hAnsi="Calibri" w:cs="Arial"/>
              </w:rPr>
              <w:t xml:space="preserve"> added ‘</w:t>
            </w:r>
            <w:r w:rsidRPr="00CD6EE9">
              <w:rPr>
                <w:rFonts w:ascii="Calibri" w:hAnsi="Calibri" w:cs="Arial"/>
                <w:i/>
                <w:iCs/>
              </w:rPr>
              <w:t>this is carried out’</w:t>
            </w:r>
            <w:r>
              <w:rPr>
                <w:rFonts w:ascii="Calibri" w:hAnsi="Calibri" w:cs="Arial"/>
              </w:rPr>
              <w:t xml:space="preserve"> and ‘or their delegate’.</w:t>
            </w:r>
          </w:p>
          <w:p w:rsidR="00D3717F" w:rsidP="00D3717F" w:rsidRDefault="00D3717F" w14:paraId="437029BD" w14:textId="77777777">
            <w:pPr>
              <w:pStyle w:val="ListParagraph"/>
              <w:rPr>
                <w:rFonts w:ascii="Calibri" w:hAnsi="Calibri" w:cs="Arial"/>
              </w:rPr>
            </w:pPr>
          </w:p>
          <w:p w:rsidR="00D3717F" w:rsidP="00D3717F" w:rsidRDefault="00D3717F" w14:paraId="4B0D75B4" w14:textId="77777777">
            <w:pPr>
              <w:pStyle w:val="ListParagraph"/>
              <w:ind w:left="0" w:hanging="30"/>
              <w:rPr>
                <w:rFonts w:ascii="Calibri" w:hAnsi="Calibri" w:cs="Arial"/>
              </w:rPr>
            </w:pPr>
            <w:r>
              <w:rPr>
                <w:rFonts w:ascii="Calibri" w:hAnsi="Calibri" w:cs="Arial"/>
              </w:rPr>
              <w:t>Section 9 covering postgraduate training scheme renumbered.</w:t>
            </w:r>
          </w:p>
          <w:p w:rsidR="00D3717F" w:rsidP="00D3717F" w:rsidRDefault="00D3717F" w14:paraId="5F9B7CEF" w14:textId="77777777">
            <w:pPr>
              <w:pStyle w:val="ListParagraph"/>
              <w:ind w:left="0" w:hanging="30"/>
              <w:rPr>
                <w:rFonts w:ascii="Calibri" w:hAnsi="Calibri" w:cs="Arial"/>
              </w:rPr>
            </w:pPr>
          </w:p>
          <w:p w:rsidR="00D3717F" w:rsidP="00D3717F" w:rsidRDefault="00D3717F" w14:paraId="059C7842" w14:textId="6A760A1F">
            <w:pPr>
              <w:pStyle w:val="ListParagraph"/>
              <w:ind w:left="0" w:hanging="30"/>
              <w:rPr>
                <w:rFonts w:ascii="Calibri" w:hAnsi="Calibri" w:cs="Arial"/>
              </w:rPr>
            </w:pPr>
            <w:r>
              <w:rPr>
                <w:rFonts w:ascii="Calibri" w:hAnsi="Calibri" w:cs="Arial"/>
              </w:rPr>
              <w:t xml:space="preserve">Section 11 removed, and regulations covering suspension of study and repeat period renumbered. </w:t>
            </w:r>
          </w:p>
          <w:p w:rsidRPr="00FA4B6F" w:rsidR="00D3717F" w:rsidP="00D3717F" w:rsidRDefault="00D3717F" w14:paraId="72BBE235" w14:textId="77777777">
            <w:pPr>
              <w:rPr>
                <w:rFonts w:ascii="Calibri" w:hAnsi="Calibri" w:cs="Arial"/>
              </w:rPr>
            </w:pPr>
          </w:p>
          <w:p w:rsidR="00D3717F" w:rsidP="00D3717F" w:rsidRDefault="00D3717F" w14:paraId="1ED78878" w14:textId="408C40EB">
            <w:pPr>
              <w:pStyle w:val="ListParagraph"/>
              <w:ind w:left="0" w:hanging="30"/>
              <w:rPr>
                <w:rFonts w:ascii="Calibri" w:hAnsi="Calibri" w:cs="Arial"/>
              </w:rPr>
            </w:pPr>
            <w:r>
              <w:rPr>
                <w:rFonts w:ascii="Calibri" w:hAnsi="Calibri" w:cs="Arial"/>
              </w:rPr>
              <w:t>11.1 replaced ‘</w:t>
            </w:r>
            <w:r w:rsidRPr="009603D3">
              <w:rPr>
                <w:rFonts w:ascii="Calibri" w:hAnsi="Calibri" w:cs="Arial"/>
                <w:i/>
                <w:iCs/>
              </w:rPr>
              <w:t>Reg</w:t>
            </w:r>
            <w:r>
              <w:rPr>
                <w:rFonts w:ascii="Calibri" w:hAnsi="Calibri" w:cs="Arial"/>
              </w:rPr>
              <w:t>’ with ‘</w:t>
            </w:r>
            <w:r w:rsidRPr="009603D3">
              <w:rPr>
                <w:rFonts w:ascii="Calibri" w:hAnsi="Calibri" w:cs="Arial"/>
                <w:i/>
                <w:iCs/>
              </w:rPr>
              <w:t>regulation</w:t>
            </w:r>
            <w:r>
              <w:rPr>
                <w:rFonts w:ascii="Calibri" w:hAnsi="Calibri" w:cs="Arial"/>
              </w:rPr>
              <w:t>’.</w:t>
            </w:r>
          </w:p>
          <w:p w:rsidR="00D3717F" w:rsidP="00D3717F" w:rsidRDefault="00D3717F" w14:paraId="46A2C7F2" w14:textId="77777777">
            <w:pPr>
              <w:pStyle w:val="ListParagraph"/>
              <w:ind w:left="0" w:hanging="30"/>
              <w:rPr>
                <w:rFonts w:ascii="Calibri" w:hAnsi="Calibri" w:cs="Arial"/>
              </w:rPr>
            </w:pPr>
          </w:p>
          <w:p w:rsidR="00D3717F" w:rsidP="00D3717F" w:rsidRDefault="00D3717F" w14:paraId="3BC81FEE" w14:textId="2BE0E04C">
            <w:pPr>
              <w:pStyle w:val="ListParagraph"/>
              <w:ind w:left="0" w:hanging="30"/>
              <w:rPr>
                <w:rFonts w:ascii="Calibri" w:hAnsi="Calibri" w:cs="Arial"/>
                <w:i/>
                <w:iCs/>
              </w:rPr>
            </w:pPr>
            <w:r>
              <w:rPr>
                <w:rFonts w:ascii="Calibri" w:hAnsi="Calibri" w:cs="Arial"/>
              </w:rPr>
              <w:t>12 Following text added ‘</w:t>
            </w:r>
            <w:r w:rsidRPr="00FA4B6F">
              <w:rPr>
                <w:rFonts w:ascii="Calibri" w:hAnsi="Calibri" w:cs="Arial"/>
                <w:i/>
                <w:iCs/>
              </w:rPr>
              <w:t>For suspension of study on grounds of risk please see the Support for Study policy’.</w:t>
            </w:r>
          </w:p>
          <w:p w:rsidR="00D3717F" w:rsidP="00D3717F" w:rsidRDefault="00D3717F" w14:paraId="5DDA0E43" w14:textId="77777777">
            <w:pPr>
              <w:pStyle w:val="ListParagraph"/>
              <w:ind w:left="0" w:hanging="30"/>
              <w:rPr>
                <w:rFonts w:ascii="Calibri" w:hAnsi="Calibri" w:cs="Arial"/>
                <w:i/>
                <w:iCs/>
              </w:rPr>
            </w:pPr>
          </w:p>
          <w:p w:rsidR="00D3717F" w:rsidP="00D3717F" w:rsidRDefault="00D3717F" w14:paraId="38E9A2A7" w14:textId="6990F10C">
            <w:pPr>
              <w:pStyle w:val="ListParagraph"/>
              <w:ind w:left="0" w:hanging="30"/>
              <w:rPr>
                <w:rFonts w:ascii="Calibri" w:hAnsi="Calibri" w:cs="Arial"/>
              </w:rPr>
            </w:pPr>
            <w:r>
              <w:rPr>
                <w:rFonts w:ascii="Calibri" w:hAnsi="Calibri" w:cs="Arial"/>
              </w:rPr>
              <w:t>13.1 Following text added ‘</w:t>
            </w:r>
            <w:r w:rsidRPr="00F778A1">
              <w:rPr>
                <w:rFonts w:ascii="Calibri" w:hAnsi="Calibri" w:cs="Arial"/>
                <w:i/>
                <w:iCs/>
              </w:rPr>
              <w:t>thesis finalisation</w:t>
            </w:r>
            <w:r>
              <w:rPr>
                <w:rFonts w:ascii="Calibri" w:hAnsi="Calibri" w:cs="Arial"/>
              </w:rPr>
              <w:t>’ and ‘</w:t>
            </w:r>
            <w:r w:rsidRPr="00F778A1">
              <w:rPr>
                <w:rFonts w:ascii="Calibri" w:hAnsi="Calibri" w:cs="Arial"/>
                <w:i/>
                <w:iCs/>
              </w:rPr>
              <w:t>unless in exceptional circumstances at the discretion of the Chair of RDC or their delegate’</w:t>
            </w:r>
            <w:r>
              <w:rPr>
                <w:rFonts w:ascii="Calibri" w:hAnsi="Calibri" w:cs="Arial"/>
              </w:rPr>
              <w:t>.</w:t>
            </w:r>
          </w:p>
          <w:p w:rsidR="00D3717F" w:rsidP="00D3717F" w:rsidRDefault="00D3717F" w14:paraId="5F335A5C" w14:textId="77777777">
            <w:pPr>
              <w:pStyle w:val="ListParagraph"/>
              <w:ind w:left="0" w:hanging="30"/>
              <w:rPr>
                <w:rFonts w:ascii="Calibri" w:hAnsi="Calibri" w:cs="Arial"/>
              </w:rPr>
            </w:pPr>
          </w:p>
          <w:p w:rsidR="00D3717F" w:rsidP="00D3717F" w:rsidRDefault="00D3717F" w14:paraId="77DE8D49" w14:textId="77777777">
            <w:pPr>
              <w:pStyle w:val="ListParagraph"/>
              <w:ind w:left="0" w:hanging="30"/>
              <w:rPr>
                <w:rFonts w:ascii="Calibri" w:hAnsi="Calibri" w:cs="Arial"/>
              </w:rPr>
            </w:pPr>
            <w:r>
              <w:rPr>
                <w:rFonts w:ascii="Calibri" w:hAnsi="Calibri" w:cs="Arial"/>
              </w:rPr>
              <w:t>13.2 Replaced ‘</w:t>
            </w:r>
            <w:r w:rsidRPr="00F778A1">
              <w:rPr>
                <w:rFonts w:ascii="Calibri" w:hAnsi="Calibri" w:cs="Arial"/>
                <w:i/>
                <w:iCs/>
              </w:rPr>
              <w:t>Reg 10’</w:t>
            </w:r>
            <w:r>
              <w:rPr>
                <w:rFonts w:ascii="Calibri" w:hAnsi="Calibri" w:cs="Arial"/>
              </w:rPr>
              <w:t xml:space="preserve"> with ‘</w:t>
            </w:r>
            <w:r w:rsidRPr="00F778A1">
              <w:rPr>
                <w:rFonts w:ascii="Calibri" w:hAnsi="Calibri" w:cs="Arial"/>
                <w:i/>
                <w:iCs/>
              </w:rPr>
              <w:t>regulations 11 and 12</w:t>
            </w:r>
            <w:r>
              <w:rPr>
                <w:rFonts w:ascii="Calibri" w:hAnsi="Calibri" w:cs="Arial"/>
              </w:rPr>
              <w:t>’.</w:t>
            </w:r>
          </w:p>
          <w:p w:rsidR="00D3717F" w:rsidP="00D3717F" w:rsidRDefault="00D3717F" w14:paraId="19F481D1" w14:textId="77777777">
            <w:pPr>
              <w:pStyle w:val="ListParagraph"/>
              <w:ind w:left="0" w:hanging="30"/>
              <w:rPr>
                <w:rFonts w:ascii="Calibri" w:hAnsi="Calibri" w:cs="Arial"/>
              </w:rPr>
            </w:pPr>
          </w:p>
          <w:p w:rsidR="00D3717F" w:rsidP="00D3717F" w:rsidRDefault="00D3717F" w14:paraId="16A84345" w14:textId="77777777">
            <w:pPr>
              <w:pStyle w:val="ListParagraph"/>
              <w:ind w:left="0" w:hanging="30"/>
              <w:rPr>
                <w:rFonts w:ascii="Calibri" w:hAnsi="Calibri" w:cs="Arial"/>
              </w:rPr>
            </w:pPr>
            <w:r>
              <w:rPr>
                <w:rFonts w:ascii="Calibri" w:hAnsi="Calibri" w:cs="Arial"/>
              </w:rPr>
              <w:t xml:space="preserve">Regulation covering Assessment renumbered. </w:t>
            </w:r>
          </w:p>
          <w:p w:rsidR="00D3717F" w:rsidP="00D3717F" w:rsidRDefault="00D3717F" w14:paraId="7D9DC73B" w14:textId="77777777">
            <w:pPr>
              <w:pStyle w:val="ListParagraph"/>
              <w:ind w:left="0" w:hanging="30"/>
              <w:rPr>
                <w:rFonts w:ascii="Calibri" w:hAnsi="Calibri" w:cs="Arial"/>
              </w:rPr>
            </w:pPr>
          </w:p>
          <w:p w:rsidR="00D3717F" w:rsidP="00D3717F" w:rsidRDefault="00D3717F" w14:paraId="35E0F7C4" w14:textId="791C8C76">
            <w:pPr>
              <w:pStyle w:val="ListParagraph"/>
              <w:ind w:left="0" w:hanging="30"/>
              <w:rPr>
                <w:rFonts w:ascii="Calibri" w:hAnsi="Calibri" w:cs="Arial"/>
              </w:rPr>
            </w:pPr>
            <w:r>
              <w:rPr>
                <w:rFonts w:ascii="Calibri" w:hAnsi="Calibri" w:cs="Arial"/>
              </w:rPr>
              <w:t>14.3 Following text added ‘</w:t>
            </w:r>
            <w:r w:rsidRPr="00F778A1">
              <w:rPr>
                <w:rFonts w:ascii="Calibri" w:hAnsi="Calibri" w:cs="Arial"/>
                <w:i/>
                <w:iCs/>
              </w:rPr>
              <w:t>must be made in writing on the correct form and</w:t>
            </w:r>
            <w:r>
              <w:rPr>
                <w:rFonts w:ascii="Calibri" w:hAnsi="Calibri" w:cs="Arial"/>
              </w:rPr>
              <w:t xml:space="preserve">’. </w:t>
            </w:r>
          </w:p>
          <w:p w:rsidR="00D3717F" w:rsidP="00D3717F" w:rsidRDefault="00D3717F" w14:paraId="0EDDEF16" w14:textId="77777777">
            <w:pPr>
              <w:pStyle w:val="ListParagraph"/>
              <w:ind w:left="0" w:hanging="30"/>
              <w:rPr>
                <w:rFonts w:ascii="Calibri" w:hAnsi="Calibri" w:cs="Arial"/>
              </w:rPr>
            </w:pPr>
          </w:p>
          <w:p w:rsidR="00D3717F" w:rsidP="00D3717F" w:rsidRDefault="00D3717F" w14:paraId="2938B9D7" w14:textId="188CCFA5">
            <w:pPr>
              <w:pStyle w:val="ListParagraph"/>
              <w:ind w:left="0" w:hanging="30"/>
              <w:rPr>
                <w:rFonts w:ascii="Calibri" w:hAnsi="Calibri" w:cs="Arial"/>
              </w:rPr>
            </w:pPr>
            <w:r>
              <w:rPr>
                <w:rFonts w:ascii="Calibri" w:hAnsi="Calibri" w:cs="Arial"/>
              </w:rPr>
              <w:t>16.1 Following text removed ‘</w:t>
            </w:r>
            <w:r w:rsidRPr="00F778A1">
              <w:rPr>
                <w:rFonts w:ascii="Calibri" w:hAnsi="Calibri" w:cs="Arial"/>
                <w:i/>
                <w:iCs/>
              </w:rPr>
              <w:t>along with an abbreviated title which shall not exceed six words</w:t>
            </w:r>
            <w:r>
              <w:rPr>
                <w:rFonts w:ascii="Calibri" w:hAnsi="Calibri" w:cs="Arial"/>
              </w:rPr>
              <w:t>’.</w:t>
            </w:r>
          </w:p>
          <w:p w:rsidRPr="009272F0" w:rsidR="00D3717F" w:rsidP="00D3717F" w:rsidRDefault="00D3717F" w14:paraId="531C3F51" w14:textId="77777777">
            <w:pPr>
              <w:rPr>
                <w:rFonts w:ascii="Calibri" w:hAnsi="Calibri" w:cs="Arial"/>
              </w:rPr>
            </w:pPr>
          </w:p>
          <w:p w:rsidR="00D3717F" w:rsidP="00D3717F" w:rsidRDefault="00D3717F" w14:paraId="2AF62927" w14:textId="197843DE">
            <w:pPr>
              <w:pStyle w:val="ListParagraph"/>
              <w:ind w:left="0" w:hanging="30"/>
              <w:rPr>
                <w:rFonts w:ascii="Calibri" w:hAnsi="Calibri" w:cs="Arial"/>
              </w:rPr>
            </w:pPr>
            <w:r>
              <w:rPr>
                <w:rFonts w:ascii="Calibri" w:hAnsi="Calibri" w:cs="Arial"/>
              </w:rPr>
              <w:t>17.1 Removed ‘</w:t>
            </w:r>
            <w:r w:rsidRPr="009D5110">
              <w:rPr>
                <w:rFonts w:ascii="Calibri" w:hAnsi="Calibri" w:cs="Arial"/>
                <w:i/>
                <w:iCs/>
              </w:rPr>
              <w:t>Full time candidates’</w:t>
            </w:r>
            <w:r>
              <w:rPr>
                <w:rFonts w:ascii="Calibri" w:hAnsi="Calibri" w:cs="Arial"/>
              </w:rPr>
              <w:t xml:space="preserve"> and following text added ‘</w:t>
            </w:r>
            <w:r w:rsidRPr="009D5110">
              <w:rPr>
                <w:rFonts w:ascii="Calibri" w:hAnsi="Calibri" w:cs="Arial"/>
                <w:i/>
                <w:iCs/>
              </w:rPr>
              <w:t>those candidates who are’</w:t>
            </w:r>
            <w:r>
              <w:rPr>
                <w:rFonts w:ascii="Calibri" w:hAnsi="Calibri" w:cs="Arial"/>
              </w:rPr>
              <w:t>, ‘</w:t>
            </w:r>
            <w:r w:rsidRPr="009D5110">
              <w:rPr>
                <w:rFonts w:ascii="Calibri" w:hAnsi="Calibri" w:cs="Arial"/>
                <w:i/>
                <w:iCs/>
              </w:rPr>
              <w:t>either</w:t>
            </w:r>
            <w:r>
              <w:rPr>
                <w:rFonts w:ascii="Calibri" w:hAnsi="Calibri" w:cs="Arial"/>
              </w:rPr>
              <w:t>’, ‘</w:t>
            </w:r>
            <w:r w:rsidRPr="009D5110">
              <w:rPr>
                <w:rFonts w:ascii="Calibri" w:hAnsi="Calibri" w:cs="Arial"/>
                <w:i/>
                <w:iCs/>
              </w:rPr>
              <w:t>research period)</w:t>
            </w:r>
            <w:r>
              <w:rPr>
                <w:rFonts w:ascii="Calibri" w:hAnsi="Calibri" w:cs="Arial"/>
                <w:i/>
                <w:iCs/>
              </w:rPr>
              <w:t xml:space="preserve"> </w:t>
            </w:r>
            <w:r w:rsidRPr="009D5110">
              <w:rPr>
                <w:rFonts w:ascii="Calibri" w:hAnsi="Calibri" w:cs="Arial"/>
                <w:i/>
                <w:iCs/>
              </w:rPr>
              <w:t>granted in exceptional circumstances only) or the thesis finalisation/</w:t>
            </w:r>
            <w:r>
              <w:rPr>
                <w:rFonts w:ascii="Calibri" w:hAnsi="Calibri" w:cs="Arial"/>
              </w:rPr>
              <w:t>’. Replaced ‘</w:t>
            </w:r>
            <w:r w:rsidRPr="009D5110">
              <w:rPr>
                <w:rFonts w:ascii="Calibri" w:hAnsi="Calibri" w:cs="Arial"/>
                <w:i/>
                <w:iCs/>
              </w:rPr>
              <w:t>of up to</w:t>
            </w:r>
            <w:r>
              <w:rPr>
                <w:rFonts w:ascii="Calibri" w:hAnsi="Calibri" w:cs="Arial"/>
              </w:rPr>
              <w:t>’ with ‘</w:t>
            </w:r>
            <w:r w:rsidRPr="009D5110">
              <w:rPr>
                <w:rFonts w:ascii="Calibri" w:hAnsi="Calibri" w:cs="Arial"/>
                <w:i/>
                <w:iCs/>
              </w:rPr>
              <w:t xml:space="preserve">The period of </w:t>
            </w:r>
            <w:r w:rsidRPr="009D5110">
              <w:rPr>
                <w:rFonts w:ascii="Calibri" w:hAnsi="Calibri" w:cs="Arial"/>
                <w:i/>
                <w:iCs/>
              </w:rPr>
              <w:lastRenderedPageBreak/>
              <w:t>extension to the thesis finalisation period is limited to’</w:t>
            </w:r>
            <w:r>
              <w:rPr>
                <w:rFonts w:ascii="Calibri" w:hAnsi="Calibri" w:cs="Arial"/>
              </w:rPr>
              <w:t>. Following text added ‘</w:t>
            </w:r>
            <w:r w:rsidRPr="009D5110">
              <w:rPr>
                <w:rFonts w:ascii="Calibri" w:hAnsi="Calibri" w:cs="Arial"/>
                <w:i/>
                <w:iCs/>
              </w:rPr>
              <w:t>Application must be submitted</w:t>
            </w:r>
            <w:r>
              <w:rPr>
                <w:rFonts w:ascii="Calibri" w:hAnsi="Calibri" w:cs="Arial"/>
              </w:rPr>
              <w:t>’ and removed ‘</w:t>
            </w:r>
            <w:r w:rsidRPr="009D5110">
              <w:rPr>
                <w:rFonts w:ascii="Calibri" w:hAnsi="Calibri" w:cs="Arial"/>
                <w:i/>
                <w:iCs/>
              </w:rPr>
              <w:t>provided the application is submitted</w:t>
            </w:r>
            <w:r>
              <w:rPr>
                <w:rFonts w:ascii="Calibri" w:hAnsi="Calibri" w:cs="Arial"/>
              </w:rPr>
              <w:t>’. Following text removed ‘</w:t>
            </w:r>
            <w:r w:rsidRPr="009D5110">
              <w:rPr>
                <w:rFonts w:ascii="Calibri" w:hAnsi="Calibri" w:cs="Arial"/>
                <w:i/>
                <w:iCs/>
              </w:rPr>
              <w:t>deadline stated in this paragraph</w:t>
            </w:r>
            <w:r>
              <w:rPr>
                <w:rFonts w:ascii="Calibri" w:hAnsi="Calibri" w:cs="Arial"/>
              </w:rPr>
              <w:t>’ and added ‘</w:t>
            </w:r>
            <w:r w:rsidRPr="009D5110">
              <w:rPr>
                <w:rFonts w:ascii="Calibri" w:hAnsi="Calibri" w:cs="Arial"/>
                <w:i/>
                <w:iCs/>
              </w:rPr>
              <w:t>period of study for which an extension is sought</w:t>
            </w:r>
            <w:r>
              <w:rPr>
                <w:rFonts w:ascii="Calibri" w:hAnsi="Calibri" w:cs="Arial"/>
              </w:rPr>
              <w:t>’.</w:t>
            </w:r>
          </w:p>
          <w:p w:rsidR="00D3717F" w:rsidP="00D3717F" w:rsidRDefault="00D3717F" w14:paraId="2A7AB804" w14:textId="77777777">
            <w:pPr>
              <w:pStyle w:val="ListParagraph"/>
              <w:ind w:left="0" w:hanging="30"/>
              <w:rPr>
                <w:rFonts w:ascii="Calibri" w:hAnsi="Calibri" w:cs="Arial"/>
              </w:rPr>
            </w:pPr>
          </w:p>
          <w:p w:rsidR="00D3717F" w:rsidP="00D3717F" w:rsidRDefault="00D3717F" w14:paraId="246EC982" w14:textId="246F147F">
            <w:pPr>
              <w:pStyle w:val="ListParagraph"/>
              <w:ind w:left="0" w:hanging="30"/>
              <w:rPr>
                <w:rFonts w:ascii="Calibri" w:hAnsi="Calibri" w:cs="Arial"/>
              </w:rPr>
            </w:pPr>
            <w:r>
              <w:rPr>
                <w:rFonts w:ascii="Calibri" w:hAnsi="Calibri" w:cs="Arial"/>
              </w:rPr>
              <w:t>17.2 Removed following text ‘</w:t>
            </w:r>
            <w:r w:rsidRPr="0037030E">
              <w:rPr>
                <w:rFonts w:ascii="Calibri" w:hAnsi="Calibri" w:cs="Arial"/>
                <w:i/>
                <w:iCs/>
              </w:rPr>
              <w:t>16.1, 16.2 and 16.3’</w:t>
            </w:r>
            <w:r>
              <w:rPr>
                <w:rFonts w:ascii="Calibri" w:hAnsi="Calibri" w:cs="Arial"/>
              </w:rPr>
              <w:t xml:space="preserve"> and added </w:t>
            </w:r>
            <w:r w:rsidRPr="0037030E">
              <w:rPr>
                <w:rFonts w:ascii="Calibri" w:hAnsi="Calibri" w:cs="Arial"/>
                <w:i/>
                <w:iCs/>
              </w:rPr>
              <w:t>’11 and 12’</w:t>
            </w:r>
            <w:r>
              <w:rPr>
                <w:rFonts w:ascii="Calibri" w:hAnsi="Calibri" w:cs="Arial"/>
              </w:rPr>
              <w:t>.</w:t>
            </w:r>
          </w:p>
          <w:p w:rsidR="00D3717F" w:rsidP="00D3717F" w:rsidRDefault="00D3717F" w14:paraId="49971585" w14:textId="77777777">
            <w:pPr>
              <w:pStyle w:val="ListParagraph"/>
              <w:ind w:left="0" w:hanging="30"/>
              <w:rPr>
                <w:rFonts w:ascii="Calibri" w:hAnsi="Calibri" w:cs="Arial"/>
              </w:rPr>
            </w:pPr>
          </w:p>
          <w:p w:rsidR="00D3717F" w:rsidP="00D3717F" w:rsidRDefault="00D3717F" w14:paraId="554521FC" w14:textId="526F47A8">
            <w:pPr>
              <w:pStyle w:val="ListParagraph"/>
              <w:ind w:left="0" w:hanging="30"/>
              <w:rPr>
                <w:rFonts w:ascii="Calibri" w:hAnsi="Calibri" w:cs="Arial"/>
                <w:i/>
                <w:iCs/>
              </w:rPr>
            </w:pPr>
            <w:r>
              <w:rPr>
                <w:rFonts w:ascii="Calibri" w:hAnsi="Calibri" w:cs="Arial"/>
              </w:rPr>
              <w:t>17 Replaced ‘</w:t>
            </w:r>
            <w:r w:rsidRPr="00362359">
              <w:rPr>
                <w:rFonts w:ascii="Calibri" w:hAnsi="Calibri" w:cs="Arial"/>
                <w:i/>
                <w:iCs/>
              </w:rPr>
              <w:t>Stier 4</w:t>
            </w:r>
            <w:r>
              <w:rPr>
                <w:rFonts w:ascii="Calibri" w:hAnsi="Calibri" w:cs="Arial"/>
              </w:rPr>
              <w:t>’ with ‘</w:t>
            </w:r>
            <w:r w:rsidRPr="00362359">
              <w:rPr>
                <w:rFonts w:ascii="Calibri" w:hAnsi="Calibri" w:cs="Arial"/>
                <w:i/>
                <w:iCs/>
              </w:rPr>
              <w:t>on a student visa</w:t>
            </w:r>
            <w:r>
              <w:rPr>
                <w:rFonts w:ascii="Calibri" w:hAnsi="Calibri" w:cs="Arial"/>
              </w:rPr>
              <w:t>’. Following text removed ‘</w:t>
            </w:r>
            <w:r w:rsidRPr="00362359">
              <w:rPr>
                <w:rFonts w:ascii="Calibri" w:hAnsi="Calibri" w:cs="Arial"/>
                <w:i/>
                <w:iCs/>
              </w:rPr>
              <w:t>by the Doctoral College’</w:t>
            </w:r>
            <w:r>
              <w:rPr>
                <w:rFonts w:ascii="Calibri" w:hAnsi="Calibri" w:cs="Arial"/>
              </w:rPr>
              <w:t xml:space="preserve"> and replaced ‘</w:t>
            </w:r>
            <w:r w:rsidRPr="00362359">
              <w:rPr>
                <w:rFonts w:ascii="Calibri" w:hAnsi="Calibri" w:cs="Arial"/>
                <w:i/>
                <w:iCs/>
              </w:rPr>
              <w:t>visa</w:t>
            </w:r>
            <w:r>
              <w:rPr>
                <w:rFonts w:ascii="Calibri" w:hAnsi="Calibri" w:cs="Arial"/>
              </w:rPr>
              <w:t>’ with ‘</w:t>
            </w:r>
            <w:r w:rsidRPr="00362359">
              <w:rPr>
                <w:rFonts w:ascii="Calibri" w:hAnsi="Calibri" w:cs="Arial"/>
                <w:i/>
                <w:iCs/>
              </w:rPr>
              <w:t>International Engagement and’</w:t>
            </w:r>
            <w:r>
              <w:rPr>
                <w:rFonts w:ascii="Calibri" w:hAnsi="Calibri" w:cs="Arial"/>
                <w:i/>
                <w:iCs/>
              </w:rPr>
              <w:t>.</w:t>
            </w:r>
          </w:p>
          <w:p w:rsidR="00D3717F" w:rsidP="00D3717F" w:rsidRDefault="00D3717F" w14:paraId="056FE7CE" w14:textId="77777777">
            <w:pPr>
              <w:pStyle w:val="ListParagraph"/>
              <w:ind w:left="0" w:hanging="30"/>
              <w:rPr>
                <w:rFonts w:ascii="Calibri" w:hAnsi="Calibri" w:cs="Arial"/>
                <w:i/>
                <w:iCs/>
              </w:rPr>
            </w:pPr>
          </w:p>
          <w:p w:rsidRPr="00362359" w:rsidR="00D3717F" w:rsidP="00D3717F" w:rsidRDefault="00D3717F" w14:paraId="776AFA4C" w14:textId="5A79261D">
            <w:pPr>
              <w:rPr>
                <w:rFonts w:ascii="Calibri" w:hAnsi="Calibri" w:cs="Arial"/>
              </w:rPr>
            </w:pPr>
            <w:r w:rsidRPr="00362359">
              <w:rPr>
                <w:rFonts w:ascii="Calibri" w:hAnsi="Calibri" w:cs="Arial"/>
              </w:rPr>
              <w:t>18</w:t>
            </w:r>
            <w:r>
              <w:rPr>
                <w:rFonts w:ascii="Calibri" w:hAnsi="Calibri" w:cs="Arial"/>
              </w:rPr>
              <w:t>.1</w:t>
            </w:r>
            <w:r w:rsidRPr="00362359">
              <w:rPr>
                <w:rFonts w:ascii="Calibri" w:hAnsi="Calibri" w:cs="Arial"/>
              </w:rPr>
              <w:t xml:space="preserve"> Following text removed ‘</w:t>
            </w:r>
          </w:p>
          <w:p w:rsidRPr="00362359" w:rsidR="00D3717F" w:rsidP="00D3717F" w:rsidRDefault="00D3717F" w14:paraId="179F8A43" w14:textId="031545D7">
            <w:pPr>
              <w:pStyle w:val="ListParagraph"/>
              <w:ind w:left="-30"/>
              <w:rPr>
                <w:rFonts w:ascii="Calibri" w:hAnsi="Calibri" w:cs="Arial"/>
              </w:rPr>
            </w:pPr>
            <w:r w:rsidRPr="00362359">
              <w:rPr>
                <w:rFonts w:ascii="Calibri" w:hAnsi="Calibri" w:cs="Arial"/>
                <w:i/>
                <w:iCs/>
              </w:rPr>
              <w:t>Where a candidate fails to submit the thesis by the deadline stated in regulation 15.1, or any extended deadline arising from a writing-up period or an extension granted in accordance with 16 above, the Chair of RDC shall determine whether to allow the candidate a resubmission.  Where such resubmission is not allowed the programme of study shall be deemed terminated without the requirement for examination of the thesis’</w:t>
            </w:r>
            <w:r>
              <w:rPr>
                <w:rFonts w:ascii="Calibri" w:hAnsi="Calibri" w:cs="Arial"/>
              </w:rPr>
              <w:t>. And following text added ‘</w:t>
            </w:r>
            <w:r w:rsidRPr="00362359">
              <w:rPr>
                <w:rFonts w:ascii="Calibri" w:hAnsi="Calibri" w:cs="Arial"/>
                <w:i/>
                <w:iCs/>
              </w:rPr>
              <w:t>Where a candidate fails to submit the thesis by the deadline stated in regulation 16.1, or any extended deadline arising from a writing-up period or an extension granted in accordance with regulation 17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r>
              <w:rPr>
                <w:rFonts w:ascii="Calibri" w:hAnsi="Calibri" w:cs="Arial"/>
              </w:rPr>
              <w:t>’.</w:t>
            </w:r>
          </w:p>
          <w:p w:rsidR="00D3717F" w:rsidP="00D3717F" w:rsidRDefault="00D3717F" w14:paraId="68E240EB" w14:textId="77777777">
            <w:pPr>
              <w:pStyle w:val="ListParagraph"/>
              <w:ind w:left="0" w:hanging="30"/>
              <w:rPr>
                <w:rFonts w:ascii="Calibri" w:hAnsi="Calibri" w:cs="Arial"/>
              </w:rPr>
            </w:pPr>
          </w:p>
          <w:p w:rsidR="00D3717F" w:rsidP="00D3717F" w:rsidRDefault="00D3717F" w14:paraId="2C300A2A" w14:textId="77777777">
            <w:pPr>
              <w:pStyle w:val="ListParagraph"/>
              <w:ind w:left="0" w:hanging="30"/>
              <w:rPr>
                <w:rFonts w:ascii="Calibri" w:hAnsi="Calibri" w:cs="Arial"/>
              </w:rPr>
            </w:pPr>
            <w:r>
              <w:rPr>
                <w:rFonts w:ascii="Calibri" w:hAnsi="Calibri" w:cs="Arial"/>
              </w:rPr>
              <w:t>19 Following text added ‘</w:t>
            </w:r>
            <w:r w:rsidRPr="009272F0">
              <w:rPr>
                <w:rFonts w:ascii="Calibri" w:hAnsi="Calibri" w:cs="Arial"/>
                <w:i/>
                <w:iCs/>
              </w:rPr>
              <w:t>for the thesis finalisation period’</w:t>
            </w:r>
            <w:r>
              <w:rPr>
                <w:rFonts w:ascii="Calibri" w:hAnsi="Calibri" w:cs="Arial"/>
              </w:rPr>
              <w:t>.</w:t>
            </w:r>
          </w:p>
          <w:p w:rsidR="00D3717F" w:rsidP="00D3717F" w:rsidRDefault="00D3717F" w14:paraId="0C7249CF" w14:textId="77777777">
            <w:pPr>
              <w:pStyle w:val="ListParagraph"/>
              <w:ind w:left="0" w:hanging="30"/>
              <w:rPr>
                <w:rFonts w:ascii="Calibri" w:hAnsi="Calibri" w:cs="Arial"/>
              </w:rPr>
            </w:pPr>
          </w:p>
          <w:p w:rsidR="00D3717F" w:rsidP="00D3717F" w:rsidRDefault="00D3717F" w14:paraId="650D4B75" w14:textId="77777777">
            <w:pPr>
              <w:pStyle w:val="ListParagraph"/>
              <w:ind w:left="0" w:hanging="30"/>
              <w:rPr>
                <w:rFonts w:ascii="Calibri" w:hAnsi="Calibri" w:cs="Arial"/>
                <w:i/>
                <w:iCs/>
              </w:rPr>
            </w:pPr>
            <w:r>
              <w:rPr>
                <w:rFonts w:ascii="Calibri" w:hAnsi="Calibri" w:cs="Arial"/>
              </w:rPr>
              <w:lastRenderedPageBreak/>
              <w:t>19.1 Replaced ‘</w:t>
            </w:r>
            <w:r w:rsidRPr="009272F0">
              <w:rPr>
                <w:rFonts w:ascii="Calibri" w:hAnsi="Calibri" w:cs="Arial"/>
                <w:i/>
                <w:iCs/>
              </w:rPr>
              <w:t>completion</w:t>
            </w:r>
            <w:r>
              <w:rPr>
                <w:rFonts w:ascii="Calibri" w:hAnsi="Calibri" w:cs="Arial"/>
              </w:rPr>
              <w:t>’ with ‘</w:t>
            </w:r>
            <w:r w:rsidRPr="009272F0">
              <w:rPr>
                <w:rFonts w:ascii="Calibri" w:hAnsi="Calibri" w:cs="Arial"/>
                <w:i/>
                <w:iCs/>
              </w:rPr>
              <w:t>finalisation</w:t>
            </w:r>
            <w:r>
              <w:rPr>
                <w:rFonts w:ascii="Calibri" w:hAnsi="Calibri" w:cs="Arial"/>
              </w:rPr>
              <w:t>’ and replaced ‘</w:t>
            </w:r>
            <w:r w:rsidRPr="009272F0">
              <w:rPr>
                <w:rFonts w:ascii="Calibri" w:hAnsi="Calibri" w:cs="Arial"/>
                <w:i/>
                <w:iCs/>
              </w:rPr>
              <w:t>Reg 16’</w:t>
            </w:r>
            <w:r>
              <w:rPr>
                <w:rFonts w:ascii="Calibri" w:hAnsi="Calibri" w:cs="Arial"/>
              </w:rPr>
              <w:t xml:space="preserve"> with ‘</w:t>
            </w:r>
            <w:r w:rsidRPr="009272F0">
              <w:rPr>
                <w:rFonts w:ascii="Calibri" w:hAnsi="Calibri" w:cs="Arial"/>
                <w:i/>
                <w:iCs/>
              </w:rPr>
              <w:t>regulation 17’</w:t>
            </w:r>
            <w:r>
              <w:rPr>
                <w:rFonts w:ascii="Calibri" w:hAnsi="Calibri" w:cs="Arial"/>
                <w:i/>
                <w:iCs/>
              </w:rPr>
              <w:t>.</w:t>
            </w:r>
          </w:p>
          <w:p w:rsidR="00D3717F" w:rsidP="00D3717F" w:rsidRDefault="00D3717F" w14:paraId="23924F01" w14:textId="77777777">
            <w:pPr>
              <w:pStyle w:val="ListParagraph"/>
              <w:ind w:left="0" w:hanging="30"/>
              <w:rPr>
                <w:rFonts w:ascii="Calibri" w:hAnsi="Calibri" w:cs="Arial"/>
                <w:i/>
                <w:iCs/>
              </w:rPr>
            </w:pPr>
          </w:p>
          <w:p w:rsidR="00D3717F" w:rsidP="00D3717F" w:rsidRDefault="00D3717F" w14:paraId="4EBD67CA" w14:textId="77777777">
            <w:pPr>
              <w:pStyle w:val="ListParagraph"/>
              <w:ind w:left="0" w:hanging="30"/>
              <w:rPr>
                <w:rFonts w:ascii="Calibri" w:hAnsi="Calibri" w:cs="Arial"/>
              </w:rPr>
            </w:pPr>
            <w:r>
              <w:rPr>
                <w:rFonts w:ascii="Calibri" w:hAnsi="Calibri" w:cs="Arial"/>
              </w:rPr>
              <w:t>19.2 Replaced ‘</w:t>
            </w:r>
            <w:r w:rsidRPr="009272F0">
              <w:rPr>
                <w:rFonts w:ascii="Calibri" w:hAnsi="Calibri" w:cs="Arial"/>
                <w:i/>
                <w:iCs/>
              </w:rPr>
              <w:t>due under 19.1’</w:t>
            </w:r>
            <w:r>
              <w:rPr>
                <w:rFonts w:ascii="Calibri" w:hAnsi="Calibri" w:cs="Arial"/>
              </w:rPr>
              <w:t xml:space="preserve"> with ‘</w:t>
            </w:r>
            <w:r w:rsidRPr="009272F0">
              <w:rPr>
                <w:rFonts w:ascii="Calibri" w:hAnsi="Calibri" w:cs="Arial"/>
                <w:i/>
                <w:iCs/>
              </w:rPr>
              <w:t>for the programme of study and any other liabilities</w:t>
            </w:r>
            <w:r>
              <w:rPr>
                <w:rFonts w:ascii="Calibri" w:hAnsi="Calibri" w:cs="Arial"/>
              </w:rPr>
              <w:t>’.</w:t>
            </w:r>
          </w:p>
          <w:p w:rsidR="00D3717F" w:rsidP="00D3717F" w:rsidRDefault="00D3717F" w14:paraId="661DB0C1" w14:textId="77777777">
            <w:pPr>
              <w:pStyle w:val="ListParagraph"/>
              <w:ind w:left="0" w:hanging="30"/>
              <w:rPr>
                <w:rFonts w:ascii="Calibri" w:hAnsi="Calibri" w:cs="Arial"/>
              </w:rPr>
            </w:pPr>
          </w:p>
          <w:p w:rsidR="00D3717F" w:rsidP="00D3717F" w:rsidRDefault="00D3717F" w14:paraId="1232842C" w14:textId="0339F00D">
            <w:pPr>
              <w:pStyle w:val="ListParagraph"/>
              <w:ind w:left="0" w:hanging="30"/>
              <w:rPr>
                <w:rFonts w:ascii="Calibri" w:hAnsi="Calibri" w:cs="Arial"/>
              </w:rPr>
            </w:pPr>
            <w:r>
              <w:rPr>
                <w:rFonts w:ascii="Calibri" w:hAnsi="Calibri" w:cs="Arial"/>
              </w:rPr>
              <w:t xml:space="preserve">19.1, 19.2 and 19.3 clauses removed and 20.1 – 20.13 new clauses added and renumbered. </w:t>
            </w:r>
          </w:p>
          <w:p w:rsidR="00D3717F" w:rsidP="00D3717F" w:rsidRDefault="00D3717F" w14:paraId="125448C9" w14:textId="77777777">
            <w:pPr>
              <w:pStyle w:val="ListParagraph"/>
              <w:ind w:left="0" w:hanging="30"/>
              <w:rPr>
                <w:rFonts w:ascii="Calibri" w:hAnsi="Calibri" w:cs="Arial"/>
              </w:rPr>
            </w:pPr>
          </w:p>
          <w:p w:rsidR="00D3717F" w:rsidP="00D3717F" w:rsidRDefault="00D3717F" w14:paraId="5802D0BD" w14:textId="77777777">
            <w:pPr>
              <w:pStyle w:val="ListParagraph"/>
              <w:ind w:left="0" w:hanging="30"/>
              <w:rPr>
                <w:rFonts w:ascii="Calibri" w:hAnsi="Calibri" w:cs="Arial"/>
              </w:rPr>
            </w:pPr>
            <w:r>
              <w:rPr>
                <w:rFonts w:ascii="Calibri" w:hAnsi="Calibri" w:cs="Arial"/>
              </w:rPr>
              <w:t>Section 21 covering Examiner’ recommendation renumbered.</w:t>
            </w:r>
          </w:p>
          <w:p w:rsidR="00D3717F" w:rsidP="00D3717F" w:rsidRDefault="00D3717F" w14:paraId="129FAEEC" w14:textId="77777777">
            <w:pPr>
              <w:pStyle w:val="ListParagraph"/>
              <w:ind w:left="0" w:hanging="30"/>
              <w:rPr>
                <w:rFonts w:ascii="Calibri" w:hAnsi="Calibri" w:cs="Arial"/>
              </w:rPr>
            </w:pPr>
          </w:p>
          <w:p w:rsidR="00D3717F" w:rsidP="00D3717F" w:rsidRDefault="00D3717F" w14:paraId="7F8E6F74" w14:textId="77777777">
            <w:pPr>
              <w:pStyle w:val="ListParagraph"/>
              <w:ind w:left="0" w:hanging="30"/>
              <w:rPr>
                <w:rFonts w:ascii="Calibri" w:hAnsi="Calibri" w:cs="Arial"/>
              </w:rPr>
            </w:pPr>
            <w:r>
              <w:rPr>
                <w:rFonts w:ascii="Calibri" w:hAnsi="Calibri" w:cs="Arial"/>
              </w:rPr>
              <w:t>22.1 Replaced ‘</w:t>
            </w:r>
            <w:r w:rsidRPr="009355B4">
              <w:rPr>
                <w:rFonts w:ascii="Calibri" w:hAnsi="Calibri" w:cs="Arial"/>
                <w:i/>
                <w:iCs/>
              </w:rPr>
              <w:t>two copies of the’</w:t>
            </w:r>
            <w:r>
              <w:rPr>
                <w:rFonts w:ascii="Calibri" w:hAnsi="Calibri" w:cs="Arial"/>
              </w:rPr>
              <w:t xml:space="preserve"> with ‘</w:t>
            </w:r>
            <w:r w:rsidRPr="009355B4">
              <w:rPr>
                <w:rFonts w:ascii="Calibri" w:hAnsi="Calibri" w:cs="Arial"/>
                <w:i/>
                <w:iCs/>
              </w:rPr>
              <w:t>an electronic copy of the’</w:t>
            </w:r>
            <w:r>
              <w:rPr>
                <w:rFonts w:ascii="Calibri" w:hAnsi="Calibri" w:cs="Arial"/>
              </w:rPr>
              <w:t>.</w:t>
            </w:r>
          </w:p>
          <w:p w:rsidR="00D3717F" w:rsidP="00D3717F" w:rsidRDefault="00D3717F" w14:paraId="13ACD1F0" w14:textId="77777777">
            <w:pPr>
              <w:pStyle w:val="ListParagraph"/>
              <w:ind w:left="0" w:hanging="30"/>
              <w:rPr>
                <w:rFonts w:ascii="Calibri" w:hAnsi="Calibri" w:cs="Arial"/>
              </w:rPr>
            </w:pPr>
          </w:p>
          <w:p w:rsidR="00D3717F" w:rsidP="00D3717F" w:rsidRDefault="00D3717F" w14:paraId="635D8259" w14:textId="77777777">
            <w:pPr>
              <w:pStyle w:val="ListParagraph"/>
              <w:ind w:left="0" w:hanging="30"/>
              <w:rPr>
                <w:rFonts w:ascii="Calibri" w:hAnsi="Calibri" w:cs="Arial"/>
              </w:rPr>
            </w:pPr>
            <w:r>
              <w:rPr>
                <w:rFonts w:ascii="Calibri" w:hAnsi="Calibri" w:cs="Arial"/>
              </w:rPr>
              <w:t>22.2 Following text removed ‘</w:t>
            </w:r>
            <w:r w:rsidRPr="009355B4">
              <w:rPr>
                <w:rFonts w:ascii="Calibri" w:hAnsi="Calibri" w:cs="Arial"/>
                <w:i/>
                <w:iCs/>
              </w:rPr>
              <w:t>by Reg 15 save</w:t>
            </w:r>
            <w:r>
              <w:rPr>
                <w:rFonts w:ascii="Calibri" w:hAnsi="Calibri" w:cs="Arial"/>
              </w:rPr>
              <w:t>’ and added ‘</w:t>
            </w:r>
            <w:r w:rsidRPr="009355B4">
              <w:rPr>
                <w:rFonts w:ascii="Calibri" w:hAnsi="Calibri" w:cs="Arial"/>
                <w:i/>
                <w:iCs/>
              </w:rPr>
              <w:t>except</w:t>
            </w:r>
            <w:r>
              <w:rPr>
                <w:rFonts w:ascii="Calibri" w:hAnsi="Calibri" w:cs="Arial"/>
              </w:rPr>
              <w:t>’.</w:t>
            </w:r>
          </w:p>
          <w:p w:rsidR="00D3717F" w:rsidP="00D3717F" w:rsidRDefault="00D3717F" w14:paraId="526D0262" w14:textId="77777777">
            <w:pPr>
              <w:pStyle w:val="ListParagraph"/>
              <w:ind w:left="0" w:hanging="30"/>
              <w:rPr>
                <w:rFonts w:ascii="Calibri" w:hAnsi="Calibri" w:cs="Arial"/>
              </w:rPr>
            </w:pPr>
          </w:p>
          <w:p w:rsidR="00D3717F" w:rsidP="00D3717F" w:rsidRDefault="00D3717F" w14:paraId="0EE3D88D" w14:textId="77777777">
            <w:pPr>
              <w:pStyle w:val="ListParagraph"/>
              <w:ind w:left="0" w:hanging="30"/>
              <w:rPr>
                <w:rFonts w:ascii="Calibri" w:hAnsi="Calibri" w:cs="Arial"/>
              </w:rPr>
            </w:pPr>
            <w:r>
              <w:rPr>
                <w:rFonts w:ascii="Calibri" w:hAnsi="Calibri" w:cs="Arial"/>
              </w:rPr>
              <w:t>Section 23 covering resubmission following award of a masters renumbered.</w:t>
            </w:r>
          </w:p>
          <w:p w:rsidR="00D3717F" w:rsidP="00D3717F" w:rsidRDefault="00D3717F" w14:paraId="2260ABC5" w14:textId="77777777">
            <w:pPr>
              <w:pStyle w:val="ListParagraph"/>
              <w:numPr>
                <w:ilvl w:val="0"/>
                <w:numId w:val="38"/>
              </w:numPr>
              <w:ind w:left="313" w:hanging="313"/>
              <w:rPr>
                <w:rFonts w:ascii="Calibri" w:hAnsi="Calibri" w:cs="Arial"/>
              </w:rPr>
            </w:pPr>
            <w:r>
              <w:rPr>
                <w:rFonts w:ascii="Calibri" w:hAnsi="Calibri" w:cs="Arial"/>
              </w:rPr>
              <w:t>23.1 Replaced ‘</w:t>
            </w:r>
            <w:r w:rsidRPr="00642A14">
              <w:rPr>
                <w:rFonts w:ascii="Calibri" w:hAnsi="Calibri" w:cs="Arial"/>
                <w:i/>
                <w:iCs/>
              </w:rPr>
              <w:t>Regulations 20(e) or (f)</w:t>
            </w:r>
            <w:r>
              <w:rPr>
                <w:rFonts w:ascii="Calibri" w:hAnsi="Calibri" w:cs="Arial"/>
              </w:rPr>
              <w:t>’ with ‘</w:t>
            </w:r>
            <w:r w:rsidRPr="00642A14">
              <w:rPr>
                <w:rFonts w:ascii="Calibri" w:hAnsi="Calibri" w:cs="Arial"/>
                <w:i/>
                <w:iCs/>
              </w:rPr>
              <w:t>regulation 21.1’</w:t>
            </w:r>
            <w:r>
              <w:rPr>
                <w:rFonts w:ascii="Calibri" w:hAnsi="Calibri" w:cs="Arial"/>
              </w:rPr>
              <w:t xml:space="preserve">. </w:t>
            </w:r>
          </w:p>
          <w:p w:rsidR="00D3717F" w:rsidP="00D3717F" w:rsidRDefault="00D3717F" w14:paraId="4B21649D" w14:textId="77777777">
            <w:pPr>
              <w:pStyle w:val="ListParagraph"/>
              <w:ind w:left="313" w:hanging="313"/>
              <w:rPr>
                <w:rFonts w:ascii="Calibri" w:hAnsi="Calibri" w:cs="Arial"/>
              </w:rPr>
            </w:pPr>
          </w:p>
          <w:p w:rsidR="00D3717F" w:rsidP="00D3717F" w:rsidRDefault="00D3717F" w14:paraId="4ADC1BFA" w14:textId="77777777">
            <w:pPr>
              <w:pStyle w:val="ListParagraph"/>
              <w:ind w:left="0"/>
              <w:rPr>
                <w:rFonts w:ascii="Calibri" w:hAnsi="Calibri" w:cs="Arial"/>
              </w:rPr>
            </w:pPr>
            <w:r>
              <w:rPr>
                <w:rFonts w:ascii="Calibri" w:hAnsi="Calibri" w:cs="Arial"/>
              </w:rPr>
              <w:t>Regulation covering academic/professional discipline renumbered.</w:t>
            </w:r>
          </w:p>
          <w:p w:rsidR="00D3717F" w:rsidP="00D3717F" w:rsidRDefault="00D3717F" w14:paraId="09A29493" w14:textId="77777777">
            <w:pPr>
              <w:pStyle w:val="ListParagraph"/>
              <w:ind w:left="0"/>
              <w:rPr>
                <w:rFonts w:ascii="Calibri" w:hAnsi="Calibri" w:cs="Arial"/>
              </w:rPr>
            </w:pPr>
          </w:p>
          <w:p w:rsidR="00D3717F" w:rsidP="00D3717F" w:rsidRDefault="00D3717F" w14:paraId="0E5B7181" w14:textId="77777777">
            <w:pPr>
              <w:pStyle w:val="ListParagraph"/>
              <w:ind w:left="0"/>
              <w:rPr>
                <w:rFonts w:ascii="Calibri" w:hAnsi="Calibri" w:cs="Arial"/>
              </w:rPr>
            </w:pPr>
            <w:r>
              <w:rPr>
                <w:rFonts w:ascii="Calibri" w:hAnsi="Calibri" w:cs="Arial"/>
              </w:rPr>
              <w:t>24.2 Replaced ‘</w:t>
            </w:r>
            <w:r w:rsidRPr="00D413F6">
              <w:rPr>
                <w:rFonts w:ascii="Calibri" w:hAnsi="Calibri" w:cs="Arial"/>
                <w:i/>
                <w:iCs/>
              </w:rPr>
              <w:t>the said code</w:t>
            </w:r>
            <w:r>
              <w:rPr>
                <w:rFonts w:ascii="Calibri" w:hAnsi="Calibri" w:cs="Arial"/>
              </w:rPr>
              <w:t>’ with ‘</w:t>
            </w:r>
            <w:r w:rsidRPr="00D413F6">
              <w:rPr>
                <w:rFonts w:ascii="Calibri" w:hAnsi="Calibri" w:cs="Arial"/>
                <w:i/>
                <w:iCs/>
              </w:rPr>
              <w:t>this code</w:t>
            </w:r>
            <w:r>
              <w:rPr>
                <w:rFonts w:ascii="Calibri" w:hAnsi="Calibri" w:cs="Arial"/>
              </w:rPr>
              <w:t>’.</w:t>
            </w:r>
          </w:p>
          <w:p w:rsidR="00D3717F" w:rsidP="00D3717F" w:rsidRDefault="00D3717F" w14:paraId="59193148" w14:textId="77777777">
            <w:pPr>
              <w:pStyle w:val="ListParagraph"/>
              <w:ind w:left="0"/>
              <w:rPr>
                <w:rFonts w:ascii="Calibri" w:hAnsi="Calibri" w:cs="Arial"/>
              </w:rPr>
            </w:pPr>
          </w:p>
          <w:p w:rsidRPr="00FA4B6F" w:rsidR="00D3717F" w:rsidP="00D3717F" w:rsidRDefault="00D3717F" w14:paraId="539ECC59" w14:textId="6DE42F85">
            <w:pPr>
              <w:pStyle w:val="ListParagraph"/>
              <w:ind w:left="0"/>
              <w:rPr>
                <w:rFonts w:ascii="Calibri" w:hAnsi="Calibri" w:cs="Arial"/>
              </w:rPr>
            </w:pPr>
            <w:r>
              <w:rPr>
                <w:rFonts w:ascii="Calibri" w:hAnsi="Calibri" w:cs="Arial"/>
              </w:rPr>
              <w:t>Regulation covering results and awards renumbered.</w:t>
            </w:r>
          </w:p>
        </w:tc>
      </w:tr>
      <w:tr w:rsidR="00D3717F" w:rsidTr="173C9E4D" w14:paraId="0C7AC3BC" w14:textId="77777777">
        <w:tc>
          <w:tcPr>
            <w:tcW w:w="988" w:type="dxa"/>
          </w:tcPr>
          <w:p w:rsidR="00D3717F" w:rsidP="00D3717F" w:rsidRDefault="00D3717F" w14:paraId="013132FB" w14:textId="5C07CB18">
            <w:pPr>
              <w:rPr>
                <w:rFonts w:ascii="Calibri" w:hAnsi="Calibri" w:cs="Arial"/>
              </w:rPr>
            </w:pPr>
            <w:r>
              <w:rPr>
                <w:rFonts w:ascii="Calibri" w:hAnsi="Calibri" w:cs="Arial"/>
              </w:rPr>
              <w:lastRenderedPageBreak/>
              <w:t>2 14</w:t>
            </w:r>
          </w:p>
        </w:tc>
        <w:tc>
          <w:tcPr>
            <w:tcW w:w="3118" w:type="dxa"/>
          </w:tcPr>
          <w:p w:rsidR="00D3717F" w:rsidP="00D3717F" w:rsidRDefault="00D3717F" w14:paraId="577D85F9" w14:textId="708DF793">
            <w:pPr>
              <w:rPr>
                <w:rFonts w:ascii="Calibri" w:hAnsi="Calibri" w:cs="Arial"/>
              </w:rPr>
            </w:pPr>
            <w:r w:rsidRPr="001B67A3">
              <w:rPr>
                <w:rFonts w:cstheme="minorHAnsi"/>
                <w:sz w:val="20"/>
                <w:szCs w:val="20"/>
              </w:rPr>
              <w:t>Quality Manager, Quality Support Service</w:t>
            </w:r>
          </w:p>
        </w:tc>
        <w:tc>
          <w:tcPr>
            <w:tcW w:w="1701" w:type="dxa"/>
          </w:tcPr>
          <w:p w:rsidR="00D3717F" w:rsidP="00D3717F" w:rsidRDefault="00D3717F" w14:paraId="0589838B" w14:textId="067755E6">
            <w:pPr>
              <w:rPr>
                <w:rFonts w:ascii="Calibri" w:hAnsi="Calibri" w:cs="Arial"/>
              </w:rPr>
            </w:pPr>
            <w:r w:rsidRPr="001B67A3">
              <w:rPr>
                <w:rFonts w:cstheme="minorHAnsi"/>
                <w:sz w:val="20"/>
                <w:szCs w:val="20"/>
              </w:rPr>
              <w:t xml:space="preserve">August 2023, </w:t>
            </w:r>
            <w:r>
              <w:rPr>
                <w:rFonts w:cstheme="minorHAnsi"/>
                <w:sz w:val="20"/>
                <w:szCs w:val="20"/>
              </w:rPr>
              <w:t>Housekeeping</w:t>
            </w:r>
          </w:p>
        </w:tc>
        <w:tc>
          <w:tcPr>
            <w:tcW w:w="3827" w:type="dxa"/>
          </w:tcPr>
          <w:p w:rsidR="00D3717F" w:rsidP="00D3717F" w:rsidRDefault="00D3717F" w14:paraId="559EBB36" w14:textId="77777777">
            <w:pPr>
              <w:pStyle w:val="ListParagraph"/>
              <w:numPr>
                <w:ilvl w:val="0"/>
                <w:numId w:val="24"/>
              </w:numPr>
              <w:spacing w:after="160" w:line="259" w:lineRule="auto"/>
              <w:rPr>
                <w:rFonts w:eastAsia="Times New Roman" w:cstheme="minorHAnsi"/>
                <w:sz w:val="20"/>
                <w:szCs w:val="20"/>
              </w:rPr>
            </w:pPr>
            <w:r w:rsidRPr="001B67A3">
              <w:rPr>
                <w:rFonts w:eastAsia="Times New Roman" w:cstheme="minorHAnsi"/>
                <w:sz w:val="20"/>
                <w:szCs w:val="20"/>
              </w:rPr>
              <w:t>1</w:t>
            </w:r>
            <w:r>
              <w:rPr>
                <w:rFonts w:eastAsia="Times New Roman" w:cstheme="minorHAnsi"/>
                <w:sz w:val="20"/>
                <w:szCs w:val="20"/>
              </w:rPr>
              <w:t>0</w:t>
            </w:r>
            <w:r w:rsidRPr="001B67A3">
              <w:rPr>
                <w:rFonts w:eastAsia="Times New Roman" w:cstheme="minorHAnsi"/>
                <w:sz w:val="20"/>
                <w:szCs w:val="20"/>
              </w:rPr>
              <w:t>.3 – amendment. Makes clear that a suspension of study may be required for students who need a period of suspension to complete outstanding assessments</w:t>
            </w:r>
            <w:r>
              <w:rPr>
                <w:rFonts w:eastAsia="Times New Roman" w:cstheme="minorHAnsi"/>
                <w:sz w:val="20"/>
                <w:szCs w:val="20"/>
              </w:rPr>
              <w:t>.</w:t>
            </w:r>
          </w:p>
          <w:p w:rsidRPr="006F14BA" w:rsidR="00D3717F" w:rsidP="00D3717F" w:rsidRDefault="00D3717F" w14:paraId="07882186" w14:textId="39CA5289">
            <w:pPr>
              <w:pStyle w:val="ListParagraph"/>
              <w:numPr>
                <w:ilvl w:val="0"/>
                <w:numId w:val="24"/>
              </w:numPr>
              <w:spacing w:line="259" w:lineRule="auto"/>
              <w:rPr>
                <w:rFonts w:eastAsia="Times New Roman" w:cstheme="minorHAnsi"/>
                <w:sz w:val="20"/>
                <w:szCs w:val="20"/>
              </w:rPr>
            </w:pPr>
            <w:r>
              <w:rPr>
                <w:rFonts w:eastAsia="Times New Roman" w:cstheme="minorHAnsi"/>
                <w:sz w:val="20"/>
                <w:szCs w:val="20"/>
              </w:rPr>
              <w:t>Replaces Registry Services with Academic Services.</w:t>
            </w:r>
          </w:p>
        </w:tc>
      </w:tr>
      <w:tr w:rsidR="00D3717F" w:rsidTr="173C9E4D" w14:paraId="46C7F6E3" w14:textId="77777777">
        <w:tc>
          <w:tcPr>
            <w:tcW w:w="988" w:type="dxa"/>
          </w:tcPr>
          <w:p w:rsidRPr="006F14BA" w:rsidR="00D3717F" w:rsidP="00D3717F" w:rsidRDefault="00D3717F" w14:paraId="3B6CE97B" w14:textId="25BFE421">
            <w:pPr>
              <w:rPr>
                <w:rFonts w:ascii="Calibri" w:hAnsi="Calibri" w:cs="Arial"/>
                <w:sz w:val="20"/>
                <w:szCs w:val="20"/>
              </w:rPr>
            </w:pPr>
            <w:r w:rsidRPr="006F14BA">
              <w:rPr>
                <w:rFonts w:ascii="Calibri" w:hAnsi="Calibri" w:cs="Arial"/>
                <w:sz w:val="20"/>
                <w:szCs w:val="20"/>
              </w:rPr>
              <w:t>2 13</w:t>
            </w:r>
          </w:p>
        </w:tc>
        <w:tc>
          <w:tcPr>
            <w:tcW w:w="3118" w:type="dxa"/>
          </w:tcPr>
          <w:p w:rsidRPr="006F14BA" w:rsidR="00D3717F" w:rsidP="00D3717F" w:rsidRDefault="00D3717F" w14:paraId="5C45E488" w14:textId="4D9F975C">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05D0EE0" w14:textId="7E7E884C">
            <w:pPr>
              <w:rPr>
                <w:rFonts w:ascii="Calibri" w:hAnsi="Calibri" w:cs="Arial"/>
                <w:sz w:val="20"/>
                <w:szCs w:val="20"/>
              </w:rPr>
            </w:pPr>
            <w:r w:rsidRPr="006F14BA">
              <w:rPr>
                <w:rFonts w:ascii="Calibri" w:hAnsi="Calibri" w:cs="Arial"/>
                <w:sz w:val="20"/>
                <w:szCs w:val="20"/>
              </w:rPr>
              <w:t>Jan 2023</w:t>
            </w:r>
          </w:p>
        </w:tc>
        <w:tc>
          <w:tcPr>
            <w:tcW w:w="3827" w:type="dxa"/>
          </w:tcPr>
          <w:p w:rsidRPr="006F14BA" w:rsidR="00D3717F" w:rsidP="00D3717F" w:rsidRDefault="00D3717F" w14:paraId="0D105635" w14:textId="0447AE59">
            <w:pPr>
              <w:rPr>
                <w:rFonts w:ascii="Calibri" w:hAnsi="Calibri" w:cs="Arial"/>
                <w:sz w:val="20"/>
                <w:szCs w:val="20"/>
              </w:rPr>
            </w:pPr>
            <w:r w:rsidRPr="006F14BA">
              <w:rPr>
                <w:rFonts w:ascii="Calibri" w:hAnsi="Calibri" w:cs="Arial"/>
                <w:sz w:val="20"/>
                <w:szCs w:val="20"/>
              </w:rPr>
              <w:t xml:space="preserve">15.2, 15.3 and 15.5 amended to remove reference to submission of hard copies and to reflect current e-submission. </w:t>
            </w:r>
          </w:p>
        </w:tc>
      </w:tr>
      <w:tr w:rsidR="00D3717F" w:rsidTr="173C9E4D" w14:paraId="562D29C2" w14:textId="77777777">
        <w:tc>
          <w:tcPr>
            <w:tcW w:w="988" w:type="dxa"/>
          </w:tcPr>
          <w:p w:rsidRPr="006F14BA" w:rsidR="00D3717F" w:rsidP="00D3717F" w:rsidRDefault="00D3717F" w14:paraId="05539FE5" w14:textId="79B44B7C">
            <w:pPr>
              <w:rPr>
                <w:rFonts w:ascii="Calibri" w:hAnsi="Calibri" w:cs="Arial"/>
                <w:sz w:val="20"/>
                <w:szCs w:val="20"/>
              </w:rPr>
            </w:pPr>
            <w:r w:rsidRPr="006F14BA">
              <w:rPr>
                <w:rFonts w:ascii="Calibri" w:hAnsi="Calibri" w:cs="Arial"/>
                <w:sz w:val="20"/>
                <w:szCs w:val="20"/>
              </w:rPr>
              <w:t>2 12</w:t>
            </w:r>
          </w:p>
        </w:tc>
        <w:tc>
          <w:tcPr>
            <w:tcW w:w="3118" w:type="dxa"/>
          </w:tcPr>
          <w:p w:rsidRPr="006F14BA" w:rsidR="00D3717F" w:rsidP="00D3717F" w:rsidRDefault="00D3717F" w14:paraId="7429CD82" w14:textId="14C0DF31">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2BDF2B6" w14:textId="463F1A1D">
            <w:pPr>
              <w:rPr>
                <w:rFonts w:ascii="Calibri" w:hAnsi="Calibri" w:cs="Arial"/>
                <w:sz w:val="20"/>
                <w:szCs w:val="20"/>
              </w:rPr>
            </w:pPr>
            <w:r w:rsidRPr="006F14BA">
              <w:rPr>
                <w:rFonts w:ascii="Calibri" w:hAnsi="Calibri" w:cs="Arial"/>
                <w:sz w:val="20"/>
                <w:szCs w:val="20"/>
              </w:rPr>
              <w:t>Sept 2022</w:t>
            </w:r>
          </w:p>
        </w:tc>
        <w:tc>
          <w:tcPr>
            <w:tcW w:w="3827" w:type="dxa"/>
          </w:tcPr>
          <w:p w:rsidRPr="006F14BA" w:rsidR="00D3717F" w:rsidP="00D3717F" w:rsidRDefault="00D3717F" w14:paraId="244F8859" w14:textId="4CF84C2C">
            <w:pPr>
              <w:rPr>
                <w:sz w:val="20"/>
                <w:szCs w:val="20"/>
                <w:lang w:val="en-US"/>
              </w:rPr>
            </w:pPr>
            <w:r w:rsidRPr="006F14BA">
              <w:rPr>
                <w:sz w:val="20"/>
                <w:szCs w:val="20"/>
                <w:lang w:val="en-US"/>
              </w:rPr>
              <w:t>Regulation 3 covering enrolment for a master degree removed.  Regulations and clauses renumbered.</w:t>
            </w:r>
          </w:p>
          <w:p w:rsidRPr="006F14BA" w:rsidR="00D3717F" w:rsidP="00D3717F" w:rsidRDefault="00D3717F" w14:paraId="043553D7" w14:textId="6C8F0488">
            <w:pPr>
              <w:pStyle w:val="ListParagraph"/>
              <w:numPr>
                <w:ilvl w:val="0"/>
                <w:numId w:val="25"/>
              </w:numPr>
              <w:rPr>
                <w:sz w:val="20"/>
                <w:szCs w:val="20"/>
                <w:lang w:val="en-US"/>
              </w:rPr>
            </w:pPr>
            <w:r w:rsidRPr="006F14BA">
              <w:rPr>
                <w:sz w:val="20"/>
                <w:szCs w:val="20"/>
                <w:lang w:val="en-US"/>
              </w:rPr>
              <w:t>3.1 d) Addition of 7-year maximum period for FT registration.</w:t>
            </w:r>
          </w:p>
          <w:p w:rsidRPr="006F14BA" w:rsidR="00D3717F" w:rsidP="00D3717F" w:rsidRDefault="00D3717F" w14:paraId="3C9305C9" w14:textId="45ADB95C">
            <w:pPr>
              <w:pStyle w:val="ListParagraph"/>
              <w:numPr>
                <w:ilvl w:val="0"/>
                <w:numId w:val="25"/>
              </w:numPr>
              <w:rPr>
                <w:sz w:val="20"/>
                <w:szCs w:val="20"/>
                <w:lang w:val="en-US"/>
              </w:rPr>
            </w:pPr>
            <w:r w:rsidRPr="006F14BA">
              <w:rPr>
                <w:sz w:val="20"/>
                <w:szCs w:val="20"/>
                <w:lang w:val="en-US"/>
              </w:rPr>
              <w:lastRenderedPageBreak/>
              <w:t xml:space="preserve">3.1 e) Addition of 10-year maximum period for PT registration. </w:t>
            </w:r>
          </w:p>
          <w:p w:rsidRPr="006F14BA" w:rsidR="00D3717F" w:rsidP="00D3717F" w:rsidRDefault="00D3717F" w14:paraId="3129BE0B" w14:textId="34ACE440">
            <w:pPr>
              <w:pStyle w:val="ListParagraph"/>
              <w:numPr>
                <w:ilvl w:val="0"/>
                <w:numId w:val="25"/>
              </w:numPr>
              <w:rPr>
                <w:sz w:val="20"/>
                <w:szCs w:val="20"/>
                <w:lang w:val="en-US"/>
              </w:rPr>
            </w:pPr>
            <w:r w:rsidRPr="006F14BA">
              <w:rPr>
                <w:sz w:val="20"/>
                <w:szCs w:val="20"/>
                <w:lang w:val="en-US"/>
              </w:rPr>
              <w:t>3.1 f) Inserts clause allowing termination of registration for exceeding maximum period.</w:t>
            </w:r>
          </w:p>
          <w:p w:rsidR="00D3717F" w:rsidP="00D3717F" w:rsidRDefault="00D3717F" w14:paraId="5F91FEB2" w14:textId="77777777">
            <w:pPr>
              <w:pStyle w:val="ListParagraph"/>
              <w:numPr>
                <w:ilvl w:val="0"/>
                <w:numId w:val="25"/>
              </w:numPr>
              <w:rPr>
                <w:sz w:val="20"/>
                <w:szCs w:val="20"/>
                <w:lang w:val="en-US"/>
              </w:rPr>
            </w:pPr>
            <w:r w:rsidRPr="006F14BA">
              <w:rPr>
                <w:sz w:val="20"/>
                <w:szCs w:val="20"/>
                <w:lang w:val="en-US"/>
              </w:rPr>
              <w:t>9.1 reworded for clarity and removes reference to Masters degree.</w:t>
            </w:r>
          </w:p>
          <w:p w:rsidR="00D3717F" w:rsidP="00D3717F" w:rsidRDefault="00D3717F" w14:paraId="0F879311" w14:textId="77777777">
            <w:pPr>
              <w:pStyle w:val="ListParagraph"/>
              <w:numPr>
                <w:ilvl w:val="0"/>
                <w:numId w:val="25"/>
              </w:numPr>
              <w:rPr>
                <w:sz w:val="20"/>
                <w:szCs w:val="20"/>
                <w:lang w:val="en-US"/>
              </w:rPr>
            </w:pPr>
            <w:r w:rsidRPr="006F14BA">
              <w:rPr>
                <w:sz w:val="20"/>
                <w:szCs w:val="20"/>
                <w:lang w:val="en-US"/>
              </w:rPr>
              <w:t>Insertion of new subtitle ‘Exceptional Circumstances.  Regulations that follow renumbered to account for this.</w:t>
            </w:r>
          </w:p>
          <w:p w:rsidR="00D3717F" w:rsidP="00D3717F" w:rsidRDefault="00D3717F" w14:paraId="63CF1D2D" w14:textId="77777777">
            <w:pPr>
              <w:pStyle w:val="ListParagraph"/>
              <w:numPr>
                <w:ilvl w:val="0"/>
                <w:numId w:val="25"/>
              </w:numPr>
              <w:rPr>
                <w:sz w:val="20"/>
                <w:szCs w:val="20"/>
                <w:lang w:val="en-US"/>
              </w:rPr>
            </w:pPr>
            <w:r w:rsidRPr="006F14BA">
              <w:rPr>
                <w:sz w:val="20"/>
                <w:szCs w:val="20"/>
                <w:lang w:val="en-US"/>
              </w:rPr>
              <w:t>12.1 new clause specifying circumstances under which transferring of study permitted during research and writing up periods.</w:t>
            </w:r>
          </w:p>
          <w:p w:rsidRPr="006F14BA" w:rsidR="00D3717F" w:rsidP="00D3717F" w:rsidRDefault="00D3717F" w14:paraId="4C14D49B" w14:textId="474E7940">
            <w:pPr>
              <w:pStyle w:val="ListParagraph"/>
              <w:numPr>
                <w:ilvl w:val="0"/>
                <w:numId w:val="25"/>
              </w:numPr>
              <w:rPr>
                <w:sz w:val="20"/>
                <w:szCs w:val="20"/>
                <w:lang w:val="en-US"/>
              </w:rPr>
            </w:pPr>
            <w:r w:rsidRPr="006F14BA">
              <w:rPr>
                <w:sz w:val="20"/>
                <w:szCs w:val="20"/>
                <w:lang w:val="en-US"/>
              </w:rPr>
              <w:t>18 Reworded to remove unnecessary breakdown of continuation fees.</w:t>
            </w:r>
          </w:p>
        </w:tc>
      </w:tr>
      <w:tr w:rsidR="00D3717F" w:rsidTr="173C9E4D" w14:paraId="04C0DC0E" w14:textId="1DAF46B7">
        <w:tc>
          <w:tcPr>
            <w:tcW w:w="988" w:type="dxa"/>
          </w:tcPr>
          <w:p w:rsidRPr="006F14BA" w:rsidR="00D3717F" w:rsidP="00D3717F" w:rsidRDefault="00D3717F" w14:paraId="0B5BB639" w14:textId="774D0310">
            <w:pPr>
              <w:rPr>
                <w:rFonts w:ascii="Calibri" w:hAnsi="Calibri" w:cs="Arial"/>
                <w:sz w:val="20"/>
                <w:szCs w:val="20"/>
              </w:rPr>
            </w:pPr>
            <w:r w:rsidRPr="006F14BA">
              <w:rPr>
                <w:rFonts w:ascii="Calibri" w:hAnsi="Calibri" w:cs="Arial"/>
                <w:sz w:val="20"/>
                <w:szCs w:val="20"/>
              </w:rPr>
              <w:lastRenderedPageBreak/>
              <w:t>2 11</w:t>
            </w:r>
          </w:p>
        </w:tc>
        <w:tc>
          <w:tcPr>
            <w:tcW w:w="3118" w:type="dxa"/>
          </w:tcPr>
          <w:p w:rsidRPr="006F14BA" w:rsidR="00D3717F" w:rsidP="00D3717F" w:rsidRDefault="00D3717F" w14:paraId="586A713D" w14:textId="115FA5E9">
            <w:pPr>
              <w:rPr>
                <w:rFonts w:ascii="Calibri" w:hAnsi="Calibri" w:cs="Arial"/>
                <w:sz w:val="20"/>
                <w:szCs w:val="20"/>
              </w:rPr>
            </w:pPr>
            <w:r w:rsidRPr="006F14BA">
              <w:rPr>
                <w:rFonts w:cstheme="minorHAnsi"/>
                <w:sz w:val="20"/>
                <w:szCs w:val="20"/>
              </w:rPr>
              <w:t>Quality Manager, Quality Support Service</w:t>
            </w:r>
          </w:p>
        </w:tc>
        <w:tc>
          <w:tcPr>
            <w:tcW w:w="1701" w:type="dxa"/>
          </w:tcPr>
          <w:p w:rsidRPr="006F14BA" w:rsidR="00D3717F" w:rsidP="00D3717F" w:rsidRDefault="00D3717F" w14:paraId="06870469" w14:textId="162A7FFC">
            <w:pPr>
              <w:rPr>
                <w:rFonts w:ascii="Calibri" w:hAnsi="Calibri" w:cs="Arial"/>
                <w:sz w:val="20"/>
                <w:szCs w:val="20"/>
              </w:rPr>
            </w:pPr>
            <w:r>
              <w:rPr>
                <w:rFonts w:ascii="Calibri" w:hAnsi="Calibri" w:cs="Arial"/>
                <w:sz w:val="20"/>
                <w:szCs w:val="20"/>
              </w:rPr>
              <w:t>Nov 2021</w:t>
            </w:r>
          </w:p>
        </w:tc>
        <w:tc>
          <w:tcPr>
            <w:tcW w:w="3827" w:type="dxa"/>
          </w:tcPr>
          <w:p w:rsidRPr="006F14BA" w:rsidR="00D3717F" w:rsidP="00D3717F" w:rsidRDefault="00D3717F" w14:paraId="6838A029" w14:textId="2A25DC7B">
            <w:pPr>
              <w:rPr>
                <w:rFonts w:ascii="Calibri" w:hAnsi="Calibri" w:cs="Arial"/>
                <w:sz w:val="20"/>
                <w:szCs w:val="20"/>
              </w:rPr>
            </w:pPr>
            <w:r w:rsidRPr="006F14BA">
              <w:rPr>
                <w:rFonts w:ascii="Calibri" w:hAnsi="Calibri" w:cs="Arial"/>
                <w:sz w:val="20"/>
                <w:szCs w:val="20"/>
              </w:rPr>
              <w:t>Migrated to new template</w:t>
            </w:r>
          </w:p>
        </w:tc>
      </w:tr>
      <w:tr w:rsidR="00D3717F" w:rsidTr="173C9E4D" w14:paraId="2B4E243D" w14:textId="5F65423F">
        <w:tc>
          <w:tcPr>
            <w:tcW w:w="988" w:type="dxa"/>
          </w:tcPr>
          <w:p w:rsidR="00D3717F" w:rsidP="00D3717F" w:rsidRDefault="00D3717F" w14:paraId="75C6C97E" w14:textId="51A0E8E9">
            <w:pPr>
              <w:rPr>
                <w:rFonts w:ascii="Calibri" w:hAnsi="Calibri" w:cs="Arial"/>
              </w:rPr>
            </w:pPr>
            <w:r w:rsidRPr="006F14BA">
              <w:rPr>
                <w:rFonts w:ascii="Calibri" w:hAnsi="Calibri" w:cs="Arial"/>
                <w:sz w:val="20"/>
                <w:szCs w:val="20"/>
              </w:rPr>
              <w:t>2 11</w:t>
            </w:r>
          </w:p>
        </w:tc>
        <w:tc>
          <w:tcPr>
            <w:tcW w:w="3118" w:type="dxa"/>
          </w:tcPr>
          <w:p w:rsidR="00D3717F" w:rsidP="00D3717F" w:rsidRDefault="00D3717F" w14:paraId="662CE0C1" w14:textId="1D6C9784">
            <w:pPr>
              <w:rPr>
                <w:rFonts w:ascii="Calibri" w:hAnsi="Calibri" w:cs="Arial"/>
              </w:rPr>
            </w:pPr>
            <w:r w:rsidRPr="006F14BA">
              <w:rPr>
                <w:rFonts w:cstheme="minorHAnsi"/>
                <w:sz w:val="20"/>
                <w:szCs w:val="20"/>
              </w:rPr>
              <w:t>Quality Manager, Quality Support Service</w:t>
            </w:r>
          </w:p>
        </w:tc>
        <w:tc>
          <w:tcPr>
            <w:tcW w:w="1701" w:type="dxa"/>
          </w:tcPr>
          <w:p w:rsidR="00D3717F" w:rsidP="00D3717F" w:rsidRDefault="00D3717F" w14:paraId="62B74139" w14:textId="36742121">
            <w:pPr>
              <w:rPr>
                <w:rFonts w:ascii="Calibri" w:hAnsi="Calibri" w:cs="Arial"/>
              </w:rPr>
            </w:pPr>
            <w:r>
              <w:rPr>
                <w:rFonts w:ascii="Calibri" w:hAnsi="Calibri" w:cs="Arial"/>
                <w:sz w:val="20"/>
                <w:szCs w:val="20"/>
              </w:rPr>
              <w:t>Aug 2021, Housekeeping</w:t>
            </w:r>
          </w:p>
        </w:tc>
        <w:tc>
          <w:tcPr>
            <w:tcW w:w="3827" w:type="dxa"/>
          </w:tcPr>
          <w:p w:rsidRPr="002B2584" w:rsidR="00D3717F" w:rsidP="00D3717F" w:rsidRDefault="00D3717F" w14:paraId="14AA39E6" w14:textId="77777777">
            <w:pPr>
              <w:numPr>
                <w:ilvl w:val="0"/>
                <w:numId w:val="26"/>
              </w:numPr>
              <w:contextualSpacing/>
              <w:rPr>
                <w:rFonts w:cs="Arial"/>
                <w:noProof/>
                <w:sz w:val="20"/>
              </w:rPr>
            </w:pPr>
            <w:r w:rsidRPr="002B2584">
              <w:rPr>
                <w:rFonts w:cs="Arial"/>
                <w:noProof/>
                <w:sz w:val="20"/>
              </w:rPr>
              <w:t>Replaces Student Wellbeing, Learning and Welfare Support with Student Support and Experience</w:t>
            </w:r>
            <w:r>
              <w:rPr>
                <w:rFonts w:cs="Arial"/>
                <w:noProof/>
                <w:sz w:val="20"/>
              </w:rPr>
              <w:t xml:space="preserve"> (Reg 12</w:t>
            </w:r>
            <w:r w:rsidRPr="002B2584">
              <w:rPr>
                <w:rFonts w:cs="Arial"/>
                <w:noProof/>
                <w:sz w:val="20"/>
              </w:rPr>
              <w:t>)</w:t>
            </w:r>
            <w:r>
              <w:rPr>
                <w:rFonts w:cs="Arial"/>
                <w:noProof/>
                <w:sz w:val="20"/>
              </w:rPr>
              <w:t>.</w:t>
            </w:r>
          </w:p>
          <w:p w:rsidR="00D3717F" w:rsidP="00D3717F" w:rsidRDefault="00D3717F" w14:paraId="617BF83B" w14:textId="77777777">
            <w:pPr>
              <w:numPr>
                <w:ilvl w:val="0"/>
                <w:numId w:val="26"/>
              </w:numPr>
              <w:contextualSpacing/>
              <w:rPr>
                <w:rFonts w:cs="Arial"/>
                <w:noProof/>
                <w:sz w:val="20"/>
              </w:rPr>
            </w:pPr>
            <w:r w:rsidRPr="002B2584">
              <w:rPr>
                <w:rFonts w:cs="Arial"/>
                <w:noProof/>
                <w:sz w:val="20"/>
              </w:rPr>
              <w:t>Reference to University Regulations Governing the Investigation and Determination of Allegations of Professional Unsuitability and Professional Misconduct is replaced with</w:t>
            </w:r>
            <w:r w:rsidRPr="002B2584">
              <w:rPr>
                <w:noProof/>
              </w:rPr>
              <w:t xml:space="preserve"> </w:t>
            </w:r>
            <w:r w:rsidRPr="002B2584">
              <w:rPr>
                <w:rFonts w:cs="Arial"/>
                <w:noProof/>
                <w:sz w:val="20"/>
              </w:rPr>
              <w:t>University Regulations governing the Investigation and Determination of Concerns about Fitness to Practise</w:t>
            </w:r>
            <w:r>
              <w:rPr>
                <w:rFonts w:cs="Arial"/>
                <w:noProof/>
                <w:sz w:val="20"/>
              </w:rPr>
              <w:t xml:space="preserve"> (Reg 25</w:t>
            </w:r>
            <w:r w:rsidRPr="002B2584">
              <w:rPr>
                <w:rFonts w:cs="Arial"/>
                <w:noProof/>
                <w:sz w:val="20"/>
              </w:rPr>
              <w:t xml:space="preserve">). </w:t>
            </w:r>
          </w:p>
          <w:p w:rsidRPr="00BE7F5D" w:rsidR="00D3717F" w:rsidP="00D3717F" w:rsidRDefault="00D3717F" w14:paraId="4AAB66AB" w14:textId="3B058109">
            <w:pPr>
              <w:numPr>
                <w:ilvl w:val="0"/>
                <w:numId w:val="26"/>
              </w:numPr>
              <w:contextualSpacing/>
              <w:rPr>
                <w:rFonts w:cs="Arial"/>
                <w:noProof/>
                <w:sz w:val="20"/>
              </w:rPr>
            </w:pPr>
            <w:r>
              <w:rPr>
                <w:rFonts w:cs="Arial"/>
                <w:noProof/>
                <w:sz w:val="20"/>
              </w:rPr>
              <w:t>Replaces Quality Governance with Quality Support Service.</w:t>
            </w:r>
          </w:p>
        </w:tc>
      </w:tr>
      <w:tr w:rsidR="00D3717F" w:rsidTr="173C9E4D" w14:paraId="6820DF89" w14:textId="77777777">
        <w:tc>
          <w:tcPr>
            <w:tcW w:w="988" w:type="dxa"/>
          </w:tcPr>
          <w:p w:rsidR="00D3717F" w:rsidP="00D3717F" w:rsidRDefault="00D3717F" w14:paraId="262CACD4" w14:textId="3F16309A">
            <w:pPr>
              <w:rPr>
                <w:rFonts w:ascii="Calibri" w:hAnsi="Calibri" w:cs="Arial"/>
              </w:rPr>
            </w:pPr>
            <w:r w:rsidRPr="006F14BA">
              <w:rPr>
                <w:rFonts w:ascii="Calibri" w:hAnsi="Calibri" w:cs="Arial"/>
                <w:sz w:val="20"/>
                <w:szCs w:val="20"/>
              </w:rPr>
              <w:t>2 1</w:t>
            </w:r>
            <w:r>
              <w:rPr>
                <w:rFonts w:ascii="Calibri" w:hAnsi="Calibri" w:cs="Arial"/>
                <w:sz w:val="20"/>
                <w:szCs w:val="20"/>
              </w:rPr>
              <w:t>0</w:t>
            </w:r>
          </w:p>
        </w:tc>
        <w:tc>
          <w:tcPr>
            <w:tcW w:w="3118" w:type="dxa"/>
          </w:tcPr>
          <w:p w:rsidR="00D3717F" w:rsidP="00D3717F" w:rsidRDefault="00D3717F" w14:paraId="1AEF1709" w14:textId="69FD5B72">
            <w:pPr>
              <w:rPr>
                <w:rFonts w:ascii="Calibri" w:hAnsi="Calibri" w:cs="Arial"/>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1537BD3" w14:textId="0FC90125">
            <w:pPr>
              <w:rPr>
                <w:rFonts w:ascii="Calibri" w:hAnsi="Calibri" w:cs="Arial"/>
              </w:rPr>
            </w:pPr>
            <w:r>
              <w:rPr>
                <w:rFonts w:ascii="Calibri" w:hAnsi="Calibri" w:cs="Arial"/>
                <w:sz w:val="20"/>
                <w:szCs w:val="20"/>
              </w:rPr>
              <w:t>Sept 2020, Senate</w:t>
            </w:r>
          </w:p>
        </w:tc>
        <w:tc>
          <w:tcPr>
            <w:tcW w:w="3827" w:type="dxa"/>
          </w:tcPr>
          <w:p w:rsidRPr="00BE7F5D" w:rsidR="00D3717F" w:rsidP="00D3717F" w:rsidRDefault="00D3717F" w14:paraId="7361153C" w14:textId="77777777">
            <w:pPr>
              <w:pStyle w:val="ListParagraph"/>
              <w:numPr>
                <w:ilvl w:val="0"/>
                <w:numId w:val="27"/>
              </w:numPr>
              <w:rPr>
                <w:rFonts w:cstheme="minorHAnsi"/>
                <w:sz w:val="20"/>
                <w:szCs w:val="20"/>
              </w:rPr>
            </w:pPr>
            <w:r w:rsidRPr="00BE7F5D">
              <w:rPr>
                <w:rFonts w:cstheme="minorHAnsi"/>
                <w:sz w:val="20"/>
                <w:szCs w:val="20"/>
              </w:rPr>
              <w:t>Simplifies the language used to state that time during a suspension of studies does not count towards the prescribed period of study (reg 4b)</w:t>
            </w:r>
          </w:p>
          <w:p w:rsidRPr="00BE7F5D" w:rsidR="00D3717F" w:rsidP="00D3717F" w:rsidRDefault="00D3717F" w14:paraId="5AC23966" w14:textId="5FFC88BC">
            <w:pPr>
              <w:pStyle w:val="ListParagraph"/>
              <w:numPr>
                <w:ilvl w:val="0"/>
                <w:numId w:val="27"/>
              </w:numPr>
              <w:rPr>
                <w:rFonts w:cstheme="minorHAnsi"/>
                <w:sz w:val="24"/>
                <w:szCs w:val="24"/>
              </w:rPr>
            </w:pPr>
            <w:r w:rsidRPr="00BE7F5D">
              <w:rPr>
                <w:rFonts w:cstheme="minorHAnsi"/>
                <w:sz w:val="20"/>
                <w:szCs w:val="20"/>
              </w:rPr>
              <w:t>Changes the authority to allow, or disallow, submission of a thesis after the expiry of an agreed extension, to the Chair of RDC, from the Examiners (reg 18</w:t>
            </w:r>
            <w:r>
              <w:rPr>
                <w:rFonts w:cstheme="minorHAnsi"/>
                <w:sz w:val="20"/>
                <w:szCs w:val="20"/>
              </w:rPr>
              <w:t>).</w:t>
            </w:r>
          </w:p>
        </w:tc>
      </w:tr>
      <w:tr w:rsidR="00D3717F" w:rsidTr="173C9E4D" w14:paraId="0E27C816" w14:textId="77777777">
        <w:tc>
          <w:tcPr>
            <w:tcW w:w="988" w:type="dxa"/>
          </w:tcPr>
          <w:p w:rsidRPr="006F14BA" w:rsidR="00D3717F" w:rsidP="00D3717F" w:rsidRDefault="00D3717F" w14:paraId="7AD81A1E" w14:textId="561BC53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09</w:t>
            </w:r>
          </w:p>
        </w:tc>
        <w:tc>
          <w:tcPr>
            <w:tcW w:w="3118" w:type="dxa"/>
          </w:tcPr>
          <w:p w:rsidRPr="006F14BA" w:rsidR="00D3717F" w:rsidP="00D3717F" w:rsidRDefault="00D3717F" w14:paraId="4F6EF239" w14:textId="43E35C3D">
            <w:pPr>
              <w:rPr>
                <w:rFonts w:cstheme="minorHAnsi"/>
                <w:sz w:val="20"/>
                <w:szCs w:val="20"/>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E4F6253" w14:textId="40157355">
            <w:pPr>
              <w:rPr>
                <w:rFonts w:ascii="Calibri" w:hAnsi="Calibri" w:cs="Arial"/>
                <w:sz w:val="20"/>
                <w:szCs w:val="20"/>
              </w:rPr>
            </w:pPr>
            <w:r>
              <w:rPr>
                <w:rFonts w:ascii="Calibri" w:hAnsi="Calibri" w:cs="Arial"/>
                <w:sz w:val="20"/>
                <w:szCs w:val="20"/>
              </w:rPr>
              <w:t>Sept 2019, Housekeeping</w:t>
            </w:r>
          </w:p>
        </w:tc>
        <w:tc>
          <w:tcPr>
            <w:tcW w:w="3827" w:type="dxa"/>
          </w:tcPr>
          <w:p w:rsidRPr="00BE7F5D" w:rsidR="00D3717F" w:rsidP="00D3717F" w:rsidRDefault="00D3717F" w14:paraId="6B5EBF3A" w14:textId="77777777">
            <w:pPr>
              <w:pStyle w:val="ListParagraph"/>
              <w:numPr>
                <w:ilvl w:val="0"/>
                <w:numId w:val="27"/>
              </w:numPr>
              <w:rPr>
                <w:rFonts w:cstheme="minorHAnsi"/>
                <w:sz w:val="20"/>
                <w:szCs w:val="20"/>
              </w:rPr>
            </w:pPr>
            <w:r w:rsidRPr="00BE7F5D">
              <w:rPr>
                <w:rFonts w:cstheme="minorHAnsi"/>
                <w:sz w:val="20"/>
                <w:szCs w:val="20"/>
              </w:rPr>
              <w:t>Replaces School with Academic Unit</w:t>
            </w:r>
          </w:p>
          <w:p w:rsidRPr="00BE7F5D" w:rsidR="00D3717F" w:rsidP="00D3717F" w:rsidRDefault="00D3717F" w14:paraId="2CDB0DAE" w14:textId="77777777">
            <w:pPr>
              <w:pStyle w:val="ListParagraph"/>
              <w:numPr>
                <w:ilvl w:val="0"/>
                <w:numId w:val="27"/>
              </w:numPr>
              <w:rPr>
                <w:rFonts w:cstheme="minorHAnsi"/>
                <w:sz w:val="20"/>
                <w:szCs w:val="20"/>
              </w:rPr>
            </w:pPr>
            <w:r w:rsidRPr="00BE7F5D">
              <w:rPr>
                <w:rFonts w:cstheme="minorHAnsi"/>
                <w:sz w:val="20"/>
                <w:szCs w:val="20"/>
              </w:rPr>
              <w:t>Replaces Learning and Teaching Enhancement with Quality Governance.</w:t>
            </w:r>
          </w:p>
          <w:p w:rsidRPr="00BE7F5D" w:rsidR="00D3717F" w:rsidP="00D3717F" w:rsidRDefault="00D3717F" w14:paraId="6AA89E8E" w14:textId="77777777">
            <w:pPr>
              <w:pStyle w:val="ListParagraph"/>
              <w:numPr>
                <w:ilvl w:val="0"/>
                <w:numId w:val="27"/>
              </w:numPr>
              <w:rPr>
                <w:rFonts w:cstheme="minorHAnsi"/>
                <w:sz w:val="20"/>
                <w:szCs w:val="20"/>
              </w:rPr>
            </w:pPr>
            <w:r w:rsidRPr="00BE7F5D">
              <w:rPr>
                <w:rFonts w:cstheme="minorHAnsi"/>
                <w:sz w:val="20"/>
                <w:szCs w:val="20"/>
              </w:rPr>
              <w:t>Replaces Graduate School with Doctoral College.</w:t>
            </w:r>
          </w:p>
          <w:p w:rsidRPr="00BE7F5D" w:rsidR="00D3717F" w:rsidP="00D3717F" w:rsidRDefault="00D3717F" w14:paraId="767C0063" w14:textId="61D8DB96">
            <w:pPr>
              <w:pStyle w:val="ListParagraph"/>
              <w:numPr>
                <w:ilvl w:val="0"/>
                <w:numId w:val="27"/>
              </w:numPr>
              <w:rPr>
                <w:rFonts w:cstheme="minorHAnsi"/>
                <w:sz w:val="20"/>
                <w:szCs w:val="20"/>
              </w:rPr>
            </w:pPr>
            <w:r w:rsidRPr="00BE7F5D">
              <w:rPr>
                <w:rFonts w:cstheme="minorHAnsi"/>
                <w:sz w:val="20"/>
                <w:szCs w:val="20"/>
              </w:rPr>
              <w:t>Replaces Student Progress Committee with Student Case Committee.</w:t>
            </w:r>
          </w:p>
        </w:tc>
      </w:tr>
      <w:tr w:rsidR="00D3717F" w:rsidTr="173C9E4D" w14:paraId="5EE7E38C" w14:textId="77777777">
        <w:tc>
          <w:tcPr>
            <w:tcW w:w="988" w:type="dxa"/>
          </w:tcPr>
          <w:p w:rsidRPr="006F14BA" w:rsidR="00D3717F" w:rsidP="00D3717F" w:rsidRDefault="00D3717F" w14:paraId="11468F3D" w14:textId="0BCCBAFB">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08</w:t>
            </w:r>
          </w:p>
        </w:tc>
        <w:tc>
          <w:tcPr>
            <w:tcW w:w="3118" w:type="dxa"/>
          </w:tcPr>
          <w:p w:rsidRPr="006F14BA" w:rsidR="00D3717F" w:rsidP="00D3717F" w:rsidRDefault="00D3717F" w14:paraId="5AF1D486" w14:textId="37AA22F8">
            <w:pPr>
              <w:rPr>
                <w:rFonts w:cstheme="minorHAnsi"/>
                <w:sz w:val="20"/>
                <w:szCs w:val="20"/>
              </w:rPr>
            </w:pPr>
            <w:r w:rsidRPr="006F14BA">
              <w:rPr>
                <w:rFonts w:cstheme="minorHAnsi"/>
                <w:sz w:val="20"/>
                <w:szCs w:val="20"/>
              </w:rPr>
              <w:t xml:space="preserve">Quality Manager, </w:t>
            </w:r>
            <w:r w:rsidRPr="00BE7F5D">
              <w:rPr>
                <w:rFonts w:cstheme="minorHAnsi"/>
                <w:sz w:val="20"/>
                <w:szCs w:val="20"/>
              </w:rPr>
              <w:t>Learning and Teaching Enhancement</w:t>
            </w:r>
          </w:p>
        </w:tc>
        <w:tc>
          <w:tcPr>
            <w:tcW w:w="1701" w:type="dxa"/>
          </w:tcPr>
          <w:p w:rsidR="00D3717F" w:rsidP="00D3717F" w:rsidRDefault="00D3717F" w14:paraId="0A730FD2" w14:textId="21A572DB">
            <w:pPr>
              <w:rPr>
                <w:rFonts w:ascii="Calibri" w:hAnsi="Calibri" w:cs="Arial"/>
                <w:sz w:val="20"/>
                <w:szCs w:val="20"/>
              </w:rPr>
            </w:pPr>
            <w:r>
              <w:rPr>
                <w:rFonts w:ascii="Calibri" w:hAnsi="Calibri" w:cs="Arial"/>
                <w:sz w:val="20"/>
                <w:szCs w:val="20"/>
              </w:rPr>
              <w:t>Sept 2017, Housekeeping</w:t>
            </w:r>
          </w:p>
        </w:tc>
        <w:tc>
          <w:tcPr>
            <w:tcW w:w="3827" w:type="dxa"/>
          </w:tcPr>
          <w:p w:rsidRPr="00BE7F5D" w:rsidR="00D3717F" w:rsidP="00D3717F" w:rsidRDefault="00D3717F" w14:paraId="7B32976B" w14:textId="66FD0B8C">
            <w:pPr>
              <w:rPr>
                <w:rFonts w:cstheme="minorHAnsi"/>
                <w:sz w:val="20"/>
                <w:szCs w:val="20"/>
              </w:rPr>
            </w:pPr>
            <w:r>
              <w:rPr>
                <w:rFonts w:cs="Arial"/>
                <w:bCs/>
                <w:sz w:val="20"/>
              </w:rPr>
              <w:t>C</w:t>
            </w:r>
            <w:r w:rsidRPr="00BE7F5D">
              <w:rPr>
                <w:rFonts w:cs="Arial"/>
                <w:bCs/>
                <w:sz w:val="20"/>
              </w:rPr>
              <w:t>hanges to clarify the submission of the thesis, Reg 16</w:t>
            </w:r>
            <w:r>
              <w:rPr>
                <w:rFonts w:cs="Arial"/>
                <w:bCs/>
                <w:sz w:val="20"/>
              </w:rPr>
              <w:t>.</w:t>
            </w:r>
          </w:p>
        </w:tc>
      </w:tr>
      <w:tr w:rsidR="00D3717F" w:rsidTr="173C9E4D" w14:paraId="02004BE6" w14:textId="77777777">
        <w:tc>
          <w:tcPr>
            <w:tcW w:w="988" w:type="dxa"/>
          </w:tcPr>
          <w:p w:rsidRPr="006F14BA" w:rsidR="00D3717F" w:rsidP="00D3717F" w:rsidRDefault="00D3717F" w14:paraId="645F7665" w14:textId="41966A5A">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07</w:t>
            </w:r>
          </w:p>
        </w:tc>
        <w:tc>
          <w:tcPr>
            <w:tcW w:w="3118" w:type="dxa"/>
          </w:tcPr>
          <w:p w:rsidRPr="006F14BA" w:rsidR="00D3717F" w:rsidP="00D3717F" w:rsidRDefault="00D3717F" w14:paraId="3D4DFB3D" w14:textId="150C55EB">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3AC1C96" w14:textId="2580C78F">
            <w:pPr>
              <w:rPr>
                <w:rFonts w:ascii="Calibri" w:hAnsi="Calibri" w:cs="Arial"/>
                <w:sz w:val="20"/>
                <w:szCs w:val="20"/>
              </w:rPr>
            </w:pPr>
            <w:r>
              <w:rPr>
                <w:rFonts w:ascii="Calibri" w:hAnsi="Calibri" w:cs="Arial"/>
                <w:sz w:val="20"/>
                <w:szCs w:val="20"/>
              </w:rPr>
              <w:t>April 2016, Senate</w:t>
            </w:r>
          </w:p>
        </w:tc>
        <w:tc>
          <w:tcPr>
            <w:tcW w:w="3827" w:type="dxa"/>
          </w:tcPr>
          <w:p w:rsidRPr="000E0612" w:rsidR="00D3717F" w:rsidP="00D3717F" w:rsidRDefault="00D3717F" w14:paraId="604DB632" w14:textId="50B7F505">
            <w:pPr>
              <w:pStyle w:val="ListParagraph"/>
              <w:numPr>
                <w:ilvl w:val="0"/>
                <w:numId w:val="27"/>
              </w:numPr>
              <w:rPr>
                <w:rFonts w:cs="Arial"/>
                <w:color w:val="000000"/>
                <w:sz w:val="20"/>
              </w:rPr>
            </w:pPr>
            <w:r w:rsidRPr="000E0612">
              <w:rPr>
                <w:rFonts w:cs="Arial"/>
                <w:color w:val="000000"/>
                <w:sz w:val="20"/>
              </w:rPr>
              <w:t>Increases the registered length of the PhD from 3 years to 4 years for students studying full-time and from 5 years to 6 years 8months for those studying part-time.</w:t>
            </w:r>
          </w:p>
          <w:p w:rsidR="00D3717F" w:rsidP="00D3717F" w:rsidRDefault="00D3717F" w14:paraId="2053818B" w14:textId="77777777">
            <w:pPr>
              <w:pStyle w:val="ListParagraph"/>
              <w:numPr>
                <w:ilvl w:val="0"/>
                <w:numId w:val="27"/>
              </w:numPr>
              <w:rPr>
                <w:rFonts w:cs="Arial"/>
                <w:color w:val="000000"/>
                <w:sz w:val="20"/>
              </w:rPr>
            </w:pPr>
            <w:r w:rsidRPr="000E0612">
              <w:rPr>
                <w:rFonts w:cs="Arial"/>
                <w:color w:val="000000"/>
                <w:sz w:val="20"/>
              </w:rPr>
              <w:lastRenderedPageBreak/>
              <w:t>Makes clear the distinction between ‘research period’ and ‘thesis completion/writing-up period.</w:t>
            </w:r>
          </w:p>
          <w:p w:rsidR="00D3717F" w:rsidP="00D3717F" w:rsidRDefault="00D3717F" w14:paraId="3E9D821F" w14:textId="73E2F673">
            <w:pPr>
              <w:pStyle w:val="ListParagraph"/>
              <w:numPr>
                <w:ilvl w:val="0"/>
                <w:numId w:val="27"/>
              </w:numPr>
              <w:rPr>
                <w:rFonts w:cs="Arial"/>
                <w:bCs/>
                <w:sz w:val="20"/>
              </w:rPr>
            </w:pPr>
            <w:r>
              <w:rPr>
                <w:rFonts w:cs="Arial"/>
                <w:bCs/>
                <w:sz w:val="20"/>
              </w:rPr>
              <w:t>Replaces Unfair Means with Academic Misconduct.</w:t>
            </w:r>
          </w:p>
          <w:p w:rsidR="00D3717F" w:rsidP="00D3717F" w:rsidRDefault="00D3717F" w14:paraId="3B95A3D2" w14:textId="6E7AB0F1">
            <w:pPr>
              <w:pStyle w:val="ListParagraph"/>
              <w:numPr>
                <w:ilvl w:val="0"/>
                <w:numId w:val="27"/>
              </w:numPr>
              <w:rPr>
                <w:rFonts w:cs="Arial"/>
                <w:bCs/>
                <w:sz w:val="20"/>
              </w:rPr>
            </w:pPr>
            <w:r>
              <w:rPr>
                <w:rFonts w:cs="Arial"/>
                <w:bCs/>
                <w:sz w:val="20"/>
              </w:rPr>
              <w:t>Replaces Intercalation with Suspension of Study.</w:t>
            </w:r>
          </w:p>
          <w:p w:rsidR="00D3717F" w:rsidP="00D3717F" w:rsidRDefault="00D3717F" w14:paraId="76BA90D8" w14:textId="3B740F45">
            <w:pPr>
              <w:pStyle w:val="ListParagraph"/>
              <w:numPr>
                <w:ilvl w:val="0"/>
                <w:numId w:val="27"/>
              </w:numPr>
              <w:rPr>
                <w:rFonts w:cs="Arial"/>
                <w:bCs/>
                <w:sz w:val="20"/>
              </w:rPr>
            </w:pPr>
            <w:r>
              <w:rPr>
                <w:rFonts w:cs="Arial"/>
                <w:bCs/>
                <w:sz w:val="20"/>
              </w:rPr>
              <w:t>Replaces Head of Department with Head of School.</w:t>
            </w:r>
          </w:p>
          <w:p w:rsidRPr="00BE7F5D" w:rsidR="00D3717F" w:rsidP="00D3717F" w:rsidRDefault="00D3717F" w14:paraId="2CD1A6FF" w14:textId="1AF17076">
            <w:pPr>
              <w:pStyle w:val="ListParagraph"/>
              <w:numPr>
                <w:ilvl w:val="0"/>
                <w:numId w:val="27"/>
              </w:numPr>
              <w:rPr>
                <w:rFonts w:cs="Arial"/>
                <w:bCs/>
                <w:sz w:val="20"/>
              </w:rPr>
            </w:pPr>
            <w:r>
              <w:rPr>
                <w:rFonts w:cs="Arial"/>
                <w:bCs/>
                <w:sz w:val="20"/>
              </w:rPr>
              <w:t>Replaces Semester with Trimester.</w:t>
            </w:r>
          </w:p>
        </w:tc>
      </w:tr>
      <w:tr w:rsidRPr="00BE7F5D" w:rsidR="00D3717F" w:rsidTr="173C9E4D" w14:paraId="7BC68A87" w14:textId="77777777">
        <w:tc>
          <w:tcPr>
            <w:tcW w:w="988" w:type="dxa"/>
          </w:tcPr>
          <w:p w:rsidRPr="006F14BA" w:rsidR="00D3717F" w:rsidP="00D3717F" w:rsidRDefault="00D3717F" w14:paraId="7F67671A" w14:textId="26EC7529">
            <w:pPr>
              <w:rPr>
                <w:rFonts w:ascii="Calibri" w:hAnsi="Calibri" w:cs="Arial"/>
                <w:sz w:val="20"/>
                <w:szCs w:val="20"/>
              </w:rPr>
            </w:pPr>
            <w:r w:rsidRPr="006F14BA">
              <w:rPr>
                <w:rFonts w:ascii="Calibri" w:hAnsi="Calibri" w:cs="Arial"/>
                <w:sz w:val="20"/>
                <w:szCs w:val="20"/>
              </w:rPr>
              <w:lastRenderedPageBreak/>
              <w:t xml:space="preserve">2 </w:t>
            </w:r>
            <w:r>
              <w:rPr>
                <w:rFonts w:ascii="Calibri" w:hAnsi="Calibri" w:cs="Arial"/>
                <w:sz w:val="20"/>
                <w:szCs w:val="20"/>
              </w:rPr>
              <w:t>06</w:t>
            </w:r>
          </w:p>
        </w:tc>
        <w:tc>
          <w:tcPr>
            <w:tcW w:w="3118" w:type="dxa"/>
          </w:tcPr>
          <w:p w:rsidRPr="006F14BA" w:rsidR="00D3717F" w:rsidP="00D3717F" w:rsidRDefault="00D3717F" w14:paraId="3CEB5392" w14:textId="1548D956">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2AF1DD16" w14:textId="4EFB68A3">
            <w:pPr>
              <w:rPr>
                <w:rFonts w:ascii="Calibri" w:hAnsi="Calibri" w:cs="Arial"/>
                <w:sz w:val="20"/>
                <w:szCs w:val="20"/>
              </w:rPr>
            </w:pPr>
            <w:r>
              <w:rPr>
                <w:rFonts w:ascii="Calibri" w:hAnsi="Calibri" w:cs="Arial"/>
                <w:sz w:val="20"/>
                <w:szCs w:val="20"/>
              </w:rPr>
              <w:t>Sept 2015, Senate</w:t>
            </w:r>
          </w:p>
        </w:tc>
        <w:tc>
          <w:tcPr>
            <w:tcW w:w="3827" w:type="dxa"/>
          </w:tcPr>
          <w:p w:rsidR="00D3717F" w:rsidP="00D3717F" w:rsidRDefault="00D3717F" w14:paraId="64232811" w14:textId="2EFF365B">
            <w:pPr>
              <w:pStyle w:val="ListParagraph"/>
              <w:numPr>
                <w:ilvl w:val="0"/>
                <w:numId w:val="27"/>
              </w:numPr>
              <w:jc w:val="both"/>
              <w:rPr>
                <w:rFonts w:cs="Arial"/>
                <w:color w:val="000000"/>
                <w:sz w:val="20"/>
              </w:rPr>
            </w:pPr>
            <w:r>
              <w:rPr>
                <w:rFonts w:cs="Arial"/>
                <w:color w:val="000000"/>
                <w:sz w:val="20"/>
              </w:rPr>
              <w:t>Reg 16, Thesis submission, this is now aligned to the prescribed period of study, 3 years for full-time and 5 years for part-time study.</w:t>
            </w:r>
          </w:p>
          <w:p w:rsidRPr="00BE7F5D" w:rsidR="00D3717F" w:rsidP="00D3717F" w:rsidRDefault="00D3717F" w14:paraId="1BBB4EB1" w14:textId="06D17E1C">
            <w:pPr>
              <w:pStyle w:val="ListParagraph"/>
              <w:numPr>
                <w:ilvl w:val="0"/>
                <w:numId w:val="27"/>
              </w:numPr>
              <w:jc w:val="both"/>
              <w:rPr>
                <w:rFonts w:cs="Arial"/>
                <w:color w:val="000000"/>
                <w:sz w:val="20"/>
              </w:rPr>
            </w:pPr>
            <w:r>
              <w:rPr>
                <w:rFonts w:cs="Arial"/>
                <w:color w:val="000000"/>
                <w:sz w:val="20"/>
              </w:rPr>
              <w:t xml:space="preserve">Reg 17 Thesis extension now applies from the end of the prescribed period of study and removes the ‘automatic’ writing-up period. Students must be formally enroled during the ‘writing-up’ period.  </w:t>
            </w:r>
          </w:p>
        </w:tc>
      </w:tr>
      <w:tr w:rsidRPr="00BE7F5D" w:rsidR="00D3717F" w:rsidTr="173C9E4D" w14:paraId="3A10E8C9" w14:textId="77777777">
        <w:tc>
          <w:tcPr>
            <w:tcW w:w="988" w:type="dxa"/>
          </w:tcPr>
          <w:p w:rsidRPr="006F14BA" w:rsidR="00D3717F" w:rsidP="00D3717F" w:rsidRDefault="00D3717F" w14:paraId="0ABD6005" w14:textId="6A59B07D">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05</w:t>
            </w:r>
          </w:p>
        </w:tc>
        <w:tc>
          <w:tcPr>
            <w:tcW w:w="3118" w:type="dxa"/>
          </w:tcPr>
          <w:p w:rsidRPr="006F14BA" w:rsidR="00D3717F" w:rsidP="00D3717F" w:rsidRDefault="00D3717F" w14:paraId="1E1966C7" w14:textId="26C67E3A">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F88944B" w14:textId="08094B6E">
            <w:pPr>
              <w:rPr>
                <w:rFonts w:ascii="Calibri" w:hAnsi="Calibri" w:cs="Arial"/>
                <w:sz w:val="20"/>
                <w:szCs w:val="20"/>
              </w:rPr>
            </w:pPr>
            <w:r>
              <w:rPr>
                <w:rFonts w:ascii="Calibri" w:hAnsi="Calibri" w:cs="Arial"/>
                <w:sz w:val="20"/>
                <w:szCs w:val="20"/>
              </w:rPr>
              <w:t>Sept 2015, Senate</w:t>
            </w:r>
          </w:p>
        </w:tc>
        <w:tc>
          <w:tcPr>
            <w:tcW w:w="3827" w:type="dxa"/>
          </w:tcPr>
          <w:p w:rsidRPr="00C8482A" w:rsidR="00D3717F" w:rsidP="00D3717F" w:rsidRDefault="00D3717F" w14:paraId="5E4BB0C4" w14:textId="77777777">
            <w:pPr>
              <w:pStyle w:val="ListParagraph"/>
              <w:numPr>
                <w:ilvl w:val="0"/>
                <w:numId w:val="27"/>
              </w:numPr>
              <w:contextualSpacing w:val="0"/>
              <w:jc w:val="both"/>
              <w:rPr>
                <w:rFonts w:cs="Arial"/>
                <w:sz w:val="20"/>
              </w:rPr>
            </w:pPr>
            <w:r w:rsidRPr="00C8482A">
              <w:rPr>
                <w:rFonts w:cs="Arial"/>
                <w:sz w:val="20"/>
              </w:rPr>
              <w:t>Permits the registration of a PhD staff candidate, whose thesis is referred and needs to be resubmitted, and who subsequently resigns their post, to continue  (regulation 6e)</w:t>
            </w:r>
          </w:p>
          <w:p w:rsidRPr="00BE7F5D" w:rsidR="00D3717F" w:rsidP="00D3717F" w:rsidRDefault="00D3717F" w14:paraId="45ADDD55" w14:textId="4560A105">
            <w:pPr>
              <w:pStyle w:val="ListParagraph"/>
              <w:numPr>
                <w:ilvl w:val="0"/>
                <w:numId w:val="27"/>
              </w:numPr>
              <w:contextualSpacing w:val="0"/>
              <w:jc w:val="both"/>
              <w:rPr>
                <w:rFonts w:cs="Arial"/>
                <w:sz w:val="20"/>
              </w:rPr>
            </w:pPr>
            <w:r w:rsidRPr="00C8482A">
              <w:rPr>
                <w:rFonts w:cs="Arial"/>
                <w:sz w:val="20"/>
              </w:rPr>
              <w:t>Requires a second external examiner to be appointed where the candidate has been a member of staff within the last five years (regulation 20b).</w:t>
            </w:r>
          </w:p>
        </w:tc>
      </w:tr>
      <w:tr w:rsidRPr="00BE7F5D" w:rsidR="00D3717F" w:rsidTr="173C9E4D" w14:paraId="02ABD208" w14:textId="77777777">
        <w:tc>
          <w:tcPr>
            <w:tcW w:w="988" w:type="dxa"/>
          </w:tcPr>
          <w:p w:rsidRPr="006F14BA" w:rsidR="00D3717F" w:rsidP="00D3717F" w:rsidRDefault="00D3717F" w14:paraId="35BF37DE" w14:textId="31FE226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04</w:t>
            </w:r>
          </w:p>
        </w:tc>
        <w:tc>
          <w:tcPr>
            <w:tcW w:w="3118" w:type="dxa"/>
          </w:tcPr>
          <w:p w:rsidRPr="006F14BA" w:rsidR="00D3717F" w:rsidP="00D3717F" w:rsidRDefault="00D3717F" w14:paraId="03CF191E" w14:textId="27E54393">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3B0342BB" w14:textId="229C8AC7">
            <w:pPr>
              <w:rPr>
                <w:rFonts w:ascii="Calibri" w:hAnsi="Calibri" w:cs="Arial"/>
                <w:sz w:val="20"/>
                <w:szCs w:val="20"/>
              </w:rPr>
            </w:pPr>
            <w:r>
              <w:rPr>
                <w:rFonts w:ascii="Calibri" w:hAnsi="Calibri" w:cs="Arial"/>
                <w:sz w:val="20"/>
                <w:szCs w:val="20"/>
              </w:rPr>
              <w:t>Sept 2014, Housekeeping</w:t>
            </w:r>
          </w:p>
        </w:tc>
        <w:tc>
          <w:tcPr>
            <w:tcW w:w="3827" w:type="dxa"/>
          </w:tcPr>
          <w:p w:rsidRPr="00BE7F5D" w:rsidR="00D3717F" w:rsidP="00D3717F" w:rsidRDefault="00D3717F" w14:paraId="0723C792" w14:textId="52FFF3D1">
            <w:pPr>
              <w:rPr>
                <w:rFonts w:cs="Arial"/>
                <w:b/>
                <w:sz w:val="20"/>
              </w:rPr>
            </w:pPr>
            <w:r w:rsidRPr="00BE7F5D">
              <w:rPr>
                <w:rFonts w:cs="Arial"/>
                <w:sz w:val="20"/>
              </w:rPr>
              <w:t>Addition of an explanatory note regarding extensions for students studying with a Tier 4 visa (reg. 17)</w:t>
            </w:r>
            <w:r>
              <w:rPr>
                <w:rFonts w:cs="Arial"/>
                <w:sz w:val="20"/>
              </w:rPr>
              <w:t>.</w:t>
            </w:r>
          </w:p>
        </w:tc>
      </w:tr>
      <w:tr w:rsidRPr="00BE7F5D" w:rsidR="00D3717F" w:rsidTr="173C9E4D" w14:paraId="54E0C37B" w14:textId="77777777">
        <w:tc>
          <w:tcPr>
            <w:tcW w:w="988" w:type="dxa"/>
          </w:tcPr>
          <w:p w:rsidRPr="006F14BA" w:rsidR="00D3717F" w:rsidP="00D3717F" w:rsidRDefault="00D3717F" w14:paraId="14A533E8" w14:textId="49B8CE8F">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03</w:t>
            </w:r>
          </w:p>
        </w:tc>
        <w:tc>
          <w:tcPr>
            <w:tcW w:w="3118" w:type="dxa"/>
          </w:tcPr>
          <w:p w:rsidRPr="006F14BA" w:rsidR="00D3717F" w:rsidP="00D3717F" w:rsidRDefault="00D3717F" w14:paraId="20C50B33" w14:textId="215E235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24B6BAF" w14:textId="67AC0AFD">
            <w:pPr>
              <w:rPr>
                <w:rFonts w:ascii="Calibri" w:hAnsi="Calibri" w:cs="Arial"/>
                <w:sz w:val="20"/>
                <w:szCs w:val="20"/>
              </w:rPr>
            </w:pPr>
            <w:r>
              <w:rPr>
                <w:rFonts w:ascii="Calibri" w:hAnsi="Calibri" w:cs="Arial"/>
                <w:sz w:val="20"/>
                <w:szCs w:val="20"/>
              </w:rPr>
              <w:t>April 2014, Housekeeping</w:t>
            </w:r>
          </w:p>
        </w:tc>
        <w:tc>
          <w:tcPr>
            <w:tcW w:w="3827" w:type="dxa"/>
          </w:tcPr>
          <w:p w:rsidR="00D3717F" w:rsidP="00D3717F" w:rsidRDefault="00D3717F" w14:paraId="46B70586" w14:textId="3FBF3516">
            <w:pPr>
              <w:pStyle w:val="ListParagraph"/>
              <w:numPr>
                <w:ilvl w:val="0"/>
                <w:numId w:val="27"/>
              </w:numPr>
              <w:contextualSpacing w:val="0"/>
              <w:rPr>
                <w:rFonts w:cs="Arial"/>
                <w:sz w:val="20"/>
              </w:rPr>
            </w:pPr>
            <w:r>
              <w:rPr>
                <w:rFonts w:cs="Arial"/>
                <w:sz w:val="20"/>
              </w:rPr>
              <w:t>Replaces “admitted to” with “awarded” (Reg 2a).</w:t>
            </w:r>
          </w:p>
          <w:p w:rsidRPr="00BE7F5D" w:rsidR="00D3717F" w:rsidP="00D3717F" w:rsidRDefault="00D3717F" w14:paraId="626EEF57" w14:textId="2B5A3C11">
            <w:pPr>
              <w:pStyle w:val="ListParagraph"/>
              <w:numPr>
                <w:ilvl w:val="0"/>
                <w:numId w:val="27"/>
              </w:numPr>
              <w:contextualSpacing w:val="0"/>
              <w:rPr>
                <w:rFonts w:cs="Arial"/>
                <w:sz w:val="20"/>
              </w:rPr>
            </w:pPr>
            <w:r>
              <w:rPr>
                <w:rFonts w:cs="Arial"/>
                <w:sz w:val="20"/>
              </w:rPr>
              <w:t>Addition of an explanatory note (Reg 2a).</w:t>
            </w:r>
          </w:p>
        </w:tc>
      </w:tr>
      <w:tr w:rsidRPr="00BE7F5D" w:rsidR="00D3717F" w:rsidTr="173C9E4D" w14:paraId="205E0E45" w14:textId="77777777">
        <w:tc>
          <w:tcPr>
            <w:tcW w:w="988" w:type="dxa"/>
          </w:tcPr>
          <w:p w:rsidRPr="006F14BA" w:rsidR="00D3717F" w:rsidP="00D3717F" w:rsidRDefault="00D3717F" w14:paraId="4DB82E95" w14:textId="26B90D6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02</w:t>
            </w:r>
          </w:p>
        </w:tc>
        <w:tc>
          <w:tcPr>
            <w:tcW w:w="3118" w:type="dxa"/>
          </w:tcPr>
          <w:p w:rsidRPr="006F14BA" w:rsidR="00D3717F" w:rsidP="00D3717F" w:rsidRDefault="00D3717F" w14:paraId="2DDFEF5C" w14:textId="337E784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02EE5F1D" w14:textId="0EDF3654">
            <w:pPr>
              <w:rPr>
                <w:rFonts w:ascii="Calibri" w:hAnsi="Calibri" w:cs="Arial"/>
                <w:sz w:val="20"/>
                <w:szCs w:val="20"/>
              </w:rPr>
            </w:pPr>
            <w:r>
              <w:rPr>
                <w:rFonts w:ascii="Calibri" w:hAnsi="Calibri" w:cs="Arial"/>
                <w:sz w:val="20"/>
                <w:szCs w:val="20"/>
              </w:rPr>
              <w:t>Sept 2013, Housekeeping</w:t>
            </w:r>
          </w:p>
        </w:tc>
        <w:tc>
          <w:tcPr>
            <w:tcW w:w="3827" w:type="dxa"/>
          </w:tcPr>
          <w:p w:rsidRPr="00A130A8" w:rsidR="00D3717F" w:rsidP="00D3717F" w:rsidRDefault="00D3717F" w14:paraId="0DC381FA" w14:textId="0B7E845B">
            <w:pPr>
              <w:rPr>
                <w:rFonts w:cs="Arial"/>
                <w:sz w:val="20"/>
              </w:rPr>
            </w:pPr>
            <w:r w:rsidRPr="00A130A8">
              <w:rPr>
                <w:rFonts w:cs="Arial"/>
                <w:sz w:val="20"/>
              </w:rPr>
              <w:t>Reg 14c excludes the bibliography from the thesis word count</w:t>
            </w:r>
            <w:r>
              <w:rPr>
                <w:rFonts w:cs="Arial"/>
                <w:sz w:val="20"/>
              </w:rPr>
              <w:t>.</w:t>
            </w:r>
          </w:p>
        </w:tc>
      </w:tr>
      <w:tr w:rsidRPr="00BE7F5D" w:rsidR="00D3717F" w:rsidTr="173C9E4D" w14:paraId="63751B05" w14:textId="77777777">
        <w:tc>
          <w:tcPr>
            <w:tcW w:w="988" w:type="dxa"/>
          </w:tcPr>
          <w:p w:rsidRPr="006F14BA" w:rsidR="00D3717F" w:rsidP="00D3717F" w:rsidRDefault="00D3717F" w14:paraId="53562B42" w14:textId="1E6D909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01</w:t>
            </w:r>
          </w:p>
        </w:tc>
        <w:tc>
          <w:tcPr>
            <w:tcW w:w="3118" w:type="dxa"/>
          </w:tcPr>
          <w:p w:rsidRPr="006F14BA" w:rsidR="00D3717F" w:rsidP="00D3717F" w:rsidRDefault="00D3717F" w14:paraId="2BC653AD" w14:textId="15D91410">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284DF5F" w14:textId="2B8A3804">
            <w:pPr>
              <w:rPr>
                <w:rFonts w:ascii="Calibri" w:hAnsi="Calibri" w:cs="Arial"/>
                <w:sz w:val="20"/>
                <w:szCs w:val="20"/>
              </w:rPr>
            </w:pPr>
            <w:r>
              <w:rPr>
                <w:rFonts w:ascii="Calibri" w:hAnsi="Calibri" w:cs="Arial"/>
                <w:sz w:val="20"/>
                <w:szCs w:val="20"/>
              </w:rPr>
              <w:t>Nov 2012, Senate</w:t>
            </w:r>
          </w:p>
        </w:tc>
        <w:tc>
          <w:tcPr>
            <w:tcW w:w="3827" w:type="dxa"/>
          </w:tcPr>
          <w:p w:rsidRPr="00244DBD" w:rsidR="00D3717F" w:rsidP="00D3717F" w:rsidRDefault="00D3717F" w14:paraId="6686D0C6" w14:textId="160DCA47">
            <w:pPr>
              <w:pStyle w:val="ListParagraph"/>
              <w:numPr>
                <w:ilvl w:val="0"/>
                <w:numId w:val="27"/>
              </w:numPr>
              <w:rPr>
                <w:rFonts w:cs="Arial"/>
                <w:color w:val="000000"/>
                <w:sz w:val="20"/>
              </w:rPr>
            </w:pPr>
            <w:r w:rsidRPr="00244DBD">
              <w:rPr>
                <w:rFonts w:cs="Arial"/>
                <w:color w:val="000000"/>
                <w:sz w:val="20"/>
              </w:rPr>
              <w:t>Reduces the maximum permitted time from the anniversary of initial registration for the PhD from nine years to seven for students who register from the 2012/13 session onwards (reg. 10)</w:t>
            </w:r>
            <w:r>
              <w:rPr>
                <w:rFonts w:cs="Arial"/>
                <w:color w:val="000000"/>
                <w:sz w:val="20"/>
              </w:rPr>
              <w:t>,</w:t>
            </w:r>
          </w:p>
          <w:p w:rsidRPr="00A130A8" w:rsidR="00D3717F" w:rsidP="00D3717F" w:rsidRDefault="00D3717F" w14:paraId="6E7A434F" w14:textId="73657386">
            <w:pPr>
              <w:pStyle w:val="ListParagraph"/>
              <w:numPr>
                <w:ilvl w:val="0"/>
                <w:numId w:val="27"/>
              </w:numPr>
              <w:rPr>
                <w:rFonts w:cs="Arial"/>
                <w:color w:val="000000"/>
                <w:sz w:val="20"/>
              </w:rPr>
            </w:pPr>
            <w:r w:rsidRPr="00244DBD">
              <w:rPr>
                <w:rFonts w:cs="Arial"/>
                <w:color w:val="000000"/>
                <w:sz w:val="20"/>
              </w:rPr>
              <w:t>Changes the minimum number of supervision meetings for full-time candidates from nine to twelve (reg. 7(c))</w:t>
            </w:r>
            <w:r>
              <w:rPr>
                <w:rFonts w:cs="Arial"/>
                <w:color w:val="000000"/>
                <w:sz w:val="20"/>
              </w:rPr>
              <w:t>.</w:t>
            </w:r>
          </w:p>
        </w:tc>
      </w:tr>
      <w:tr w:rsidRPr="00BE7F5D" w:rsidR="00D3717F" w:rsidTr="173C9E4D" w14:paraId="1A8612CF" w14:textId="77777777">
        <w:tc>
          <w:tcPr>
            <w:tcW w:w="988" w:type="dxa"/>
          </w:tcPr>
          <w:p w:rsidRPr="006F14BA" w:rsidR="00D3717F" w:rsidP="00D3717F" w:rsidRDefault="00D3717F" w14:paraId="1E9A6942" w14:textId="7448ABB2">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00</w:t>
            </w:r>
          </w:p>
        </w:tc>
        <w:tc>
          <w:tcPr>
            <w:tcW w:w="3118" w:type="dxa"/>
          </w:tcPr>
          <w:p w:rsidRPr="006F14BA" w:rsidR="00D3717F" w:rsidP="00D3717F" w:rsidRDefault="00D3717F" w14:paraId="24C4C5AC" w14:textId="5AD55A04">
            <w:pPr>
              <w:rPr>
                <w:rFonts w:cstheme="minorHAnsi"/>
                <w:sz w:val="20"/>
                <w:szCs w:val="20"/>
              </w:rPr>
            </w:pPr>
            <w:r>
              <w:rPr>
                <w:rFonts w:cstheme="minorHAnsi"/>
                <w:sz w:val="20"/>
                <w:szCs w:val="20"/>
              </w:rPr>
              <w:t>Quality Officer</w:t>
            </w:r>
          </w:p>
        </w:tc>
        <w:tc>
          <w:tcPr>
            <w:tcW w:w="1701" w:type="dxa"/>
          </w:tcPr>
          <w:p w:rsidR="00D3717F" w:rsidP="00D3717F" w:rsidRDefault="00D3717F" w14:paraId="2BE00FE8" w14:textId="4C54A573">
            <w:pPr>
              <w:rPr>
                <w:rFonts w:ascii="Calibri" w:hAnsi="Calibri" w:cs="Arial"/>
                <w:sz w:val="20"/>
                <w:szCs w:val="20"/>
              </w:rPr>
            </w:pPr>
            <w:r>
              <w:rPr>
                <w:rFonts w:ascii="Calibri" w:hAnsi="Calibri" w:cs="Arial"/>
                <w:sz w:val="20"/>
                <w:szCs w:val="20"/>
              </w:rPr>
              <w:t>Aug 2011, Senate</w:t>
            </w:r>
          </w:p>
        </w:tc>
        <w:tc>
          <w:tcPr>
            <w:tcW w:w="3827" w:type="dxa"/>
          </w:tcPr>
          <w:p w:rsidRPr="00C43778" w:rsidR="00D3717F" w:rsidP="00D3717F" w:rsidRDefault="00D3717F" w14:paraId="3E9D9612" w14:textId="6FB2EE6F">
            <w:pPr>
              <w:numPr>
                <w:ilvl w:val="0"/>
                <w:numId w:val="27"/>
              </w:numPr>
              <w:rPr>
                <w:rFonts w:cs="Arial"/>
                <w:sz w:val="20"/>
              </w:rPr>
            </w:pPr>
            <w:r w:rsidRPr="00C43778">
              <w:rPr>
                <w:rFonts w:cs="Arial"/>
                <w:sz w:val="20"/>
              </w:rPr>
              <w:t>Clarifies the regulations for members of staff who register for the degree</w:t>
            </w:r>
            <w:r>
              <w:rPr>
                <w:rFonts w:cs="Arial"/>
                <w:sz w:val="20"/>
              </w:rPr>
              <w:t>.</w:t>
            </w:r>
          </w:p>
          <w:p w:rsidRPr="00C43778" w:rsidR="00D3717F" w:rsidP="00D3717F" w:rsidRDefault="00D3717F" w14:paraId="3E930B21" w14:textId="3E720B0A">
            <w:pPr>
              <w:numPr>
                <w:ilvl w:val="0"/>
                <w:numId w:val="27"/>
              </w:numPr>
              <w:rPr>
                <w:rFonts w:cs="Arial"/>
                <w:sz w:val="20"/>
              </w:rPr>
            </w:pPr>
            <w:r w:rsidRPr="00C43778">
              <w:rPr>
                <w:rFonts w:cs="Arial"/>
                <w:sz w:val="20"/>
              </w:rPr>
              <w:t>Clarifies that a principal supervisor and at least one other supervisor shall be appointed for each candidate</w:t>
            </w:r>
            <w:r>
              <w:rPr>
                <w:rFonts w:cs="Arial"/>
                <w:sz w:val="20"/>
              </w:rPr>
              <w:t>.</w:t>
            </w:r>
          </w:p>
          <w:p w:rsidRPr="00C43778" w:rsidR="00D3717F" w:rsidP="00D3717F" w:rsidRDefault="00D3717F" w14:paraId="2A1EBB9E" w14:textId="381E5C12">
            <w:pPr>
              <w:numPr>
                <w:ilvl w:val="0"/>
                <w:numId w:val="27"/>
              </w:numPr>
              <w:rPr>
                <w:rFonts w:cs="Arial"/>
                <w:sz w:val="20"/>
              </w:rPr>
            </w:pPr>
            <w:r w:rsidRPr="00C43778">
              <w:rPr>
                <w:rFonts w:cs="Arial"/>
                <w:sz w:val="20"/>
              </w:rPr>
              <w:t xml:space="preserve">Clarifies that the procedure to be followed for the termination of a candidate’s programme of study is </w:t>
            </w:r>
            <w:r w:rsidRPr="00C43778">
              <w:rPr>
                <w:rFonts w:cs="Arial"/>
                <w:sz w:val="20"/>
              </w:rPr>
              <w:lastRenderedPageBreak/>
              <w:t>contained in the University Code of Practice, Research Degrees: Termination of Programme, QH:L04</w:t>
            </w:r>
            <w:r>
              <w:rPr>
                <w:rFonts w:cs="Arial"/>
                <w:sz w:val="20"/>
              </w:rPr>
              <w:t>.</w:t>
            </w:r>
          </w:p>
          <w:p w:rsidRPr="00C43778" w:rsidR="00D3717F" w:rsidP="00D3717F" w:rsidRDefault="00D3717F" w14:paraId="781072F0" w14:textId="7FBEE56B">
            <w:pPr>
              <w:numPr>
                <w:ilvl w:val="0"/>
                <w:numId w:val="27"/>
              </w:numPr>
              <w:rPr>
                <w:rFonts w:cs="Arial"/>
                <w:sz w:val="20"/>
              </w:rPr>
            </w:pPr>
            <w:r w:rsidRPr="00C43778">
              <w:rPr>
                <w:rFonts w:cs="Arial"/>
                <w:sz w:val="20"/>
              </w:rPr>
              <w:t>Introduces Standards and criteria for research degrees, QH:L5</w:t>
            </w:r>
            <w:r>
              <w:rPr>
                <w:rFonts w:cs="Arial"/>
                <w:sz w:val="20"/>
              </w:rPr>
              <w:t>.</w:t>
            </w:r>
          </w:p>
          <w:p w:rsidRPr="00A130A8" w:rsidR="00D3717F" w:rsidP="00D3717F" w:rsidRDefault="00D3717F" w14:paraId="4DCF0881" w14:textId="28197921">
            <w:pPr>
              <w:numPr>
                <w:ilvl w:val="0"/>
                <w:numId w:val="27"/>
              </w:numPr>
              <w:rPr>
                <w:rFonts w:cs="Arial"/>
                <w:sz w:val="20"/>
              </w:rPr>
            </w:pPr>
            <w:r w:rsidRPr="00C43778">
              <w:rPr>
                <w:rFonts w:cs="Arial"/>
                <w:sz w:val="20"/>
              </w:rPr>
              <w:t>Introduces Professional Misconduct and Professional Unsuitability</w:t>
            </w:r>
            <w:r>
              <w:rPr>
                <w:rFonts w:cs="Arial"/>
                <w:sz w:val="20"/>
              </w:rPr>
              <w:t>.</w:t>
            </w:r>
          </w:p>
        </w:tc>
      </w:tr>
      <w:tr w:rsidRPr="00BE7F5D" w:rsidR="00D3717F" w:rsidTr="173C9E4D" w14:paraId="51BD9282" w14:textId="77777777">
        <w:tc>
          <w:tcPr>
            <w:tcW w:w="988" w:type="dxa"/>
          </w:tcPr>
          <w:p w:rsidRPr="006F14BA" w:rsidR="00D3717F" w:rsidP="00D3717F" w:rsidRDefault="00D3717F" w14:paraId="248C4FCA" w14:textId="50755ABA">
            <w:pPr>
              <w:rPr>
                <w:rFonts w:ascii="Calibri" w:hAnsi="Calibri" w:cs="Arial"/>
                <w:sz w:val="20"/>
                <w:szCs w:val="20"/>
              </w:rPr>
            </w:pPr>
            <w:r>
              <w:rPr>
                <w:rFonts w:ascii="Calibri" w:hAnsi="Calibri" w:cs="Arial"/>
                <w:sz w:val="20"/>
                <w:szCs w:val="20"/>
              </w:rPr>
              <w:lastRenderedPageBreak/>
              <w:t>1 03</w:t>
            </w:r>
          </w:p>
        </w:tc>
        <w:tc>
          <w:tcPr>
            <w:tcW w:w="3118" w:type="dxa"/>
          </w:tcPr>
          <w:p w:rsidRPr="006F14BA" w:rsidR="00D3717F" w:rsidP="00D3717F" w:rsidRDefault="00D3717F" w14:paraId="35DDC1E3" w14:textId="67971A85">
            <w:pPr>
              <w:rPr>
                <w:rFonts w:cstheme="minorHAnsi"/>
                <w:sz w:val="20"/>
                <w:szCs w:val="20"/>
              </w:rPr>
            </w:pPr>
            <w:r>
              <w:rPr>
                <w:rFonts w:cstheme="minorHAnsi"/>
                <w:sz w:val="20"/>
                <w:szCs w:val="20"/>
              </w:rPr>
              <w:t>Quality Officer</w:t>
            </w:r>
          </w:p>
        </w:tc>
        <w:tc>
          <w:tcPr>
            <w:tcW w:w="1701" w:type="dxa"/>
          </w:tcPr>
          <w:p w:rsidR="00D3717F" w:rsidP="00D3717F" w:rsidRDefault="00D3717F" w14:paraId="17640293" w14:textId="2AE14ED6">
            <w:pPr>
              <w:rPr>
                <w:rFonts w:ascii="Calibri" w:hAnsi="Calibri" w:cs="Arial"/>
                <w:sz w:val="20"/>
                <w:szCs w:val="20"/>
              </w:rPr>
            </w:pPr>
            <w:r>
              <w:rPr>
                <w:rFonts w:ascii="Calibri" w:hAnsi="Calibri" w:cs="Arial"/>
                <w:sz w:val="20"/>
                <w:szCs w:val="20"/>
              </w:rPr>
              <w:t>Sept 2007, Senate</w:t>
            </w:r>
          </w:p>
        </w:tc>
        <w:tc>
          <w:tcPr>
            <w:tcW w:w="3827" w:type="dxa"/>
          </w:tcPr>
          <w:p w:rsidRPr="00C43778" w:rsidR="00D3717F" w:rsidP="00D3717F" w:rsidRDefault="00D3717F" w14:paraId="03F956D4" w14:textId="36B018FB">
            <w:pPr>
              <w:numPr>
                <w:ilvl w:val="0"/>
                <w:numId w:val="27"/>
              </w:numPr>
              <w:rPr>
                <w:rFonts w:cs="Arial"/>
                <w:sz w:val="20"/>
              </w:rPr>
            </w:pPr>
            <w:r w:rsidRPr="00C43778">
              <w:rPr>
                <w:rFonts w:cs="Arial"/>
                <w:sz w:val="20"/>
              </w:rPr>
              <w:t>Introduces the power for RDC to grant a longer prescribed period of study (up to four years full-time) in special circumstances (reg. 3 (a)(iv))</w:t>
            </w:r>
            <w:r>
              <w:rPr>
                <w:rFonts w:cs="Arial"/>
                <w:sz w:val="20"/>
              </w:rPr>
              <w:t>.</w:t>
            </w:r>
          </w:p>
          <w:p w:rsidRPr="00C43778" w:rsidR="00D3717F" w:rsidP="00D3717F" w:rsidRDefault="00D3717F" w14:paraId="0F84ACFB" w14:textId="77777777">
            <w:pPr>
              <w:numPr>
                <w:ilvl w:val="0"/>
                <w:numId w:val="27"/>
              </w:numPr>
              <w:rPr>
                <w:rFonts w:cs="Arial"/>
                <w:sz w:val="20"/>
              </w:rPr>
            </w:pPr>
            <w:r w:rsidRPr="00C43778">
              <w:rPr>
                <w:rFonts w:cs="Arial"/>
                <w:sz w:val="20"/>
              </w:rPr>
              <w:t>Replacing reference to Unfair Means code to reference to Regulations (reg. 6(a)).</w:t>
            </w:r>
          </w:p>
          <w:p w:rsidRPr="00C43778" w:rsidR="00D3717F" w:rsidP="00D3717F" w:rsidRDefault="00D3717F" w14:paraId="6FECC1DE" w14:textId="1CBB359E">
            <w:pPr>
              <w:numPr>
                <w:ilvl w:val="0"/>
                <w:numId w:val="27"/>
              </w:numPr>
              <w:rPr>
                <w:rFonts w:cs="Arial"/>
                <w:sz w:val="20"/>
              </w:rPr>
            </w:pPr>
            <w:r w:rsidRPr="00C43778">
              <w:rPr>
                <w:rFonts w:cs="Arial"/>
                <w:sz w:val="20"/>
              </w:rPr>
              <w:t>Revising the evidential requirements following intercalation on grounds of risk (reg. 10(g))</w:t>
            </w:r>
            <w:r>
              <w:rPr>
                <w:rFonts w:cs="Arial"/>
                <w:sz w:val="20"/>
              </w:rPr>
              <w:t>.</w:t>
            </w:r>
          </w:p>
          <w:p w:rsidRPr="00C43778" w:rsidR="00D3717F" w:rsidP="00D3717F" w:rsidRDefault="00D3717F" w14:paraId="68D653B0" w14:textId="5504BF78">
            <w:pPr>
              <w:numPr>
                <w:ilvl w:val="0"/>
                <w:numId w:val="27"/>
              </w:numPr>
              <w:rPr>
                <w:rFonts w:cs="Arial"/>
                <w:sz w:val="20"/>
              </w:rPr>
            </w:pPr>
            <w:r w:rsidRPr="00C43778">
              <w:rPr>
                <w:rFonts w:cs="Arial"/>
                <w:sz w:val="20"/>
              </w:rPr>
              <w:t>Requirement for independent chair of vivas as specified in the code of practice – see QH:L6 (reg. 16(d))</w:t>
            </w:r>
            <w:r>
              <w:rPr>
                <w:rFonts w:cs="Arial"/>
                <w:sz w:val="20"/>
              </w:rPr>
              <w:t>.</w:t>
            </w:r>
          </w:p>
          <w:p w:rsidRPr="00C43778" w:rsidR="00D3717F" w:rsidP="00D3717F" w:rsidRDefault="00D3717F" w14:paraId="01557277" w14:textId="32324CF7">
            <w:pPr>
              <w:numPr>
                <w:ilvl w:val="0"/>
                <w:numId w:val="27"/>
              </w:numPr>
              <w:rPr>
                <w:rFonts w:cs="Arial"/>
                <w:sz w:val="20"/>
              </w:rPr>
            </w:pPr>
            <w:r w:rsidRPr="00C43778">
              <w:rPr>
                <w:rFonts w:cs="Arial"/>
                <w:sz w:val="20"/>
              </w:rPr>
              <w:t>Introduces a new category of pass with amendments as being something between minor corrections and referral (reg. 17(b)(c)(d))</w:t>
            </w:r>
            <w:r>
              <w:rPr>
                <w:rFonts w:cs="Arial"/>
                <w:sz w:val="20"/>
              </w:rPr>
              <w:t>.</w:t>
            </w:r>
          </w:p>
          <w:p w:rsidRPr="00C43778" w:rsidR="00D3717F" w:rsidP="00D3717F" w:rsidRDefault="00D3717F" w14:paraId="4614E572" w14:textId="4EBF688F">
            <w:pPr>
              <w:numPr>
                <w:ilvl w:val="0"/>
                <w:numId w:val="27"/>
              </w:numPr>
              <w:rPr>
                <w:rFonts w:cs="Arial"/>
                <w:sz w:val="20"/>
              </w:rPr>
            </w:pPr>
            <w:r w:rsidRPr="00C43778">
              <w:rPr>
                <w:rFonts w:cs="Arial"/>
                <w:sz w:val="20"/>
              </w:rPr>
              <w:t>Permits the examiners to require a further oral examination following resubmission (reg. 17(d))</w:t>
            </w:r>
            <w:r>
              <w:rPr>
                <w:rFonts w:cs="Arial"/>
                <w:sz w:val="20"/>
              </w:rPr>
              <w:t>.</w:t>
            </w:r>
            <w:r w:rsidRPr="00C43778">
              <w:rPr>
                <w:rFonts w:cs="Arial"/>
                <w:sz w:val="20"/>
              </w:rPr>
              <w:t xml:space="preserve"> </w:t>
            </w:r>
          </w:p>
          <w:p w:rsidRPr="00A130A8" w:rsidR="00D3717F" w:rsidP="00D3717F" w:rsidRDefault="00D3717F" w14:paraId="72C38476" w14:textId="7E12B8CD">
            <w:pPr>
              <w:numPr>
                <w:ilvl w:val="0"/>
                <w:numId w:val="27"/>
              </w:numPr>
              <w:rPr>
                <w:rFonts w:cs="Arial"/>
                <w:sz w:val="20"/>
              </w:rPr>
            </w:pPr>
            <w:r w:rsidRPr="00C43778">
              <w:rPr>
                <w:rFonts w:cs="Arial"/>
                <w:sz w:val="20"/>
              </w:rPr>
              <w:t>Replacing references to Graduate Research Committee with Research Degrees Committee.</w:t>
            </w:r>
          </w:p>
        </w:tc>
      </w:tr>
      <w:tr w:rsidRPr="00BE7F5D" w:rsidR="00D3717F" w:rsidTr="173C9E4D" w14:paraId="1F6FE4DE" w14:textId="77777777">
        <w:tc>
          <w:tcPr>
            <w:tcW w:w="988" w:type="dxa"/>
          </w:tcPr>
          <w:p w:rsidRPr="006F14BA" w:rsidR="00D3717F" w:rsidP="00D3717F" w:rsidRDefault="00D3717F" w14:paraId="70AA77F0" w14:textId="472629FC">
            <w:pPr>
              <w:rPr>
                <w:rFonts w:ascii="Calibri" w:hAnsi="Calibri" w:cs="Arial"/>
                <w:sz w:val="20"/>
                <w:szCs w:val="20"/>
              </w:rPr>
            </w:pPr>
            <w:r>
              <w:rPr>
                <w:rFonts w:ascii="Calibri" w:hAnsi="Calibri" w:cs="Arial"/>
                <w:sz w:val="20"/>
                <w:szCs w:val="20"/>
              </w:rPr>
              <w:t>1 02</w:t>
            </w:r>
          </w:p>
        </w:tc>
        <w:tc>
          <w:tcPr>
            <w:tcW w:w="3118" w:type="dxa"/>
          </w:tcPr>
          <w:p w:rsidRPr="006F14BA" w:rsidR="00D3717F" w:rsidP="00D3717F" w:rsidRDefault="00D3717F" w14:paraId="56C835E9" w14:textId="71FD9C8E">
            <w:pPr>
              <w:rPr>
                <w:rFonts w:cstheme="minorHAnsi"/>
                <w:sz w:val="20"/>
                <w:szCs w:val="20"/>
              </w:rPr>
            </w:pPr>
            <w:r>
              <w:rPr>
                <w:rFonts w:cstheme="minorHAnsi"/>
                <w:sz w:val="20"/>
                <w:szCs w:val="20"/>
              </w:rPr>
              <w:t>Quality Officer</w:t>
            </w:r>
          </w:p>
        </w:tc>
        <w:tc>
          <w:tcPr>
            <w:tcW w:w="1701" w:type="dxa"/>
          </w:tcPr>
          <w:p w:rsidR="00D3717F" w:rsidP="00D3717F" w:rsidRDefault="00D3717F" w14:paraId="59C91212" w14:textId="1E2572F4">
            <w:pPr>
              <w:rPr>
                <w:rFonts w:ascii="Calibri" w:hAnsi="Calibri" w:cs="Arial"/>
                <w:sz w:val="20"/>
                <w:szCs w:val="20"/>
              </w:rPr>
            </w:pPr>
          </w:p>
        </w:tc>
        <w:tc>
          <w:tcPr>
            <w:tcW w:w="3827" w:type="dxa"/>
          </w:tcPr>
          <w:p w:rsidRPr="00A130A8" w:rsidR="00D3717F" w:rsidP="00D3717F" w:rsidRDefault="00D3717F" w14:paraId="11C721FF" w14:textId="743A67FC">
            <w:pPr>
              <w:rPr>
                <w:rFonts w:cstheme="minorHAnsi"/>
                <w:sz w:val="20"/>
                <w:szCs w:val="20"/>
              </w:rPr>
            </w:pPr>
            <w:r w:rsidRPr="00A130A8">
              <w:rPr>
                <w:rFonts w:cs="Arial"/>
                <w:color w:val="000000"/>
                <w:sz w:val="20"/>
              </w:rPr>
              <w:t>Version 1 02 corrects a drafting error in version 1 01.</w:t>
            </w:r>
          </w:p>
        </w:tc>
      </w:tr>
      <w:tr w:rsidRPr="00BE7F5D" w:rsidR="00D3717F" w:rsidTr="173C9E4D" w14:paraId="4A9FF702" w14:textId="77777777">
        <w:tc>
          <w:tcPr>
            <w:tcW w:w="988" w:type="dxa"/>
          </w:tcPr>
          <w:p w:rsidR="00D3717F" w:rsidP="00D3717F" w:rsidRDefault="00D3717F" w14:paraId="45F44F36" w14:textId="36CC4CC9">
            <w:pPr>
              <w:rPr>
                <w:rFonts w:ascii="Calibri" w:hAnsi="Calibri" w:cs="Arial"/>
                <w:sz w:val="20"/>
                <w:szCs w:val="20"/>
              </w:rPr>
            </w:pPr>
            <w:r>
              <w:rPr>
                <w:rFonts w:ascii="Calibri" w:hAnsi="Calibri" w:cs="Arial"/>
                <w:sz w:val="20"/>
                <w:szCs w:val="20"/>
              </w:rPr>
              <w:t>1 01</w:t>
            </w:r>
          </w:p>
        </w:tc>
        <w:tc>
          <w:tcPr>
            <w:tcW w:w="3118" w:type="dxa"/>
          </w:tcPr>
          <w:p w:rsidR="00D3717F" w:rsidP="00D3717F" w:rsidRDefault="00D3717F" w14:paraId="488F9791" w14:textId="7F2334F8">
            <w:pPr>
              <w:rPr>
                <w:rFonts w:cstheme="minorHAnsi"/>
                <w:sz w:val="20"/>
                <w:szCs w:val="20"/>
              </w:rPr>
            </w:pPr>
            <w:r>
              <w:rPr>
                <w:rFonts w:cstheme="minorHAnsi"/>
                <w:sz w:val="20"/>
                <w:szCs w:val="20"/>
              </w:rPr>
              <w:t>Quality Officer</w:t>
            </w:r>
          </w:p>
        </w:tc>
        <w:tc>
          <w:tcPr>
            <w:tcW w:w="1701" w:type="dxa"/>
          </w:tcPr>
          <w:p w:rsidR="00D3717F" w:rsidP="00D3717F" w:rsidRDefault="00D3717F" w14:paraId="47B6846B" w14:textId="76C82270">
            <w:pPr>
              <w:rPr>
                <w:rFonts w:ascii="Calibri" w:hAnsi="Calibri" w:cs="Arial"/>
                <w:sz w:val="20"/>
                <w:szCs w:val="20"/>
              </w:rPr>
            </w:pPr>
            <w:r>
              <w:rPr>
                <w:rFonts w:ascii="Calibri" w:hAnsi="Calibri" w:cs="Arial"/>
                <w:sz w:val="20"/>
                <w:szCs w:val="20"/>
              </w:rPr>
              <w:t>Sept 2006, Senate</w:t>
            </w:r>
          </w:p>
        </w:tc>
        <w:tc>
          <w:tcPr>
            <w:tcW w:w="3827" w:type="dxa"/>
          </w:tcPr>
          <w:p w:rsidRPr="00A130A8" w:rsidR="00D3717F" w:rsidP="00D3717F" w:rsidRDefault="00D3717F" w14:paraId="4002E88B" w14:textId="6EB043AC">
            <w:pPr>
              <w:rPr>
                <w:rFonts w:cs="Arial"/>
                <w:sz w:val="20"/>
              </w:rPr>
            </w:pPr>
            <w:r>
              <w:rPr>
                <w:rFonts w:cs="Arial"/>
                <w:color w:val="000000"/>
                <w:sz w:val="20"/>
              </w:rPr>
              <w:t>R</w:t>
            </w:r>
            <w:r w:rsidRPr="00C43778">
              <w:rPr>
                <w:rFonts w:cs="Arial"/>
                <w:color w:val="000000"/>
                <w:sz w:val="20"/>
              </w:rPr>
              <w:t>educed the automatic writing up period for full-time students to 3 months, and for part-time students to six months (but with a five year, rather than four-year, prescribed period of study) – regs. 4(a), 17(a)(b).</w:t>
            </w:r>
          </w:p>
        </w:tc>
      </w:tr>
      <w:tr w:rsidRPr="00BE7F5D" w:rsidR="00D3717F" w:rsidTr="173C9E4D" w14:paraId="5AD40BFE" w14:textId="77777777">
        <w:tc>
          <w:tcPr>
            <w:tcW w:w="988" w:type="dxa"/>
          </w:tcPr>
          <w:p w:rsidR="00D3717F" w:rsidP="00D3717F" w:rsidRDefault="00D3717F" w14:paraId="18F358B7" w14:textId="66298F9B">
            <w:pPr>
              <w:rPr>
                <w:rFonts w:ascii="Calibri" w:hAnsi="Calibri" w:cs="Arial"/>
                <w:sz w:val="20"/>
                <w:szCs w:val="20"/>
              </w:rPr>
            </w:pPr>
            <w:r>
              <w:rPr>
                <w:rFonts w:ascii="Calibri" w:hAnsi="Calibri" w:cs="Arial"/>
                <w:sz w:val="20"/>
                <w:szCs w:val="20"/>
              </w:rPr>
              <w:t>1 00</w:t>
            </w:r>
          </w:p>
        </w:tc>
        <w:tc>
          <w:tcPr>
            <w:tcW w:w="3118" w:type="dxa"/>
          </w:tcPr>
          <w:p w:rsidR="00D3717F" w:rsidP="00D3717F" w:rsidRDefault="00D3717F" w14:paraId="4A9F182E" w14:textId="0CAED340">
            <w:pPr>
              <w:rPr>
                <w:rFonts w:cstheme="minorHAnsi"/>
                <w:sz w:val="20"/>
                <w:szCs w:val="20"/>
              </w:rPr>
            </w:pPr>
            <w:r>
              <w:rPr>
                <w:rFonts w:cstheme="minorHAnsi"/>
                <w:sz w:val="20"/>
                <w:szCs w:val="20"/>
              </w:rPr>
              <w:t>Quality Officer</w:t>
            </w:r>
          </w:p>
        </w:tc>
        <w:tc>
          <w:tcPr>
            <w:tcW w:w="1701" w:type="dxa"/>
          </w:tcPr>
          <w:p w:rsidR="00D3717F" w:rsidP="00D3717F" w:rsidRDefault="00D3717F" w14:paraId="546F8349" w14:textId="147FB664">
            <w:pPr>
              <w:rPr>
                <w:rFonts w:ascii="Calibri" w:hAnsi="Calibri" w:cs="Arial"/>
                <w:sz w:val="20"/>
                <w:szCs w:val="20"/>
              </w:rPr>
            </w:pPr>
            <w:r>
              <w:rPr>
                <w:rFonts w:ascii="Calibri" w:hAnsi="Calibri" w:cs="Arial"/>
                <w:sz w:val="20"/>
                <w:szCs w:val="20"/>
              </w:rPr>
              <w:t>Sept 2004, Senate</w:t>
            </w:r>
          </w:p>
        </w:tc>
        <w:tc>
          <w:tcPr>
            <w:tcW w:w="3827" w:type="dxa"/>
          </w:tcPr>
          <w:p w:rsidR="00D3717F" w:rsidP="00D3717F" w:rsidRDefault="00D3717F" w14:paraId="550C7AE8" w14:textId="307E257C">
            <w:pPr>
              <w:rPr>
                <w:rFonts w:cs="Arial"/>
                <w:color w:val="000000"/>
                <w:sz w:val="20"/>
              </w:rPr>
            </w:pPr>
            <w:r>
              <w:rPr>
                <w:rFonts w:cs="Arial"/>
                <w:color w:val="000000"/>
                <w:sz w:val="20"/>
              </w:rPr>
              <w:t>New. These r</w:t>
            </w:r>
            <w:r w:rsidRPr="00A130A8">
              <w:rPr>
                <w:rFonts w:cs="Arial"/>
                <w:color w:val="000000"/>
                <w:sz w:val="20"/>
              </w:rPr>
              <w:t>egulations govern those degrees classified by the Graduate Research Committee as PhD by thesis. They should be distinguished from New Route PhDs which are governed by chapter XI.</w:t>
            </w:r>
          </w:p>
        </w:tc>
      </w:tr>
    </w:tbl>
    <w:p w:rsidRPr="00B93213" w:rsidR="007F5E30" w:rsidP="00532548" w:rsidRDefault="007F5E30" w14:paraId="35D2153C" w14:textId="226648F6">
      <w:pPr>
        <w:rPr>
          <w:rFonts w:ascii="Calibri" w:hAnsi="Calibri" w:cs="Arial"/>
          <w:highlight w:val="yellow"/>
        </w:rPr>
      </w:pPr>
    </w:p>
    <w:sectPr w:rsidRPr="00B93213" w:rsidR="007F5E30" w:rsidSect="008F2463">
      <w:headerReference w:type="first" r:id="rId21"/>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5E52D1" w:rsidRDefault="005E52D1" w:rsidP="00B93213">
      <w:pPr>
        <w:spacing w:after="0" w:line="240" w:lineRule="auto"/>
      </w:pPr>
      <w:r>
        <w:separator/>
      </w:r>
    </w:p>
  </w:endnote>
  <w:endnote w:type="continuationSeparator" w:id="0">
    <w:p w14:paraId="129CFAB1" w14:textId="77777777" w:rsidR="005E52D1" w:rsidRDefault="005E52D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703AFC26" w:rsidR="005E52D1" w:rsidRDefault="005E52D1" w:rsidP="001F2BED">
        <w:pPr>
          <w:pStyle w:val="Footer"/>
          <w:rPr>
            <w:sz w:val="18"/>
            <w:szCs w:val="18"/>
          </w:rPr>
        </w:pPr>
        <w:r>
          <w:rPr>
            <w:sz w:val="18"/>
            <w:szCs w:val="18"/>
          </w:rPr>
          <w:t>PhD by Thesis</w:t>
        </w:r>
      </w:p>
    </w:sdtContent>
  </w:sdt>
  <w:sdt>
    <w:sdtPr>
      <w:rPr>
        <w:sz w:val="18"/>
        <w:szCs w:val="18"/>
      </w:rPr>
      <w:id w:val="-933977766"/>
      <w:lock w:val="sdtLocked"/>
      <w:placeholder>
        <w:docPart w:val="B8DAD9981C7546E2B1C618FD55696EDF"/>
      </w:placeholder>
      <w:text/>
    </w:sdtPr>
    <w:sdtEndPr/>
    <w:sdtContent>
      <w:p w14:paraId="0027C0DF" w14:textId="712873BE" w:rsidR="005E52D1" w:rsidRDefault="005E52D1" w:rsidP="001F2BED">
        <w:pPr>
          <w:pStyle w:val="Footer"/>
          <w:rPr>
            <w:sz w:val="18"/>
            <w:szCs w:val="18"/>
          </w:rPr>
        </w:pPr>
        <w:r>
          <w:rPr>
            <w:sz w:val="18"/>
            <w:szCs w:val="18"/>
          </w:rPr>
          <w:t>Doctoral College/Academic Services</w:t>
        </w:r>
      </w:p>
    </w:sdtContent>
  </w:sdt>
  <w:p w14:paraId="00C2D5D0" w14:textId="702172B1" w:rsidR="005E52D1" w:rsidRPr="00364621" w:rsidRDefault="00732607"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852C7F">
          <w:rPr>
            <w:sz w:val="18"/>
            <w:szCs w:val="18"/>
          </w:rPr>
          <w:t>V2 18, April 25</w:t>
        </w:r>
      </w:sdtContent>
    </w:sdt>
    <w:r w:rsidR="005E52D1">
      <w:rPr>
        <w:sz w:val="18"/>
        <w:szCs w:val="18"/>
      </w:rPr>
      <w:tab/>
    </w:r>
    <w:r w:rsidR="005E52D1">
      <w:rPr>
        <w:sz w:val="18"/>
        <w:szCs w:val="18"/>
      </w:rPr>
      <w:tab/>
    </w:r>
    <w:sdt>
      <w:sdtPr>
        <w:id w:val="-1592310296"/>
        <w:docPartObj>
          <w:docPartGallery w:val="Page Numbers (Bottom of Page)"/>
          <w:docPartUnique/>
        </w:docPartObj>
      </w:sdtPr>
      <w:sdtEndPr>
        <w:rPr>
          <w:noProof/>
          <w:sz w:val="18"/>
          <w:szCs w:val="18"/>
        </w:rPr>
      </w:sdtEndPr>
      <w:sdtContent>
        <w:r w:rsidR="005E52D1" w:rsidRPr="00BE2156">
          <w:rPr>
            <w:sz w:val="18"/>
            <w:szCs w:val="18"/>
          </w:rPr>
          <w:fldChar w:fldCharType="begin"/>
        </w:r>
        <w:r w:rsidR="005E52D1" w:rsidRPr="00BE2156">
          <w:rPr>
            <w:sz w:val="18"/>
            <w:szCs w:val="18"/>
          </w:rPr>
          <w:instrText xml:space="preserve"> PAGE   \* MERGEFORMAT </w:instrText>
        </w:r>
        <w:r w:rsidR="005E52D1" w:rsidRPr="00BE2156">
          <w:rPr>
            <w:sz w:val="18"/>
            <w:szCs w:val="18"/>
          </w:rPr>
          <w:fldChar w:fldCharType="separate"/>
        </w:r>
        <w:r w:rsidR="00974C5C">
          <w:rPr>
            <w:noProof/>
            <w:sz w:val="18"/>
            <w:szCs w:val="18"/>
          </w:rPr>
          <w:t>14</w:t>
        </w:r>
        <w:r w:rsidR="005E52D1"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5E52D1" w:rsidRPr="00D92F00" w:rsidRDefault="005E52D1"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5E52D1" w:rsidRDefault="005E52D1" w:rsidP="00B93213">
      <w:pPr>
        <w:spacing w:after="0" w:line="240" w:lineRule="auto"/>
      </w:pPr>
      <w:r>
        <w:separator/>
      </w:r>
    </w:p>
  </w:footnote>
  <w:footnote w:type="continuationSeparator" w:id="0">
    <w:p w14:paraId="2BB80216" w14:textId="77777777" w:rsidR="005E52D1" w:rsidRDefault="005E52D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03B4FCD4" w:rsidR="005E52D1" w:rsidRDefault="00894407" w:rsidP="007B05D4">
    <w:pPr>
      <w:pStyle w:val="Header"/>
      <w:jc w:val="right"/>
    </w:pPr>
    <w:r>
      <w:rPr>
        <w:rFonts w:ascii="Calibri" w:hAnsi="Calibri"/>
        <w:noProof/>
        <w:color w:val="0E1647"/>
        <w:sz w:val="28"/>
        <w:szCs w:val="28"/>
      </w:rPr>
      <w:drawing>
        <wp:anchor distT="0" distB="0" distL="114300" distR="114300" simplePos="0" relativeHeight="251663360" behindDoc="0" locked="0" layoutInCell="1" allowOverlap="1" wp14:anchorId="2905E648" wp14:editId="110E0F2C">
          <wp:simplePos x="0" y="0"/>
          <wp:positionH relativeFrom="page">
            <wp:align>right</wp:align>
          </wp:positionH>
          <wp:positionV relativeFrom="paragraph">
            <wp:posOffset>-250466</wp:posOffset>
          </wp:positionV>
          <wp:extent cx="1216549" cy="533175"/>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549" cy="533175"/>
                  </a:xfrm>
                  <a:prstGeom prst="rect">
                    <a:avLst/>
                  </a:prstGeom>
                </pic:spPr>
              </pic:pic>
            </a:graphicData>
          </a:graphic>
          <wp14:sizeRelH relativeFrom="margin">
            <wp14:pctWidth>0</wp14:pctWidth>
          </wp14:sizeRelH>
          <wp14:sizeRelV relativeFrom="margin">
            <wp14:pctHeight>0</wp14:pctHeight>
          </wp14:sizeRelV>
        </wp:anchor>
      </w:drawing>
    </w:r>
  </w:p>
  <w:p w14:paraId="005A5D7A" w14:textId="3E70AD4B" w:rsidR="005E52D1" w:rsidRDefault="007B05D4">
    <w:pPr>
      <w:pStyle w:val="Header"/>
    </w:pPr>
    <w:r>
      <w:rPr>
        <w:noProof/>
        <w:color w:val="0E1647"/>
        <w:sz w:val="20"/>
        <w:szCs w:val="20"/>
      </w:rPr>
      <w:drawing>
        <wp:anchor distT="0" distB="0" distL="114300" distR="114300" simplePos="0" relativeHeight="251661312" behindDoc="1" locked="0" layoutInCell="1" allowOverlap="1" wp14:anchorId="4B42CC9D" wp14:editId="46BE9A93">
          <wp:simplePos x="0" y="0"/>
          <wp:positionH relativeFrom="page">
            <wp:posOffset>1475294</wp:posOffset>
          </wp:positionH>
          <wp:positionV relativeFrom="paragraph">
            <wp:posOffset>3981970</wp:posOffset>
          </wp:positionV>
          <wp:extent cx="10945622" cy="1221831"/>
          <wp:effectExtent l="4128"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1016748" cy="12297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5E52D1" w14:paraId="42F8416F" w14:textId="77777777" w:rsidTr="00251EF2">
      <w:trPr>
        <w:trHeight w:val="300"/>
      </w:trPr>
      <w:tc>
        <w:tcPr>
          <w:tcW w:w="3020" w:type="dxa"/>
        </w:tcPr>
        <w:p w14:paraId="0A020F0E" w14:textId="56901D44" w:rsidR="005E52D1" w:rsidRDefault="003055F7" w:rsidP="00251EF2">
          <w:pPr>
            <w:pStyle w:val="Header"/>
            <w:ind w:left="-115"/>
          </w:pPr>
          <w:r>
            <w:rPr>
              <w:noProof/>
            </w:rPr>
            <w:drawing>
              <wp:anchor distT="0" distB="0" distL="114300" distR="114300" simplePos="0" relativeHeight="251659264" behindDoc="1" locked="1" layoutInCell="1" allowOverlap="1" wp14:anchorId="04FA32EE" wp14:editId="3FF9D034">
                <wp:simplePos x="0" y="0"/>
                <wp:positionH relativeFrom="margin">
                  <wp:posOffset>-953135</wp:posOffset>
                </wp:positionH>
                <wp:positionV relativeFrom="page">
                  <wp:posOffset>-449580</wp:posOffset>
                </wp:positionV>
                <wp:extent cx="7559675" cy="91440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755967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20" w:type="dxa"/>
        </w:tcPr>
        <w:p w14:paraId="2CDD29B3" w14:textId="3E560629" w:rsidR="005E52D1" w:rsidRDefault="005E52D1" w:rsidP="00251EF2">
          <w:pPr>
            <w:pStyle w:val="Header"/>
            <w:jc w:val="center"/>
          </w:pPr>
        </w:p>
      </w:tc>
      <w:tc>
        <w:tcPr>
          <w:tcW w:w="3020" w:type="dxa"/>
        </w:tcPr>
        <w:p w14:paraId="7F1B4422" w14:textId="427FFADA" w:rsidR="005E52D1" w:rsidRDefault="005E52D1" w:rsidP="00251EF2">
          <w:pPr>
            <w:pStyle w:val="Header"/>
            <w:ind w:right="-115"/>
            <w:jc w:val="right"/>
          </w:pPr>
        </w:p>
      </w:tc>
    </w:tr>
  </w:tbl>
  <w:p w14:paraId="4B350091" w14:textId="7790BC33" w:rsidR="005E52D1" w:rsidRDefault="005E52D1" w:rsidP="0025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075C21E2" w14:textId="77777777" w:rsidTr="003B0433">
      <w:trPr>
        <w:trHeight w:val="300"/>
      </w:trPr>
      <w:tc>
        <w:tcPr>
          <w:tcW w:w="3005" w:type="dxa"/>
        </w:tcPr>
        <w:p w14:paraId="4F4A4120" w14:textId="136D39B7" w:rsidR="005E52D1" w:rsidRDefault="005E52D1" w:rsidP="003B0433">
          <w:pPr>
            <w:pStyle w:val="Header"/>
            <w:ind w:left="-115"/>
          </w:pPr>
        </w:p>
      </w:tc>
      <w:tc>
        <w:tcPr>
          <w:tcW w:w="3005" w:type="dxa"/>
        </w:tcPr>
        <w:p w14:paraId="200BCE7B" w14:textId="03532D5C" w:rsidR="005E52D1" w:rsidRDefault="005E52D1" w:rsidP="003B0433">
          <w:pPr>
            <w:pStyle w:val="Header"/>
            <w:jc w:val="center"/>
          </w:pPr>
        </w:p>
      </w:tc>
      <w:tc>
        <w:tcPr>
          <w:tcW w:w="3005" w:type="dxa"/>
        </w:tcPr>
        <w:p w14:paraId="6768FCC8" w14:textId="378CC3A2" w:rsidR="005E52D1" w:rsidRDefault="005E52D1" w:rsidP="003B0433">
          <w:pPr>
            <w:pStyle w:val="Header"/>
            <w:ind w:right="-115"/>
            <w:jc w:val="right"/>
          </w:pPr>
        </w:p>
      </w:tc>
    </w:tr>
  </w:tbl>
  <w:p w14:paraId="3345DDA1" w14:textId="3C3897B6" w:rsidR="005E52D1" w:rsidRDefault="005E52D1" w:rsidP="003B0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107A22CD" w14:textId="77777777" w:rsidTr="003B0433">
      <w:trPr>
        <w:trHeight w:val="300"/>
      </w:trPr>
      <w:tc>
        <w:tcPr>
          <w:tcW w:w="3005" w:type="dxa"/>
        </w:tcPr>
        <w:p w14:paraId="2E8813EA" w14:textId="65232BB7" w:rsidR="005E52D1" w:rsidRDefault="005E52D1" w:rsidP="003B0433">
          <w:pPr>
            <w:pStyle w:val="Header"/>
            <w:ind w:left="-115"/>
          </w:pPr>
        </w:p>
      </w:tc>
      <w:tc>
        <w:tcPr>
          <w:tcW w:w="3005" w:type="dxa"/>
        </w:tcPr>
        <w:p w14:paraId="2A407D3B" w14:textId="4776CE80" w:rsidR="005E52D1" w:rsidRDefault="005E52D1" w:rsidP="003B0433">
          <w:pPr>
            <w:pStyle w:val="Header"/>
            <w:jc w:val="center"/>
          </w:pPr>
        </w:p>
      </w:tc>
      <w:tc>
        <w:tcPr>
          <w:tcW w:w="3005" w:type="dxa"/>
        </w:tcPr>
        <w:p w14:paraId="69DDA06C" w14:textId="64D5682B" w:rsidR="005E52D1" w:rsidRDefault="005E52D1" w:rsidP="003B0433">
          <w:pPr>
            <w:pStyle w:val="Header"/>
            <w:ind w:right="-115"/>
            <w:jc w:val="right"/>
          </w:pPr>
        </w:p>
      </w:tc>
    </w:tr>
  </w:tbl>
  <w:p w14:paraId="514BBF36" w14:textId="327D299B" w:rsidR="005E52D1" w:rsidRDefault="005E52D1" w:rsidP="003B04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5E52D1" w14:paraId="4853E5FC" w14:textId="77777777" w:rsidTr="003B0433">
      <w:trPr>
        <w:trHeight w:val="300"/>
      </w:trPr>
      <w:tc>
        <w:tcPr>
          <w:tcW w:w="3305" w:type="dxa"/>
        </w:tcPr>
        <w:p w14:paraId="0D9C5B84" w14:textId="534CBE2D" w:rsidR="005E52D1" w:rsidRDefault="005E52D1" w:rsidP="003B0433">
          <w:pPr>
            <w:pStyle w:val="Header"/>
            <w:ind w:left="-115"/>
          </w:pPr>
        </w:p>
      </w:tc>
      <w:tc>
        <w:tcPr>
          <w:tcW w:w="3305" w:type="dxa"/>
        </w:tcPr>
        <w:p w14:paraId="651BF371" w14:textId="70FC5936" w:rsidR="005E52D1" w:rsidRDefault="005E52D1" w:rsidP="003B0433">
          <w:pPr>
            <w:pStyle w:val="Header"/>
            <w:jc w:val="center"/>
          </w:pPr>
        </w:p>
      </w:tc>
      <w:tc>
        <w:tcPr>
          <w:tcW w:w="3305" w:type="dxa"/>
        </w:tcPr>
        <w:p w14:paraId="771FFEA3" w14:textId="4384F3C5" w:rsidR="005E52D1" w:rsidRDefault="005E52D1" w:rsidP="003B0433">
          <w:pPr>
            <w:pStyle w:val="Header"/>
            <w:ind w:right="-115"/>
            <w:jc w:val="right"/>
          </w:pPr>
        </w:p>
      </w:tc>
    </w:tr>
  </w:tbl>
  <w:p w14:paraId="7F9F0BBE" w14:textId="6E9B27E4" w:rsidR="005E52D1" w:rsidRDefault="005E52D1" w:rsidP="003B0433">
    <w:pPr>
      <w:pStyle w:val="Header"/>
    </w:pPr>
  </w:p>
</w:hdr>
</file>

<file path=word/intelligence2.xml><?xml version="1.0" encoding="utf-8"?>
<int2:intelligence xmlns:int2="http://schemas.microsoft.com/office/intelligence/2020/intelligence" xmlns:oel="http://schemas.microsoft.com/office/2019/extlst">
  <int2:observations>
    <int2:textHash int2:hashCode="bHq6msMf+D71Lq" int2:id="WHS1wO5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2954EF"/>
    <w:multiLevelType w:val="hybridMultilevel"/>
    <w:tmpl w:val="9C44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1BE3"/>
    <w:multiLevelType w:val="hybridMultilevel"/>
    <w:tmpl w:val="1EAA9F5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C2BD3"/>
    <w:multiLevelType w:val="hybridMultilevel"/>
    <w:tmpl w:val="09E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BF0C"/>
    <w:multiLevelType w:val="hybridMultilevel"/>
    <w:tmpl w:val="EC4A8B7E"/>
    <w:lvl w:ilvl="0" w:tplc="097882D4">
      <w:start w:val="1"/>
      <w:numFmt w:val="bullet"/>
      <w:lvlText w:val="·"/>
      <w:lvlJc w:val="left"/>
      <w:pPr>
        <w:ind w:left="720" w:hanging="360"/>
      </w:pPr>
      <w:rPr>
        <w:rFonts w:ascii="Symbol" w:hAnsi="Symbol" w:hint="default"/>
      </w:rPr>
    </w:lvl>
    <w:lvl w:ilvl="1" w:tplc="A3A0C982">
      <w:start w:val="1"/>
      <w:numFmt w:val="bullet"/>
      <w:lvlText w:val="o"/>
      <w:lvlJc w:val="left"/>
      <w:pPr>
        <w:ind w:left="1440" w:hanging="360"/>
      </w:pPr>
      <w:rPr>
        <w:rFonts w:ascii="Courier New" w:hAnsi="Courier New" w:hint="default"/>
      </w:rPr>
    </w:lvl>
    <w:lvl w:ilvl="2" w:tplc="FF10A4FC">
      <w:start w:val="1"/>
      <w:numFmt w:val="bullet"/>
      <w:lvlText w:val=""/>
      <w:lvlJc w:val="left"/>
      <w:pPr>
        <w:ind w:left="2160" w:hanging="360"/>
      </w:pPr>
      <w:rPr>
        <w:rFonts w:ascii="Wingdings" w:hAnsi="Wingdings" w:hint="default"/>
      </w:rPr>
    </w:lvl>
    <w:lvl w:ilvl="3" w:tplc="CB0AD2FA">
      <w:start w:val="1"/>
      <w:numFmt w:val="bullet"/>
      <w:lvlText w:val=""/>
      <w:lvlJc w:val="left"/>
      <w:pPr>
        <w:ind w:left="2880" w:hanging="360"/>
      </w:pPr>
      <w:rPr>
        <w:rFonts w:ascii="Symbol" w:hAnsi="Symbol" w:hint="default"/>
      </w:rPr>
    </w:lvl>
    <w:lvl w:ilvl="4" w:tplc="73528108">
      <w:start w:val="1"/>
      <w:numFmt w:val="bullet"/>
      <w:lvlText w:val="o"/>
      <w:lvlJc w:val="left"/>
      <w:pPr>
        <w:ind w:left="3600" w:hanging="360"/>
      </w:pPr>
      <w:rPr>
        <w:rFonts w:ascii="Courier New" w:hAnsi="Courier New" w:hint="default"/>
      </w:rPr>
    </w:lvl>
    <w:lvl w:ilvl="5" w:tplc="9522D712">
      <w:start w:val="1"/>
      <w:numFmt w:val="bullet"/>
      <w:lvlText w:val=""/>
      <w:lvlJc w:val="left"/>
      <w:pPr>
        <w:ind w:left="4320" w:hanging="360"/>
      </w:pPr>
      <w:rPr>
        <w:rFonts w:ascii="Wingdings" w:hAnsi="Wingdings" w:hint="default"/>
      </w:rPr>
    </w:lvl>
    <w:lvl w:ilvl="6" w:tplc="48CABAFC">
      <w:start w:val="1"/>
      <w:numFmt w:val="bullet"/>
      <w:lvlText w:val=""/>
      <w:lvlJc w:val="left"/>
      <w:pPr>
        <w:ind w:left="5040" w:hanging="360"/>
      </w:pPr>
      <w:rPr>
        <w:rFonts w:ascii="Symbol" w:hAnsi="Symbol" w:hint="default"/>
      </w:rPr>
    </w:lvl>
    <w:lvl w:ilvl="7" w:tplc="028C2F90">
      <w:start w:val="1"/>
      <w:numFmt w:val="bullet"/>
      <w:lvlText w:val="o"/>
      <w:lvlJc w:val="left"/>
      <w:pPr>
        <w:ind w:left="5760" w:hanging="360"/>
      </w:pPr>
      <w:rPr>
        <w:rFonts w:ascii="Courier New" w:hAnsi="Courier New" w:hint="default"/>
      </w:rPr>
    </w:lvl>
    <w:lvl w:ilvl="8" w:tplc="05747C36">
      <w:start w:val="1"/>
      <w:numFmt w:val="bullet"/>
      <w:lvlText w:val=""/>
      <w:lvlJc w:val="left"/>
      <w:pPr>
        <w:ind w:left="6480" w:hanging="360"/>
      </w:pPr>
      <w:rPr>
        <w:rFonts w:ascii="Wingdings" w:hAnsi="Wingdings" w:hint="default"/>
      </w:rPr>
    </w:lvl>
  </w:abstractNum>
  <w:abstractNum w:abstractNumId="16"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7"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4"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7"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E0191DB"/>
    <w:multiLevelType w:val="hybridMultilevel"/>
    <w:tmpl w:val="96B8B616"/>
    <w:lvl w:ilvl="0" w:tplc="0E66D80E">
      <w:start w:val="1"/>
      <w:numFmt w:val="bullet"/>
      <w:lvlText w:val="·"/>
      <w:lvlJc w:val="left"/>
      <w:pPr>
        <w:ind w:left="720" w:hanging="360"/>
      </w:pPr>
      <w:rPr>
        <w:rFonts w:ascii="Symbol" w:hAnsi="Symbol" w:hint="default"/>
      </w:rPr>
    </w:lvl>
    <w:lvl w:ilvl="1" w:tplc="1FCC2B8E">
      <w:start w:val="1"/>
      <w:numFmt w:val="bullet"/>
      <w:lvlText w:val="o"/>
      <w:lvlJc w:val="left"/>
      <w:pPr>
        <w:ind w:left="1440" w:hanging="360"/>
      </w:pPr>
      <w:rPr>
        <w:rFonts w:ascii="Courier New" w:hAnsi="Courier New" w:hint="default"/>
      </w:rPr>
    </w:lvl>
    <w:lvl w:ilvl="2" w:tplc="57E8C804">
      <w:start w:val="1"/>
      <w:numFmt w:val="bullet"/>
      <w:lvlText w:val=""/>
      <w:lvlJc w:val="left"/>
      <w:pPr>
        <w:ind w:left="2160" w:hanging="360"/>
      </w:pPr>
      <w:rPr>
        <w:rFonts w:ascii="Wingdings" w:hAnsi="Wingdings" w:hint="default"/>
      </w:rPr>
    </w:lvl>
    <w:lvl w:ilvl="3" w:tplc="C86EC2FE">
      <w:start w:val="1"/>
      <w:numFmt w:val="bullet"/>
      <w:lvlText w:val=""/>
      <w:lvlJc w:val="left"/>
      <w:pPr>
        <w:ind w:left="2880" w:hanging="360"/>
      </w:pPr>
      <w:rPr>
        <w:rFonts w:ascii="Symbol" w:hAnsi="Symbol" w:hint="default"/>
      </w:rPr>
    </w:lvl>
    <w:lvl w:ilvl="4" w:tplc="169814A8">
      <w:start w:val="1"/>
      <w:numFmt w:val="bullet"/>
      <w:lvlText w:val="o"/>
      <w:lvlJc w:val="left"/>
      <w:pPr>
        <w:ind w:left="3600" w:hanging="360"/>
      </w:pPr>
      <w:rPr>
        <w:rFonts w:ascii="Courier New" w:hAnsi="Courier New" w:hint="default"/>
      </w:rPr>
    </w:lvl>
    <w:lvl w:ilvl="5" w:tplc="AD8A222E">
      <w:start w:val="1"/>
      <w:numFmt w:val="bullet"/>
      <w:lvlText w:val=""/>
      <w:lvlJc w:val="left"/>
      <w:pPr>
        <w:ind w:left="4320" w:hanging="360"/>
      </w:pPr>
      <w:rPr>
        <w:rFonts w:ascii="Wingdings" w:hAnsi="Wingdings" w:hint="default"/>
      </w:rPr>
    </w:lvl>
    <w:lvl w:ilvl="6" w:tplc="B9EAED18">
      <w:start w:val="1"/>
      <w:numFmt w:val="bullet"/>
      <w:lvlText w:val=""/>
      <w:lvlJc w:val="left"/>
      <w:pPr>
        <w:ind w:left="5040" w:hanging="360"/>
      </w:pPr>
      <w:rPr>
        <w:rFonts w:ascii="Symbol" w:hAnsi="Symbol" w:hint="default"/>
      </w:rPr>
    </w:lvl>
    <w:lvl w:ilvl="7" w:tplc="491060AA">
      <w:start w:val="1"/>
      <w:numFmt w:val="bullet"/>
      <w:lvlText w:val="o"/>
      <w:lvlJc w:val="left"/>
      <w:pPr>
        <w:ind w:left="5760" w:hanging="360"/>
      </w:pPr>
      <w:rPr>
        <w:rFonts w:ascii="Courier New" w:hAnsi="Courier New" w:hint="default"/>
      </w:rPr>
    </w:lvl>
    <w:lvl w:ilvl="8" w:tplc="E37A4A94">
      <w:start w:val="1"/>
      <w:numFmt w:val="bullet"/>
      <w:lvlText w:val=""/>
      <w:lvlJc w:val="left"/>
      <w:pPr>
        <w:ind w:left="6480" w:hanging="360"/>
      </w:pPr>
      <w:rPr>
        <w:rFonts w:ascii="Wingdings" w:hAnsi="Wingdings" w:hint="default"/>
      </w:rPr>
    </w:lvl>
  </w:abstractNum>
  <w:abstractNum w:abstractNumId="32"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5"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669014391">
    <w:abstractNumId w:val="15"/>
  </w:num>
  <w:num w:numId="2" w16cid:durableId="2435409">
    <w:abstractNumId w:val="31"/>
  </w:num>
  <w:num w:numId="3" w16cid:durableId="837426507">
    <w:abstractNumId w:val="35"/>
  </w:num>
  <w:num w:numId="4" w16cid:durableId="57827684">
    <w:abstractNumId w:val="30"/>
  </w:num>
  <w:num w:numId="5" w16cid:durableId="1957521710">
    <w:abstractNumId w:val="19"/>
  </w:num>
  <w:num w:numId="6" w16cid:durableId="461119928">
    <w:abstractNumId w:val="12"/>
  </w:num>
  <w:num w:numId="7" w16cid:durableId="1074083218">
    <w:abstractNumId w:val="20"/>
  </w:num>
  <w:num w:numId="8" w16cid:durableId="2126272646">
    <w:abstractNumId w:val="1"/>
  </w:num>
  <w:num w:numId="9" w16cid:durableId="1314988120">
    <w:abstractNumId w:val="32"/>
  </w:num>
  <w:num w:numId="10" w16cid:durableId="700587804">
    <w:abstractNumId w:val="33"/>
  </w:num>
  <w:num w:numId="11" w16cid:durableId="904220180">
    <w:abstractNumId w:val="10"/>
  </w:num>
  <w:num w:numId="12" w16cid:durableId="772433442">
    <w:abstractNumId w:val="27"/>
  </w:num>
  <w:num w:numId="13" w16cid:durableId="435368550">
    <w:abstractNumId w:val="8"/>
  </w:num>
  <w:num w:numId="14" w16cid:durableId="1840389755">
    <w:abstractNumId w:val="22"/>
  </w:num>
  <w:num w:numId="15" w16cid:durableId="11809219">
    <w:abstractNumId w:val="7"/>
  </w:num>
  <w:num w:numId="16" w16cid:durableId="11079179">
    <w:abstractNumId w:val="24"/>
  </w:num>
  <w:num w:numId="17" w16cid:durableId="1043822993">
    <w:abstractNumId w:val="0"/>
  </w:num>
  <w:num w:numId="18" w16cid:durableId="1314482053">
    <w:abstractNumId w:val="26"/>
  </w:num>
  <w:num w:numId="19" w16cid:durableId="258758062">
    <w:abstractNumId w:val="16"/>
  </w:num>
  <w:num w:numId="20" w16cid:durableId="1220946446">
    <w:abstractNumId w:val="34"/>
  </w:num>
  <w:num w:numId="21" w16cid:durableId="600379831">
    <w:abstractNumId w:val="3"/>
  </w:num>
  <w:num w:numId="22" w16cid:durableId="612984228">
    <w:abstractNumId w:val="23"/>
  </w:num>
  <w:num w:numId="23" w16cid:durableId="779565154">
    <w:abstractNumId w:val="28"/>
  </w:num>
  <w:num w:numId="24" w16cid:durableId="1783263950">
    <w:abstractNumId w:val="6"/>
  </w:num>
  <w:num w:numId="25" w16cid:durableId="1652363109">
    <w:abstractNumId w:val="13"/>
  </w:num>
  <w:num w:numId="26" w16cid:durableId="790901037">
    <w:abstractNumId w:val="25"/>
  </w:num>
  <w:num w:numId="27" w16cid:durableId="1183860476">
    <w:abstractNumId w:val="11"/>
  </w:num>
  <w:num w:numId="28" w16cid:durableId="141654916">
    <w:abstractNumId w:val="21"/>
  </w:num>
  <w:num w:numId="29" w16cid:durableId="16186777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1282463">
    <w:abstractNumId w:val="17"/>
  </w:num>
  <w:num w:numId="31" w16cid:durableId="785001321">
    <w:abstractNumId w:val="4"/>
  </w:num>
  <w:num w:numId="32" w16cid:durableId="2018146884">
    <w:abstractNumId w:val="35"/>
    <w:lvlOverride w:ilvl="0">
      <w:startOverride w:val="20"/>
    </w:lvlOverride>
    <w:lvlOverride w:ilvl="1">
      <w:startOverride w:val="2"/>
    </w:lvlOverride>
  </w:num>
  <w:num w:numId="33" w16cid:durableId="2024933251">
    <w:abstractNumId w:val="35"/>
    <w:lvlOverride w:ilvl="0">
      <w:startOverride w:val="20"/>
    </w:lvlOverride>
    <w:lvlOverride w:ilvl="1">
      <w:startOverride w:val="2"/>
    </w:lvlOverride>
  </w:num>
  <w:num w:numId="34" w16cid:durableId="2014140770">
    <w:abstractNumId w:val="29"/>
  </w:num>
  <w:num w:numId="35" w16cid:durableId="1525051774">
    <w:abstractNumId w:val="2"/>
  </w:num>
  <w:num w:numId="36" w16cid:durableId="1055736337">
    <w:abstractNumId w:val="14"/>
  </w:num>
  <w:num w:numId="37" w16cid:durableId="615797349">
    <w:abstractNumId w:val="5"/>
  </w:num>
  <w:num w:numId="38" w16cid:durableId="177066427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597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7A2"/>
    <w:rsid w:val="00012168"/>
    <w:rsid w:val="00012BE5"/>
    <w:rsid w:val="00020DD1"/>
    <w:rsid w:val="00023E8C"/>
    <w:rsid w:val="00023F92"/>
    <w:rsid w:val="00026E90"/>
    <w:rsid w:val="00031955"/>
    <w:rsid w:val="00033FAA"/>
    <w:rsid w:val="000367A6"/>
    <w:rsid w:val="00036C44"/>
    <w:rsid w:val="00044ADB"/>
    <w:rsid w:val="00045198"/>
    <w:rsid w:val="000516BC"/>
    <w:rsid w:val="00053D19"/>
    <w:rsid w:val="0005565E"/>
    <w:rsid w:val="000608E5"/>
    <w:rsid w:val="000614BC"/>
    <w:rsid w:val="00064FA6"/>
    <w:rsid w:val="0006580E"/>
    <w:rsid w:val="00067C12"/>
    <w:rsid w:val="0007234A"/>
    <w:rsid w:val="000736F0"/>
    <w:rsid w:val="000756BD"/>
    <w:rsid w:val="0007587D"/>
    <w:rsid w:val="00075E62"/>
    <w:rsid w:val="00076638"/>
    <w:rsid w:val="0008359E"/>
    <w:rsid w:val="00084C19"/>
    <w:rsid w:val="00086ACC"/>
    <w:rsid w:val="00090301"/>
    <w:rsid w:val="0009168A"/>
    <w:rsid w:val="0009295C"/>
    <w:rsid w:val="0009392E"/>
    <w:rsid w:val="0009775E"/>
    <w:rsid w:val="000978DE"/>
    <w:rsid w:val="000A31AA"/>
    <w:rsid w:val="000A5CC4"/>
    <w:rsid w:val="000B095F"/>
    <w:rsid w:val="000B107E"/>
    <w:rsid w:val="000B6E03"/>
    <w:rsid w:val="000C0EA7"/>
    <w:rsid w:val="000D2A3C"/>
    <w:rsid w:val="000D6F96"/>
    <w:rsid w:val="000E495E"/>
    <w:rsid w:val="000E70D3"/>
    <w:rsid w:val="000F07B2"/>
    <w:rsid w:val="000F3811"/>
    <w:rsid w:val="000F5287"/>
    <w:rsid w:val="000F79B8"/>
    <w:rsid w:val="00100BD9"/>
    <w:rsid w:val="0010316C"/>
    <w:rsid w:val="0010493A"/>
    <w:rsid w:val="0011063A"/>
    <w:rsid w:val="00117ECB"/>
    <w:rsid w:val="001228D6"/>
    <w:rsid w:val="00126C23"/>
    <w:rsid w:val="001322CC"/>
    <w:rsid w:val="001343EE"/>
    <w:rsid w:val="001368F4"/>
    <w:rsid w:val="00137F6F"/>
    <w:rsid w:val="00142844"/>
    <w:rsid w:val="001466DC"/>
    <w:rsid w:val="00146C91"/>
    <w:rsid w:val="00147726"/>
    <w:rsid w:val="00150395"/>
    <w:rsid w:val="001503E4"/>
    <w:rsid w:val="0015499A"/>
    <w:rsid w:val="0015515C"/>
    <w:rsid w:val="0015667C"/>
    <w:rsid w:val="00156B18"/>
    <w:rsid w:val="00162178"/>
    <w:rsid w:val="00165927"/>
    <w:rsid w:val="0016743B"/>
    <w:rsid w:val="00182D3A"/>
    <w:rsid w:val="001835C8"/>
    <w:rsid w:val="00191ACC"/>
    <w:rsid w:val="00191C1E"/>
    <w:rsid w:val="001972EE"/>
    <w:rsid w:val="001A221D"/>
    <w:rsid w:val="001A3E54"/>
    <w:rsid w:val="001A700C"/>
    <w:rsid w:val="001B474F"/>
    <w:rsid w:val="001B4CC8"/>
    <w:rsid w:val="001C760A"/>
    <w:rsid w:val="001D62C3"/>
    <w:rsid w:val="001F10F7"/>
    <w:rsid w:val="001F15CC"/>
    <w:rsid w:val="001F2BED"/>
    <w:rsid w:val="001F3577"/>
    <w:rsid w:val="00204096"/>
    <w:rsid w:val="002050F8"/>
    <w:rsid w:val="0020693E"/>
    <w:rsid w:val="002203EA"/>
    <w:rsid w:val="00223717"/>
    <w:rsid w:val="002261D1"/>
    <w:rsid w:val="0022A034"/>
    <w:rsid w:val="00240BD3"/>
    <w:rsid w:val="0024277D"/>
    <w:rsid w:val="00250ECE"/>
    <w:rsid w:val="00251EF2"/>
    <w:rsid w:val="00255F18"/>
    <w:rsid w:val="002635F6"/>
    <w:rsid w:val="00266406"/>
    <w:rsid w:val="00273BC2"/>
    <w:rsid w:val="002763CD"/>
    <w:rsid w:val="00284A7F"/>
    <w:rsid w:val="0029153B"/>
    <w:rsid w:val="00293EB9"/>
    <w:rsid w:val="0029407C"/>
    <w:rsid w:val="00296A38"/>
    <w:rsid w:val="002A5D0F"/>
    <w:rsid w:val="002B0483"/>
    <w:rsid w:val="002B076F"/>
    <w:rsid w:val="002B3AA9"/>
    <w:rsid w:val="002B60AD"/>
    <w:rsid w:val="002C075E"/>
    <w:rsid w:val="002C4A41"/>
    <w:rsid w:val="002C5087"/>
    <w:rsid w:val="002C6A97"/>
    <w:rsid w:val="002D1908"/>
    <w:rsid w:val="002E01C0"/>
    <w:rsid w:val="002E6FFE"/>
    <w:rsid w:val="002F1E02"/>
    <w:rsid w:val="002F2428"/>
    <w:rsid w:val="002F36B6"/>
    <w:rsid w:val="002F4507"/>
    <w:rsid w:val="002F6127"/>
    <w:rsid w:val="00303EE6"/>
    <w:rsid w:val="003055F7"/>
    <w:rsid w:val="0030708D"/>
    <w:rsid w:val="00315900"/>
    <w:rsid w:val="0031671A"/>
    <w:rsid w:val="0032511D"/>
    <w:rsid w:val="00336060"/>
    <w:rsid w:val="00336D44"/>
    <w:rsid w:val="00342265"/>
    <w:rsid w:val="003513A1"/>
    <w:rsid w:val="00355328"/>
    <w:rsid w:val="00361D28"/>
    <w:rsid w:val="00362359"/>
    <w:rsid w:val="00362DA3"/>
    <w:rsid w:val="003638D9"/>
    <w:rsid w:val="00364621"/>
    <w:rsid w:val="00366501"/>
    <w:rsid w:val="0037030E"/>
    <w:rsid w:val="0037498D"/>
    <w:rsid w:val="00383903"/>
    <w:rsid w:val="00383EE7"/>
    <w:rsid w:val="0038718B"/>
    <w:rsid w:val="003A0127"/>
    <w:rsid w:val="003A269F"/>
    <w:rsid w:val="003B001A"/>
    <w:rsid w:val="003B0433"/>
    <w:rsid w:val="003B2AAB"/>
    <w:rsid w:val="003B300F"/>
    <w:rsid w:val="003B54A2"/>
    <w:rsid w:val="003B558A"/>
    <w:rsid w:val="003C3821"/>
    <w:rsid w:val="003C3A45"/>
    <w:rsid w:val="003C4080"/>
    <w:rsid w:val="003C63A9"/>
    <w:rsid w:val="003D05A7"/>
    <w:rsid w:val="003D372A"/>
    <w:rsid w:val="003D4A59"/>
    <w:rsid w:val="003D50AD"/>
    <w:rsid w:val="003D543B"/>
    <w:rsid w:val="003D682B"/>
    <w:rsid w:val="003E747B"/>
    <w:rsid w:val="003E7BE4"/>
    <w:rsid w:val="00400665"/>
    <w:rsid w:val="00401C70"/>
    <w:rsid w:val="00405F38"/>
    <w:rsid w:val="00410F9D"/>
    <w:rsid w:val="004158FE"/>
    <w:rsid w:val="00432C3D"/>
    <w:rsid w:val="00433C34"/>
    <w:rsid w:val="00434460"/>
    <w:rsid w:val="004348D1"/>
    <w:rsid w:val="00435AAE"/>
    <w:rsid w:val="00442214"/>
    <w:rsid w:val="00443F8D"/>
    <w:rsid w:val="00444409"/>
    <w:rsid w:val="0044745F"/>
    <w:rsid w:val="00457569"/>
    <w:rsid w:val="00466AE3"/>
    <w:rsid w:val="0047024E"/>
    <w:rsid w:val="0048432A"/>
    <w:rsid w:val="004A00BB"/>
    <w:rsid w:val="004A01A4"/>
    <w:rsid w:val="004A3A3F"/>
    <w:rsid w:val="004A651B"/>
    <w:rsid w:val="004B146F"/>
    <w:rsid w:val="004B31B4"/>
    <w:rsid w:val="004B3AE8"/>
    <w:rsid w:val="004B4973"/>
    <w:rsid w:val="004B68C6"/>
    <w:rsid w:val="004C694E"/>
    <w:rsid w:val="004D3335"/>
    <w:rsid w:val="004E1D58"/>
    <w:rsid w:val="004E44B0"/>
    <w:rsid w:val="004F3A4E"/>
    <w:rsid w:val="004F48DE"/>
    <w:rsid w:val="00501071"/>
    <w:rsid w:val="00501703"/>
    <w:rsid w:val="00513D59"/>
    <w:rsid w:val="005148E0"/>
    <w:rsid w:val="005157B2"/>
    <w:rsid w:val="005176E9"/>
    <w:rsid w:val="00521F8B"/>
    <w:rsid w:val="00522FE1"/>
    <w:rsid w:val="00523BCD"/>
    <w:rsid w:val="00532548"/>
    <w:rsid w:val="00537D5C"/>
    <w:rsid w:val="00542BCD"/>
    <w:rsid w:val="00544272"/>
    <w:rsid w:val="00544853"/>
    <w:rsid w:val="00545551"/>
    <w:rsid w:val="005503CC"/>
    <w:rsid w:val="00552C38"/>
    <w:rsid w:val="00553973"/>
    <w:rsid w:val="00557C04"/>
    <w:rsid w:val="00560A55"/>
    <w:rsid w:val="00560E25"/>
    <w:rsid w:val="00562523"/>
    <w:rsid w:val="00562C6A"/>
    <w:rsid w:val="00565F7E"/>
    <w:rsid w:val="00567C64"/>
    <w:rsid w:val="0057361C"/>
    <w:rsid w:val="00573966"/>
    <w:rsid w:val="00580259"/>
    <w:rsid w:val="005819E2"/>
    <w:rsid w:val="0058538C"/>
    <w:rsid w:val="00590316"/>
    <w:rsid w:val="00591267"/>
    <w:rsid w:val="005A1C27"/>
    <w:rsid w:val="005A6998"/>
    <w:rsid w:val="005B666F"/>
    <w:rsid w:val="005C025E"/>
    <w:rsid w:val="005C7F4B"/>
    <w:rsid w:val="005D0872"/>
    <w:rsid w:val="005D758F"/>
    <w:rsid w:val="005E52D1"/>
    <w:rsid w:val="005F305C"/>
    <w:rsid w:val="005F3F60"/>
    <w:rsid w:val="005F46D3"/>
    <w:rsid w:val="005F47B3"/>
    <w:rsid w:val="00601AE2"/>
    <w:rsid w:val="00604415"/>
    <w:rsid w:val="00604DFB"/>
    <w:rsid w:val="00612D6B"/>
    <w:rsid w:val="00614125"/>
    <w:rsid w:val="00615550"/>
    <w:rsid w:val="00615DF6"/>
    <w:rsid w:val="00616569"/>
    <w:rsid w:val="00617924"/>
    <w:rsid w:val="00617E1E"/>
    <w:rsid w:val="00622221"/>
    <w:rsid w:val="0062307E"/>
    <w:rsid w:val="00623634"/>
    <w:rsid w:val="00625934"/>
    <w:rsid w:val="00626B01"/>
    <w:rsid w:val="006327E3"/>
    <w:rsid w:val="0063750A"/>
    <w:rsid w:val="00642A14"/>
    <w:rsid w:val="00644DAC"/>
    <w:rsid w:val="00644E82"/>
    <w:rsid w:val="00645FD3"/>
    <w:rsid w:val="006500B5"/>
    <w:rsid w:val="006525B9"/>
    <w:rsid w:val="0065405C"/>
    <w:rsid w:val="0066060C"/>
    <w:rsid w:val="00667329"/>
    <w:rsid w:val="006701E3"/>
    <w:rsid w:val="00677653"/>
    <w:rsid w:val="00680727"/>
    <w:rsid w:val="0068721E"/>
    <w:rsid w:val="0069457D"/>
    <w:rsid w:val="006A7A5F"/>
    <w:rsid w:val="006B2A0A"/>
    <w:rsid w:val="006B2C42"/>
    <w:rsid w:val="006C57EC"/>
    <w:rsid w:val="006C6509"/>
    <w:rsid w:val="006E1683"/>
    <w:rsid w:val="006E6E62"/>
    <w:rsid w:val="006F042E"/>
    <w:rsid w:val="006F062C"/>
    <w:rsid w:val="006F0F63"/>
    <w:rsid w:val="006F14BA"/>
    <w:rsid w:val="006F7E3C"/>
    <w:rsid w:val="00701069"/>
    <w:rsid w:val="007048D3"/>
    <w:rsid w:val="00704FE7"/>
    <w:rsid w:val="00706316"/>
    <w:rsid w:val="0070794F"/>
    <w:rsid w:val="00710A5C"/>
    <w:rsid w:val="00716B13"/>
    <w:rsid w:val="00721A18"/>
    <w:rsid w:val="00721E57"/>
    <w:rsid w:val="00723833"/>
    <w:rsid w:val="0072715E"/>
    <w:rsid w:val="00727183"/>
    <w:rsid w:val="00731D5E"/>
    <w:rsid w:val="00732607"/>
    <w:rsid w:val="007424DA"/>
    <w:rsid w:val="0074419E"/>
    <w:rsid w:val="00745688"/>
    <w:rsid w:val="00747486"/>
    <w:rsid w:val="00751C82"/>
    <w:rsid w:val="00755DC9"/>
    <w:rsid w:val="00765F32"/>
    <w:rsid w:val="00765F84"/>
    <w:rsid w:val="007722C2"/>
    <w:rsid w:val="00773CC4"/>
    <w:rsid w:val="007803E2"/>
    <w:rsid w:val="00781240"/>
    <w:rsid w:val="00784325"/>
    <w:rsid w:val="0079129A"/>
    <w:rsid w:val="007A0277"/>
    <w:rsid w:val="007A2B8D"/>
    <w:rsid w:val="007B05D4"/>
    <w:rsid w:val="007B193C"/>
    <w:rsid w:val="007B3005"/>
    <w:rsid w:val="007B51BA"/>
    <w:rsid w:val="007C1FEB"/>
    <w:rsid w:val="007D4234"/>
    <w:rsid w:val="007D456D"/>
    <w:rsid w:val="007E75AF"/>
    <w:rsid w:val="007F5E30"/>
    <w:rsid w:val="007F61CB"/>
    <w:rsid w:val="008004F0"/>
    <w:rsid w:val="008009CB"/>
    <w:rsid w:val="00800C1E"/>
    <w:rsid w:val="0080111A"/>
    <w:rsid w:val="00801492"/>
    <w:rsid w:val="00801ABB"/>
    <w:rsid w:val="00801FFB"/>
    <w:rsid w:val="008072AD"/>
    <w:rsid w:val="0081445E"/>
    <w:rsid w:val="00822365"/>
    <w:rsid w:val="00844DB0"/>
    <w:rsid w:val="00851FE0"/>
    <w:rsid w:val="00852C7F"/>
    <w:rsid w:val="00864F33"/>
    <w:rsid w:val="0087565F"/>
    <w:rsid w:val="0087598C"/>
    <w:rsid w:val="00890085"/>
    <w:rsid w:val="008942BC"/>
    <w:rsid w:val="00894407"/>
    <w:rsid w:val="008A1C20"/>
    <w:rsid w:val="008A24D4"/>
    <w:rsid w:val="008A5D25"/>
    <w:rsid w:val="008A6779"/>
    <w:rsid w:val="008B20F7"/>
    <w:rsid w:val="008B673E"/>
    <w:rsid w:val="008C2564"/>
    <w:rsid w:val="008C275A"/>
    <w:rsid w:val="008C2C31"/>
    <w:rsid w:val="008D4541"/>
    <w:rsid w:val="008E5C1D"/>
    <w:rsid w:val="008E79B5"/>
    <w:rsid w:val="008F1CA5"/>
    <w:rsid w:val="008F2463"/>
    <w:rsid w:val="008F62B4"/>
    <w:rsid w:val="008F6A14"/>
    <w:rsid w:val="009020C6"/>
    <w:rsid w:val="00916886"/>
    <w:rsid w:val="009175C7"/>
    <w:rsid w:val="009272F0"/>
    <w:rsid w:val="009355B4"/>
    <w:rsid w:val="00936E32"/>
    <w:rsid w:val="0094561A"/>
    <w:rsid w:val="00955C59"/>
    <w:rsid w:val="009603D3"/>
    <w:rsid w:val="0096167F"/>
    <w:rsid w:val="00963F24"/>
    <w:rsid w:val="00966661"/>
    <w:rsid w:val="00966DEC"/>
    <w:rsid w:val="00967D4D"/>
    <w:rsid w:val="00974497"/>
    <w:rsid w:val="00974C5C"/>
    <w:rsid w:val="0098217A"/>
    <w:rsid w:val="00985D26"/>
    <w:rsid w:val="0098688D"/>
    <w:rsid w:val="00986B2D"/>
    <w:rsid w:val="00987875"/>
    <w:rsid w:val="00997382"/>
    <w:rsid w:val="009A3345"/>
    <w:rsid w:val="009A52C5"/>
    <w:rsid w:val="009B08A3"/>
    <w:rsid w:val="009B1EB3"/>
    <w:rsid w:val="009C131D"/>
    <w:rsid w:val="009C2EFD"/>
    <w:rsid w:val="009C3AB3"/>
    <w:rsid w:val="009C4FDE"/>
    <w:rsid w:val="009D4C0C"/>
    <w:rsid w:val="009D5110"/>
    <w:rsid w:val="009D74E9"/>
    <w:rsid w:val="009E3063"/>
    <w:rsid w:val="009E3F43"/>
    <w:rsid w:val="009E7A37"/>
    <w:rsid w:val="009F20A5"/>
    <w:rsid w:val="00A01DD0"/>
    <w:rsid w:val="00A043C2"/>
    <w:rsid w:val="00A046F7"/>
    <w:rsid w:val="00A130A8"/>
    <w:rsid w:val="00A16757"/>
    <w:rsid w:val="00A20546"/>
    <w:rsid w:val="00A2269C"/>
    <w:rsid w:val="00A23F21"/>
    <w:rsid w:val="00A4083F"/>
    <w:rsid w:val="00A43187"/>
    <w:rsid w:val="00A43969"/>
    <w:rsid w:val="00A43B28"/>
    <w:rsid w:val="00A501DE"/>
    <w:rsid w:val="00A6189F"/>
    <w:rsid w:val="00A64B92"/>
    <w:rsid w:val="00A651AA"/>
    <w:rsid w:val="00A70AA4"/>
    <w:rsid w:val="00A77CAA"/>
    <w:rsid w:val="00A811AD"/>
    <w:rsid w:val="00A83065"/>
    <w:rsid w:val="00A83344"/>
    <w:rsid w:val="00A9260F"/>
    <w:rsid w:val="00A92F25"/>
    <w:rsid w:val="00A92FE5"/>
    <w:rsid w:val="00A94725"/>
    <w:rsid w:val="00A965E6"/>
    <w:rsid w:val="00AA0FCF"/>
    <w:rsid w:val="00AB02EF"/>
    <w:rsid w:val="00AB46B9"/>
    <w:rsid w:val="00AB5284"/>
    <w:rsid w:val="00AB5DF0"/>
    <w:rsid w:val="00AB5F7C"/>
    <w:rsid w:val="00AE3A51"/>
    <w:rsid w:val="00AF48FB"/>
    <w:rsid w:val="00B03D99"/>
    <w:rsid w:val="00B138A2"/>
    <w:rsid w:val="00B1616D"/>
    <w:rsid w:val="00B16C96"/>
    <w:rsid w:val="00B1759F"/>
    <w:rsid w:val="00B206A6"/>
    <w:rsid w:val="00B230A8"/>
    <w:rsid w:val="00B23175"/>
    <w:rsid w:val="00B23C55"/>
    <w:rsid w:val="00B2407D"/>
    <w:rsid w:val="00B34018"/>
    <w:rsid w:val="00B340D9"/>
    <w:rsid w:val="00B36D9D"/>
    <w:rsid w:val="00B37D6E"/>
    <w:rsid w:val="00B40189"/>
    <w:rsid w:val="00B4465D"/>
    <w:rsid w:val="00B50A1E"/>
    <w:rsid w:val="00B5128C"/>
    <w:rsid w:val="00B63D21"/>
    <w:rsid w:val="00B67349"/>
    <w:rsid w:val="00B71030"/>
    <w:rsid w:val="00B724D6"/>
    <w:rsid w:val="00B740F0"/>
    <w:rsid w:val="00B757DB"/>
    <w:rsid w:val="00B76379"/>
    <w:rsid w:val="00B845D2"/>
    <w:rsid w:val="00B85178"/>
    <w:rsid w:val="00B91F61"/>
    <w:rsid w:val="00B91F68"/>
    <w:rsid w:val="00B93213"/>
    <w:rsid w:val="00B970CE"/>
    <w:rsid w:val="00BA6378"/>
    <w:rsid w:val="00BA637F"/>
    <w:rsid w:val="00BB08BF"/>
    <w:rsid w:val="00BB1071"/>
    <w:rsid w:val="00BB2C9F"/>
    <w:rsid w:val="00BB38EC"/>
    <w:rsid w:val="00BB439E"/>
    <w:rsid w:val="00BC2071"/>
    <w:rsid w:val="00BC2538"/>
    <w:rsid w:val="00BD0404"/>
    <w:rsid w:val="00BD39D7"/>
    <w:rsid w:val="00BE189B"/>
    <w:rsid w:val="00BE2156"/>
    <w:rsid w:val="00BE2183"/>
    <w:rsid w:val="00BE2A9C"/>
    <w:rsid w:val="00BE6734"/>
    <w:rsid w:val="00BE7F5D"/>
    <w:rsid w:val="00BF176A"/>
    <w:rsid w:val="00C03F4D"/>
    <w:rsid w:val="00C10622"/>
    <w:rsid w:val="00C2013B"/>
    <w:rsid w:val="00C2215C"/>
    <w:rsid w:val="00C23D9F"/>
    <w:rsid w:val="00C26EAA"/>
    <w:rsid w:val="00C33123"/>
    <w:rsid w:val="00C36BCD"/>
    <w:rsid w:val="00C4243B"/>
    <w:rsid w:val="00C557E3"/>
    <w:rsid w:val="00C56647"/>
    <w:rsid w:val="00C64EEA"/>
    <w:rsid w:val="00C65652"/>
    <w:rsid w:val="00C772E4"/>
    <w:rsid w:val="00C809C2"/>
    <w:rsid w:val="00C825E6"/>
    <w:rsid w:val="00C839E6"/>
    <w:rsid w:val="00C8400B"/>
    <w:rsid w:val="00C840D6"/>
    <w:rsid w:val="00C87A9A"/>
    <w:rsid w:val="00CA0AF7"/>
    <w:rsid w:val="00CA611C"/>
    <w:rsid w:val="00CB411E"/>
    <w:rsid w:val="00CB566C"/>
    <w:rsid w:val="00CB6FB1"/>
    <w:rsid w:val="00CD0EF5"/>
    <w:rsid w:val="00CD1167"/>
    <w:rsid w:val="00CD6EE9"/>
    <w:rsid w:val="00CD7921"/>
    <w:rsid w:val="00CE07EB"/>
    <w:rsid w:val="00CE2B97"/>
    <w:rsid w:val="00CE6E0B"/>
    <w:rsid w:val="00D06221"/>
    <w:rsid w:val="00D07B65"/>
    <w:rsid w:val="00D2002E"/>
    <w:rsid w:val="00D24747"/>
    <w:rsid w:val="00D3717F"/>
    <w:rsid w:val="00D37442"/>
    <w:rsid w:val="00D3793B"/>
    <w:rsid w:val="00D40529"/>
    <w:rsid w:val="00D413F6"/>
    <w:rsid w:val="00D448AB"/>
    <w:rsid w:val="00D650AF"/>
    <w:rsid w:val="00D70832"/>
    <w:rsid w:val="00D74202"/>
    <w:rsid w:val="00D74261"/>
    <w:rsid w:val="00D74EDD"/>
    <w:rsid w:val="00D758D6"/>
    <w:rsid w:val="00D803A0"/>
    <w:rsid w:val="00D86D8F"/>
    <w:rsid w:val="00D91983"/>
    <w:rsid w:val="00D92F00"/>
    <w:rsid w:val="00D941D5"/>
    <w:rsid w:val="00DA5951"/>
    <w:rsid w:val="00DB168D"/>
    <w:rsid w:val="00DB45F7"/>
    <w:rsid w:val="00DB4E5B"/>
    <w:rsid w:val="00DB5CEE"/>
    <w:rsid w:val="00DB71F1"/>
    <w:rsid w:val="00DC3099"/>
    <w:rsid w:val="00DE0E2F"/>
    <w:rsid w:val="00DE5524"/>
    <w:rsid w:val="00DE7DE6"/>
    <w:rsid w:val="00DF6766"/>
    <w:rsid w:val="00E022A8"/>
    <w:rsid w:val="00E11AEC"/>
    <w:rsid w:val="00E137B8"/>
    <w:rsid w:val="00E14979"/>
    <w:rsid w:val="00E27783"/>
    <w:rsid w:val="00E30324"/>
    <w:rsid w:val="00E36D4A"/>
    <w:rsid w:val="00E44F98"/>
    <w:rsid w:val="00E6157B"/>
    <w:rsid w:val="00E703F3"/>
    <w:rsid w:val="00E70655"/>
    <w:rsid w:val="00E70DFD"/>
    <w:rsid w:val="00E72032"/>
    <w:rsid w:val="00E75AF2"/>
    <w:rsid w:val="00E80912"/>
    <w:rsid w:val="00E90AF8"/>
    <w:rsid w:val="00E934F4"/>
    <w:rsid w:val="00E96752"/>
    <w:rsid w:val="00E967DE"/>
    <w:rsid w:val="00EB0FC0"/>
    <w:rsid w:val="00EB17E4"/>
    <w:rsid w:val="00EB20C7"/>
    <w:rsid w:val="00EB5B3D"/>
    <w:rsid w:val="00EC1599"/>
    <w:rsid w:val="00EC2CDE"/>
    <w:rsid w:val="00EC4B8F"/>
    <w:rsid w:val="00ED04A8"/>
    <w:rsid w:val="00ED39EB"/>
    <w:rsid w:val="00ED4906"/>
    <w:rsid w:val="00EE22DF"/>
    <w:rsid w:val="00EE6D00"/>
    <w:rsid w:val="00EE7735"/>
    <w:rsid w:val="00EF1C07"/>
    <w:rsid w:val="00EF4ADA"/>
    <w:rsid w:val="00F01270"/>
    <w:rsid w:val="00F02871"/>
    <w:rsid w:val="00F07131"/>
    <w:rsid w:val="00F24D55"/>
    <w:rsid w:val="00F3034B"/>
    <w:rsid w:val="00F30712"/>
    <w:rsid w:val="00F353A5"/>
    <w:rsid w:val="00F35F17"/>
    <w:rsid w:val="00F4191D"/>
    <w:rsid w:val="00F5060F"/>
    <w:rsid w:val="00F52E98"/>
    <w:rsid w:val="00F530EA"/>
    <w:rsid w:val="00F56FEA"/>
    <w:rsid w:val="00F601D7"/>
    <w:rsid w:val="00F63B6F"/>
    <w:rsid w:val="00F65772"/>
    <w:rsid w:val="00F65878"/>
    <w:rsid w:val="00F70AE5"/>
    <w:rsid w:val="00F74467"/>
    <w:rsid w:val="00F7712B"/>
    <w:rsid w:val="00F77437"/>
    <w:rsid w:val="00F778A1"/>
    <w:rsid w:val="00F77BE2"/>
    <w:rsid w:val="00F82F67"/>
    <w:rsid w:val="00F84992"/>
    <w:rsid w:val="00F90E9A"/>
    <w:rsid w:val="00F9136C"/>
    <w:rsid w:val="00FA4B6F"/>
    <w:rsid w:val="00FA4EAC"/>
    <w:rsid w:val="00FA6B94"/>
    <w:rsid w:val="00FA6C95"/>
    <w:rsid w:val="00FB5CFC"/>
    <w:rsid w:val="00FB7A33"/>
    <w:rsid w:val="00FC1C80"/>
    <w:rsid w:val="00FD53A3"/>
    <w:rsid w:val="00FD7549"/>
    <w:rsid w:val="00FE7B97"/>
    <w:rsid w:val="00FF1A6C"/>
    <w:rsid w:val="00FF32A8"/>
    <w:rsid w:val="00FF4FBE"/>
    <w:rsid w:val="12E87828"/>
    <w:rsid w:val="141A3A98"/>
    <w:rsid w:val="173C9E4D"/>
    <w:rsid w:val="18603181"/>
    <w:rsid w:val="22618B2E"/>
    <w:rsid w:val="22A2FC1F"/>
    <w:rsid w:val="28957737"/>
    <w:rsid w:val="28AA548C"/>
    <w:rsid w:val="32AEA5F1"/>
    <w:rsid w:val="32F43B3F"/>
    <w:rsid w:val="34B32C23"/>
    <w:rsid w:val="385960F4"/>
    <w:rsid w:val="397D4103"/>
    <w:rsid w:val="3E3ECA66"/>
    <w:rsid w:val="4274BC8E"/>
    <w:rsid w:val="44C62D20"/>
    <w:rsid w:val="49833B57"/>
    <w:rsid w:val="4D04ABE6"/>
    <w:rsid w:val="4E344B45"/>
    <w:rsid w:val="5050AB96"/>
    <w:rsid w:val="5DAD26C5"/>
    <w:rsid w:val="5EC9E93B"/>
    <w:rsid w:val="5FD8240E"/>
    <w:rsid w:val="6151D2E0"/>
    <w:rsid w:val="61FA1290"/>
    <w:rsid w:val="65B502A2"/>
    <w:rsid w:val="67A603E0"/>
    <w:rsid w:val="69144CCC"/>
    <w:rsid w:val="6ACDB3D6"/>
    <w:rsid w:val="6AEF58BF"/>
    <w:rsid w:val="6C21D893"/>
    <w:rsid w:val="6F773539"/>
    <w:rsid w:val="738ECC8B"/>
    <w:rsid w:val="779CDB82"/>
    <w:rsid w:val="78359A22"/>
    <w:rsid w:val="7BE30FF2"/>
    <w:rsid w:val="7E69627A"/>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148E0"/>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501071"/>
    <w:pPr>
      <w:spacing w:after="0" w:line="240" w:lineRule="auto"/>
    </w:pPr>
  </w:style>
  <w:style w:type="character" w:customStyle="1" w:styleId="UnresolvedMention1">
    <w:name w:val="Unresolved Mention1"/>
    <w:basedOn w:val="DefaultParagraphFont"/>
    <w:uiPriority w:val="99"/>
    <w:semiHidden/>
    <w:unhideWhenUsed/>
    <w:rsid w:val="00501071"/>
    <w:rPr>
      <w:color w:val="605E5C"/>
      <w:shd w:val="clear" w:color="auto" w:fill="E1DFDD"/>
    </w:rPr>
  </w:style>
  <w:style w:type="character" w:customStyle="1" w:styleId="normaltextrun">
    <w:name w:val="normaltextrun"/>
    <w:basedOn w:val="DefaultParagraphFont"/>
    <w:rsid w:val="00D3717F"/>
  </w:style>
  <w:style w:type="character" w:customStyle="1" w:styleId="eop">
    <w:name w:val="eop"/>
    <w:basedOn w:val="DefaultParagraphFont"/>
    <w:rsid w:val="00D3717F"/>
  </w:style>
  <w:style w:type="character" w:customStyle="1" w:styleId="cf01">
    <w:name w:val="cf01"/>
    <w:basedOn w:val="DefaultParagraphFont"/>
    <w:rsid w:val="00852C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hull.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ull.ac.uk/choose-hull/university-and-region/key-documents/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31955"/>
    <w:rsid w:val="00045198"/>
    <w:rsid w:val="00065D56"/>
    <w:rsid w:val="00091172"/>
    <w:rsid w:val="000B107E"/>
    <w:rsid w:val="00133EF5"/>
    <w:rsid w:val="00162178"/>
    <w:rsid w:val="00217230"/>
    <w:rsid w:val="00231D34"/>
    <w:rsid w:val="002763CD"/>
    <w:rsid w:val="00313897"/>
    <w:rsid w:val="00315900"/>
    <w:rsid w:val="00385545"/>
    <w:rsid w:val="0040409A"/>
    <w:rsid w:val="00442214"/>
    <w:rsid w:val="00456829"/>
    <w:rsid w:val="00477FCD"/>
    <w:rsid w:val="004862D4"/>
    <w:rsid w:val="00560530"/>
    <w:rsid w:val="00632E27"/>
    <w:rsid w:val="00851415"/>
    <w:rsid w:val="00860C84"/>
    <w:rsid w:val="008B20F7"/>
    <w:rsid w:val="008E096F"/>
    <w:rsid w:val="009E68D1"/>
    <w:rsid w:val="00AF242D"/>
    <w:rsid w:val="00B4305F"/>
    <w:rsid w:val="00B91F61"/>
    <w:rsid w:val="00CA208E"/>
    <w:rsid w:val="00DB7F63"/>
    <w:rsid w:val="00E36959"/>
    <w:rsid w:val="00EB2C63"/>
    <w:rsid w:val="00F65772"/>
    <w:rsid w:val="00F7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FD0BD8EC-EFA6-4793-923F-0C4022FBE4BB}">
  <ds:schemaRefs>
    <ds:schemaRef ds:uri="http://schemas.openxmlformats.org/officeDocument/2006/bibliography"/>
  </ds:schemaRefs>
</ds:datastoreItem>
</file>

<file path=customXml/itemProps3.xml><?xml version="1.0" encoding="utf-8"?>
<ds:datastoreItem xmlns:ds="http://schemas.openxmlformats.org/officeDocument/2006/customXml" ds:itemID="{360BE8A3-41E7-4DB1-8213-691A3356038C}">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c4d4d6a5-1998-4f71-88d4-73796ae37ae1"/>
    <ds:schemaRef ds:uri="aa212e5f-dcb6-44d1-bf20-62a7c6422472"/>
    <ds:schemaRef ds:uri="http://www.w3.org/XML/1998/namespace"/>
    <ds:schemaRef ds:uri="http://purl.org/dc/elements/1.1/"/>
  </ds:schemaRefs>
</ds:datastoreItem>
</file>

<file path=customXml/itemProps4.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6667</Words>
  <Characters>38004</Characters>
  <Application>Microsoft Office Word</Application>
  <DocSecurity>0</DocSecurity>
  <Lines>316</Lines>
  <Paragraphs>89</Paragraphs>
  <ScaleCrop>false</ScaleCrop>
  <Company>University of Hull</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 Standard Route v 2.18 April 25</dc:title>
  <dc:subject>
  </dc:subject>
  <dc:creator>Katie J Skilton</dc:creator>
  <cp:keywords>
  </cp:keywords>
  <dc:description>
  </dc:description>
  <cp:lastModifiedBy>lisa Tees</cp:lastModifiedBy>
  <cp:revision>5</cp:revision>
  <cp:lastPrinted>2024-01-19T12:27:00Z</cp:lastPrinted>
  <dcterms:created xsi:type="dcterms:W3CDTF">2025-07-04T10:33:00Z</dcterms:created>
  <dcterms:modified xsi:type="dcterms:W3CDTF">2025-07-09T11:27:50Z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cf7f3d38d081e7b5971900cbc23a9e19d758b07ad3c10b2a70b7f7a156ebf36a</vt:lpwstr>
  </property>
</Properties>
</file>