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1B281EFE">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Pr>
                    <w:rFonts w:ascii="Calibri" w:hAnsi="Calibri"/>
                    <w:sz w:val="28"/>
                    <w:szCs w:val="28"/>
                  </w:rPr>
                  <w:t xml:space="preserve"> (UG)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D9442E" w14:paraId="40376BAB" w14:textId="5F870E0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B67F22">
                  <w:rPr>
                    <w:rFonts w:ascii="Calibri" w:hAnsi="Calibri"/>
                    <w:sz w:val="20"/>
                    <w:szCs w:val="20"/>
                  </w:rPr>
                  <w:t xml:space="preserve"> </w:t>
                </w:r>
                <w:r>
                  <w:rPr>
                    <w:rFonts w:ascii="Calibri" w:hAnsi="Calibri"/>
                    <w:sz w:val="20"/>
                    <w:szCs w:val="20"/>
                  </w:rPr>
                  <w:t>21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971BD5" w:rsidRDefault="00AB17F3" w14:paraId="01BC3F01" w14:textId="5BB361D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w:t>
                </w:r>
                <w:r w:rsidR="00D9442E">
                  <w:rPr>
                    <w:rFonts w:ascii="Calibri" w:hAnsi="Calibri"/>
                    <w:sz w:val="20"/>
                    <w:szCs w:val="20"/>
                  </w:rPr>
                  <w:t>/0</w:t>
                </w:r>
                <w:r>
                  <w:rPr>
                    <w:rFonts w:ascii="Calibri" w:hAnsi="Calibri"/>
                    <w:sz w:val="20"/>
                    <w:szCs w:val="20"/>
                  </w:rPr>
                  <w:t>8</w:t>
                </w:r>
                <w:r w:rsidR="00D9442E">
                  <w:rPr>
                    <w:rFonts w:ascii="Calibri" w:hAnsi="Calibri"/>
                    <w:sz w:val="20"/>
                    <w:szCs w:val="20"/>
                  </w:rPr>
                  <w:t>/2023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D9442E" w14:paraId="4B9731B5" w14:textId="32F138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971BD5" w:rsidRDefault="00B67F22" w14:paraId="7E61A690" w14:textId="569F41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D9442E" w14:paraId="52F7977B" w14:textId="21E3051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AB17F3"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54FB1" w:rsidRDefault="00854FB1" w14:paraId="50E9F400" w14:textId="441746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 xml:space="preserve">University Programme Regulations: Foundation Degrees, Honours Degrees, Taught </w:t>
                </w:r>
                <w:proofErr w:type="gramStart"/>
                <w:r w:rsidRPr="004D5AF5">
                  <w:rPr>
                    <w:rFonts w:ascii="Calibri" w:hAnsi="Calibri"/>
                    <w:sz w:val="20"/>
                    <w:szCs w:val="20"/>
                  </w:rPr>
                  <w:t>Masters Degrees</w:t>
                </w:r>
                <w:proofErr w:type="gramEnd"/>
                <w:r w:rsidRPr="004D5AF5">
                  <w:rPr>
                    <w:rFonts w:ascii="Calibri" w:hAnsi="Calibri"/>
                    <w:sz w:val="20"/>
                    <w:szCs w:val="20"/>
                  </w:rPr>
                  <w:t>, Postgraduate and Graduate Certificates, Postgraduate and Graduate Diplomas and Research Masters.  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AB17F3"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B17F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971BD5" w14:paraId="756EC18C" w14:textId="0041C935">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67F22" w:rsidRDefault="00F24D55" w14:paraId="75C42CA0" w14:textId="0D6583F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53223">
            <w:r w:rsidRPr="00C25BFE" w:rsidR="00B67F22">
              <w:rPr>
                <w:rStyle w:val="Hyperlink"/>
                <w:noProof/>
              </w:rPr>
              <w:t>1.</w:t>
            </w:r>
            <w:r w:rsidR="00B67F22">
              <w:rPr>
                <w:rFonts w:cstheme="minorBidi"/>
                <w:noProof/>
                <w:kern w:val="2"/>
                <w:lang w:val="en-GB" w:eastAsia="en-GB"/>
                <w14:ligatures w14:val="standardContextual"/>
              </w:rPr>
              <w:tab/>
            </w:r>
            <w:r w:rsidRPr="00C25BFE" w:rsidR="00B67F22">
              <w:rPr>
                <w:rStyle w:val="Hyperlink"/>
                <w:noProof/>
              </w:rPr>
              <w:t>Role of External Examiner</w:t>
            </w:r>
            <w:r w:rsidR="00B67F22">
              <w:rPr>
                <w:noProof/>
                <w:webHidden/>
              </w:rPr>
              <w:tab/>
            </w:r>
            <w:r w:rsidR="00B67F22">
              <w:rPr>
                <w:noProof/>
                <w:webHidden/>
              </w:rPr>
              <w:fldChar w:fldCharType="begin"/>
            </w:r>
            <w:r w:rsidR="00B67F22">
              <w:rPr>
                <w:noProof/>
                <w:webHidden/>
              </w:rPr>
              <w:instrText xml:space="preserve"> PAGEREF _Toc142053223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01F0E33A" w14:textId="7B65CC44">
          <w:pPr>
            <w:pStyle w:val="TOC1"/>
            <w:rPr>
              <w:rFonts w:cstheme="minorBidi"/>
              <w:noProof/>
              <w:kern w:val="2"/>
              <w:lang w:val="en-GB" w:eastAsia="en-GB"/>
              <w14:ligatures w14:val="standardContextual"/>
            </w:rPr>
          </w:pPr>
          <w:hyperlink w:history="1" w:anchor="_Toc142053224">
            <w:r w:rsidRPr="00C25BFE" w:rsidR="00B67F22">
              <w:rPr>
                <w:rStyle w:val="Hyperlink"/>
                <w:noProof/>
              </w:rPr>
              <w:t>2.</w:t>
            </w:r>
            <w:r w:rsidR="00B67F22">
              <w:rPr>
                <w:rFonts w:cstheme="minorBidi"/>
                <w:noProof/>
                <w:kern w:val="2"/>
                <w:lang w:val="en-GB" w:eastAsia="en-GB"/>
                <w14:ligatures w14:val="standardContextual"/>
              </w:rPr>
              <w:tab/>
            </w:r>
            <w:r w:rsidRPr="00C25BFE" w:rsidR="00B67F22">
              <w:rPr>
                <w:rStyle w:val="Hyperlink"/>
                <w:noProof/>
              </w:rPr>
              <w:t>Role of Module Boards</w:t>
            </w:r>
            <w:r w:rsidR="00B67F22">
              <w:rPr>
                <w:noProof/>
                <w:webHidden/>
              </w:rPr>
              <w:tab/>
            </w:r>
            <w:r w:rsidR="00B67F22">
              <w:rPr>
                <w:noProof/>
                <w:webHidden/>
              </w:rPr>
              <w:fldChar w:fldCharType="begin"/>
            </w:r>
            <w:r w:rsidR="00B67F22">
              <w:rPr>
                <w:noProof/>
                <w:webHidden/>
              </w:rPr>
              <w:instrText xml:space="preserve"> PAGEREF _Toc142053224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1149C72B" w14:textId="6350ABD6">
          <w:pPr>
            <w:pStyle w:val="TOC1"/>
            <w:rPr>
              <w:rFonts w:cstheme="minorBidi"/>
              <w:noProof/>
              <w:kern w:val="2"/>
              <w:lang w:val="en-GB" w:eastAsia="en-GB"/>
              <w14:ligatures w14:val="standardContextual"/>
            </w:rPr>
          </w:pPr>
          <w:hyperlink w:history="1" w:anchor="_Toc142053225">
            <w:r w:rsidRPr="00C25BFE" w:rsidR="00B67F22">
              <w:rPr>
                <w:rStyle w:val="Hyperlink"/>
                <w:noProof/>
              </w:rPr>
              <w:t>3.</w:t>
            </w:r>
            <w:r w:rsidR="00B67F22">
              <w:rPr>
                <w:rFonts w:cstheme="minorBidi"/>
                <w:noProof/>
                <w:kern w:val="2"/>
                <w:lang w:val="en-GB" w:eastAsia="en-GB"/>
                <w14:ligatures w14:val="standardContextual"/>
              </w:rPr>
              <w:tab/>
            </w:r>
            <w:r w:rsidRPr="00C25BFE" w:rsidR="00B67F22">
              <w:rPr>
                <w:rStyle w:val="Hyperlink"/>
                <w:noProof/>
              </w:rPr>
              <w:t>Role of Programme Boards</w:t>
            </w:r>
            <w:r w:rsidR="00B67F22">
              <w:rPr>
                <w:noProof/>
                <w:webHidden/>
              </w:rPr>
              <w:tab/>
            </w:r>
            <w:r w:rsidR="00B67F22">
              <w:rPr>
                <w:noProof/>
                <w:webHidden/>
              </w:rPr>
              <w:fldChar w:fldCharType="begin"/>
            </w:r>
            <w:r w:rsidR="00B67F22">
              <w:rPr>
                <w:noProof/>
                <w:webHidden/>
              </w:rPr>
              <w:instrText xml:space="preserve"> PAGEREF _Toc142053225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566A7EB6" w14:textId="4FEFB089">
          <w:pPr>
            <w:pStyle w:val="TOC1"/>
            <w:rPr>
              <w:rFonts w:cstheme="minorBidi"/>
              <w:noProof/>
              <w:kern w:val="2"/>
              <w:lang w:val="en-GB" w:eastAsia="en-GB"/>
              <w14:ligatures w14:val="standardContextual"/>
            </w:rPr>
          </w:pPr>
          <w:hyperlink w:history="1" w:anchor="_Toc142053226">
            <w:r w:rsidRPr="00C25BFE" w:rsidR="00B67F22">
              <w:rPr>
                <w:rStyle w:val="Hyperlink"/>
                <w:noProof/>
              </w:rPr>
              <w:t>4.</w:t>
            </w:r>
            <w:r w:rsidR="00B67F22">
              <w:rPr>
                <w:rFonts w:cstheme="minorBidi"/>
                <w:noProof/>
                <w:kern w:val="2"/>
                <w:lang w:val="en-GB" w:eastAsia="en-GB"/>
                <w14:ligatures w14:val="standardContextual"/>
              </w:rPr>
              <w:tab/>
            </w:r>
            <w:r w:rsidRPr="00C25BFE" w:rsidR="00B67F22">
              <w:rPr>
                <w:rStyle w:val="Hyperlink"/>
                <w:noProof/>
              </w:rPr>
              <w:t>University Student Cases Committee (SCC)</w:t>
            </w:r>
            <w:r w:rsidR="00B67F22">
              <w:rPr>
                <w:noProof/>
                <w:webHidden/>
              </w:rPr>
              <w:tab/>
            </w:r>
            <w:r w:rsidR="00B67F22">
              <w:rPr>
                <w:noProof/>
                <w:webHidden/>
              </w:rPr>
              <w:fldChar w:fldCharType="begin"/>
            </w:r>
            <w:r w:rsidR="00B67F22">
              <w:rPr>
                <w:noProof/>
                <w:webHidden/>
              </w:rPr>
              <w:instrText xml:space="preserve"> PAGEREF _Toc142053226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4E8BDE8A" w14:textId="0C99B199">
          <w:pPr>
            <w:pStyle w:val="TOC1"/>
            <w:rPr>
              <w:rFonts w:cstheme="minorBidi"/>
              <w:noProof/>
              <w:kern w:val="2"/>
              <w:lang w:val="en-GB" w:eastAsia="en-GB"/>
              <w14:ligatures w14:val="standardContextual"/>
            </w:rPr>
          </w:pPr>
          <w:hyperlink w:history="1" w:anchor="_Toc142053227">
            <w:r w:rsidRPr="00C25BFE" w:rsidR="00B67F22">
              <w:rPr>
                <w:rStyle w:val="Hyperlink"/>
                <w:noProof/>
              </w:rPr>
              <w:t>5.</w:t>
            </w:r>
            <w:r w:rsidR="00B67F22">
              <w:rPr>
                <w:rFonts w:cstheme="minorBidi"/>
                <w:noProof/>
                <w:kern w:val="2"/>
                <w:lang w:val="en-GB" w:eastAsia="en-GB"/>
                <w14:ligatures w14:val="standardContextual"/>
              </w:rPr>
              <w:tab/>
            </w:r>
            <w:r w:rsidRPr="00C25BFE" w:rsidR="00B67F22">
              <w:rPr>
                <w:rStyle w:val="Hyperlink"/>
                <w:noProof/>
              </w:rPr>
              <w:t>Additional Consideration Committee (ACC)</w:t>
            </w:r>
            <w:r w:rsidR="00B67F22">
              <w:rPr>
                <w:noProof/>
                <w:webHidden/>
              </w:rPr>
              <w:tab/>
            </w:r>
            <w:r w:rsidR="00B67F22">
              <w:rPr>
                <w:noProof/>
                <w:webHidden/>
              </w:rPr>
              <w:fldChar w:fldCharType="begin"/>
            </w:r>
            <w:r w:rsidR="00B67F22">
              <w:rPr>
                <w:noProof/>
                <w:webHidden/>
              </w:rPr>
              <w:instrText xml:space="preserve"> PAGEREF _Toc142053227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66E5267A" w14:textId="6B2DE6EB">
          <w:pPr>
            <w:pStyle w:val="TOC1"/>
            <w:rPr>
              <w:rFonts w:cstheme="minorBidi"/>
              <w:noProof/>
              <w:kern w:val="2"/>
              <w:lang w:val="en-GB" w:eastAsia="en-GB"/>
              <w14:ligatures w14:val="standardContextual"/>
            </w:rPr>
          </w:pPr>
          <w:hyperlink w:history="1" w:anchor="_Toc142053228">
            <w:r w:rsidRPr="00C25BFE" w:rsidR="00B67F22">
              <w:rPr>
                <w:rStyle w:val="Hyperlink"/>
                <w:noProof/>
              </w:rPr>
              <w:t>6.</w:t>
            </w:r>
            <w:r w:rsidR="00B67F22">
              <w:rPr>
                <w:rFonts w:cstheme="minorBidi"/>
                <w:noProof/>
                <w:kern w:val="2"/>
                <w:lang w:val="en-GB" w:eastAsia="en-GB"/>
                <w14:ligatures w14:val="standardContextual"/>
              </w:rPr>
              <w:tab/>
            </w:r>
            <w:r w:rsidRPr="00C25BFE" w:rsidR="00B67F22">
              <w:rPr>
                <w:rStyle w:val="Hyperlink"/>
                <w:noProof/>
              </w:rPr>
              <w:t>Results</w:t>
            </w:r>
            <w:r w:rsidR="00B67F22">
              <w:rPr>
                <w:noProof/>
                <w:webHidden/>
              </w:rPr>
              <w:tab/>
            </w:r>
            <w:r w:rsidR="00B67F22">
              <w:rPr>
                <w:noProof/>
                <w:webHidden/>
              </w:rPr>
              <w:fldChar w:fldCharType="begin"/>
            </w:r>
            <w:r w:rsidR="00B67F22">
              <w:rPr>
                <w:noProof/>
                <w:webHidden/>
              </w:rPr>
              <w:instrText xml:space="preserve"> PAGEREF _Toc142053228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00020811" w14:textId="15526045">
          <w:pPr>
            <w:pStyle w:val="TOC1"/>
            <w:rPr>
              <w:rFonts w:cstheme="minorBidi"/>
              <w:noProof/>
              <w:kern w:val="2"/>
              <w:lang w:val="en-GB" w:eastAsia="en-GB"/>
              <w14:ligatures w14:val="standardContextual"/>
            </w:rPr>
          </w:pPr>
          <w:hyperlink w:history="1" w:anchor="_Toc142053229">
            <w:r w:rsidRPr="00C25BFE" w:rsidR="00B67F22">
              <w:rPr>
                <w:rStyle w:val="Hyperlink"/>
                <w:noProof/>
              </w:rPr>
              <w:t>7.</w:t>
            </w:r>
            <w:r w:rsidR="00B67F22">
              <w:rPr>
                <w:rFonts w:cstheme="minorBidi"/>
                <w:noProof/>
                <w:kern w:val="2"/>
                <w:lang w:val="en-GB" w:eastAsia="en-GB"/>
                <w14:ligatures w14:val="standardContextual"/>
              </w:rPr>
              <w:tab/>
            </w:r>
            <w:r w:rsidRPr="00C25BFE" w:rsidR="00B67F22">
              <w:rPr>
                <w:rStyle w:val="Hyperlink"/>
                <w:noProof/>
              </w:rPr>
              <w:t>Award of Degrees</w:t>
            </w:r>
            <w:r w:rsidR="00B67F22">
              <w:rPr>
                <w:noProof/>
                <w:webHidden/>
              </w:rPr>
              <w:tab/>
            </w:r>
            <w:r w:rsidR="00B67F22">
              <w:rPr>
                <w:noProof/>
                <w:webHidden/>
              </w:rPr>
              <w:fldChar w:fldCharType="begin"/>
            </w:r>
            <w:r w:rsidR="00B67F22">
              <w:rPr>
                <w:noProof/>
                <w:webHidden/>
              </w:rPr>
              <w:instrText xml:space="preserve"> PAGEREF _Toc142053229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68FC1D4F" w14:textId="39919B2B">
          <w:pPr>
            <w:pStyle w:val="TOC1"/>
            <w:rPr>
              <w:rFonts w:cstheme="minorBidi"/>
              <w:noProof/>
              <w:kern w:val="2"/>
              <w:lang w:val="en-GB" w:eastAsia="en-GB"/>
              <w14:ligatures w14:val="standardContextual"/>
            </w:rPr>
          </w:pPr>
          <w:hyperlink w:history="1" w:anchor="_Toc142053230">
            <w:r w:rsidRPr="00C25BFE" w:rsidR="00B67F22">
              <w:rPr>
                <w:rStyle w:val="Hyperlink"/>
                <w:noProof/>
              </w:rPr>
              <w:t>8.</w:t>
            </w:r>
            <w:r w:rsidR="00B67F22">
              <w:rPr>
                <w:rFonts w:cstheme="minorBidi"/>
                <w:noProof/>
                <w:kern w:val="2"/>
                <w:lang w:val="en-GB" w:eastAsia="en-GB"/>
                <w14:ligatures w14:val="standardContextual"/>
              </w:rPr>
              <w:tab/>
            </w:r>
            <w:r w:rsidRPr="00C25BFE" w:rsidR="00B67F22">
              <w:rPr>
                <w:rStyle w:val="Hyperlink"/>
                <w:noProof/>
              </w:rPr>
              <w:t>Module Boards</w:t>
            </w:r>
            <w:r w:rsidR="00B67F22">
              <w:rPr>
                <w:noProof/>
                <w:webHidden/>
              </w:rPr>
              <w:tab/>
            </w:r>
            <w:r w:rsidR="00B67F22">
              <w:rPr>
                <w:noProof/>
                <w:webHidden/>
              </w:rPr>
              <w:fldChar w:fldCharType="begin"/>
            </w:r>
            <w:r w:rsidR="00B67F22">
              <w:rPr>
                <w:noProof/>
                <w:webHidden/>
              </w:rPr>
              <w:instrText xml:space="preserve"> PAGEREF _Toc142053230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2AFD5531" w14:textId="76C63D3E">
          <w:pPr>
            <w:pStyle w:val="TOC2"/>
            <w:rPr>
              <w:rFonts w:cstheme="minorBidi"/>
              <w:noProof/>
              <w:kern w:val="2"/>
              <w:lang w:val="en-GB" w:eastAsia="en-GB"/>
              <w14:ligatures w14:val="standardContextual"/>
            </w:rPr>
          </w:pPr>
          <w:hyperlink w:history="1" w:anchor="_Toc142053231">
            <w:r w:rsidRPr="00C25BFE" w:rsidR="00B67F22">
              <w:rPr>
                <w:rStyle w:val="Hyperlink"/>
                <w:rFonts w:eastAsia="Arial" w:cs="Arial"/>
                <w:noProof/>
              </w:rPr>
              <w:t>Reassessment</w:t>
            </w:r>
            <w:r w:rsidR="00B67F22">
              <w:rPr>
                <w:noProof/>
                <w:webHidden/>
              </w:rPr>
              <w:tab/>
            </w:r>
            <w:r w:rsidR="00B67F22">
              <w:rPr>
                <w:noProof/>
                <w:webHidden/>
              </w:rPr>
              <w:fldChar w:fldCharType="begin"/>
            </w:r>
            <w:r w:rsidR="00B67F22">
              <w:rPr>
                <w:noProof/>
                <w:webHidden/>
              </w:rPr>
              <w:instrText xml:space="preserve"> PAGEREF _Toc142053231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53B9F2F2" w14:textId="3C325165">
          <w:pPr>
            <w:pStyle w:val="TOC2"/>
            <w:rPr>
              <w:rFonts w:cstheme="minorBidi"/>
              <w:noProof/>
              <w:kern w:val="2"/>
              <w:lang w:val="en-GB" w:eastAsia="en-GB"/>
              <w14:ligatures w14:val="standardContextual"/>
            </w:rPr>
          </w:pPr>
          <w:hyperlink w:history="1" w:anchor="_Toc142053232">
            <w:r w:rsidRPr="00C25BFE" w:rsidR="00B67F22">
              <w:rPr>
                <w:rStyle w:val="Hyperlink"/>
                <w:noProof/>
              </w:rPr>
              <w:t>Module Components</w:t>
            </w:r>
            <w:r w:rsidR="00B67F22">
              <w:rPr>
                <w:noProof/>
                <w:webHidden/>
              </w:rPr>
              <w:tab/>
            </w:r>
            <w:r w:rsidR="00B67F22">
              <w:rPr>
                <w:noProof/>
                <w:webHidden/>
              </w:rPr>
              <w:fldChar w:fldCharType="begin"/>
            </w:r>
            <w:r w:rsidR="00B67F22">
              <w:rPr>
                <w:noProof/>
                <w:webHidden/>
              </w:rPr>
              <w:instrText xml:space="preserve"> PAGEREF _Toc142053232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1FAA05F5" w14:textId="6D6E9FC0">
          <w:pPr>
            <w:pStyle w:val="TOC2"/>
            <w:rPr>
              <w:rFonts w:cstheme="minorBidi"/>
              <w:noProof/>
              <w:kern w:val="2"/>
              <w:lang w:val="en-GB" w:eastAsia="en-GB"/>
              <w14:ligatures w14:val="standardContextual"/>
            </w:rPr>
          </w:pPr>
          <w:hyperlink w:history="1" w:anchor="_Toc142053233">
            <w:r w:rsidRPr="00C25BFE" w:rsidR="00B67F22">
              <w:rPr>
                <w:rStyle w:val="Hyperlink"/>
                <w:noProof/>
              </w:rPr>
              <w:t>Non-submission</w:t>
            </w:r>
            <w:r w:rsidR="00B67F22">
              <w:rPr>
                <w:noProof/>
                <w:webHidden/>
              </w:rPr>
              <w:tab/>
            </w:r>
            <w:r w:rsidR="00B67F22">
              <w:rPr>
                <w:noProof/>
                <w:webHidden/>
              </w:rPr>
              <w:fldChar w:fldCharType="begin"/>
            </w:r>
            <w:r w:rsidR="00B67F22">
              <w:rPr>
                <w:noProof/>
                <w:webHidden/>
              </w:rPr>
              <w:instrText xml:space="preserve"> PAGEREF _Toc142053233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58B34BE3" w14:textId="554EA8A2">
          <w:pPr>
            <w:pStyle w:val="TOC1"/>
            <w:rPr>
              <w:rFonts w:cstheme="minorBidi"/>
              <w:noProof/>
              <w:kern w:val="2"/>
              <w:lang w:val="en-GB" w:eastAsia="en-GB"/>
              <w14:ligatures w14:val="standardContextual"/>
            </w:rPr>
          </w:pPr>
          <w:hyperlink w:history="1" w:anchor="_Toc142053234">
            <w:r w:rsidRPr="00C25BFE" w:rsidR="00B67F22">
              <w:rPr>
                <w:rStyle w:val="Hyperlink"/>
                <w:noProof/>
              </w:rPr>
              <w:t>9.</w:t>
            </w:r>
            <w:r w:rsidR="00B67F22">
              <w:rPr>
                <w:rFonts w:cstheme="minorBidi"/>
                <w:noProof/>
                <w:kern w:val="2"/>
                <w:lang w:val="en-GB" w:eastAsia="en-GB"/>
                <w14:ligatures w14:val="standardContextual"/>
              </w:rPr>
              <w:tab/>
            </w:r>
            <w:r w:rsidRPr="00C25BFE" w:rsidR="00B67F22">
              <w:rPr>
                <w:rStyle w:val="Hyperlink"/>
                <w:noProof/>
              </w:rPr>
              <w:t>Academic Misconduct</w:t>
            </w:r>
            <w:r w:rsidR="00B67F22">
              <w:rPr>
                <w:noProof/>
                <w:webHidden/>
              </w:rPr>
              <w:tab/>
            </w:r>
            <w:r w:rsidR="00B67F22">
              <w:rPr>
                <w:noProof/>
                <w:webHidden/>
              </w:rPr>
              <w:fldChar w:fldCharType="begin"/>
            </w:r>
            <w:r w:rsidR="00B67F22">
              <w:rPr>
                <w:noProof/>
                <w:webHidden/>
              </w:rPr>
              <w:instrText xml:space="preserve"> PAGEREF _Toc142053234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71733308" w14:textId="6481E95F">
          <w:pPr>
            <w:pStyle w:val="TOC1"/>
            <w:rPr>
              <w:rFonts w:cstheme="minorBidi"/>
              <w:noProof/>
              <w:kern w:val="2"/>
              <w:lang w:val="en-GB" w:eastAsia="en-GB"/>
              <w14:ligatures w14:val="standardContextual"/>
            </w:rPr>
          </w:pPr>
          <w:hyperlink w:history="1" w:anchor="_Toc142053235">
            <w:r w:rsidRPr="00C25BFE" w:rsidR="00B67F22">
              <w:rPr>
                <w:rStyle w:val="Hyperlink"/>
                <w:noProof/>
              </w:rPr>
              <w:t>10.</w:t>
            </w:r>
            <w:r w:rsidR="00B67F22">
              <w:rPr>
                <w:rFonts w:cstheme="minorBidi"/>
                <w:noProof/>
                <w:kern w:val="2"/>
                <w:lang w:val="en-GB" w:eastAsia="en-GB"/>
                <w14:ligatures w14:val="standardContextual"/>
              </w:rPr>
              <w:tab/>
            </w:r>
            <w:r w:rsidRPr="00C25BFE" w:rsidR="00B67F22">
              <w:rPr>
                <w:rStyle w:val="Hyperlink"/>
                <w:noProof/>
              </w:rPr>
              <w:t>Summary of concepts applicable at specific level</w:t>
            </w:r>
            <w:r w:rsidR="00B67F22">
              <w:rPr>
                <w:noProof/>
                <w:webHidden/>
              </w:rPr>
              <w:tab/>
            </w:r>
            <w:r w:rsidR="00B67F22">
              <w:rPr>
                <w:noProof/>
                <w:webHidden/>
              </w:rPr>
              <w:fldChar w:fldCharType="begin"/>
            </w:r>
            <w:r w:rsidR="00B67F22">
              <w:rPr>
                <w:noProof/>
                <w:webHidden/>
              </w:rPr>
              <w:instrText xml:space="preserve"> PAGEREF _Toc142053235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6B79A580" w14:textId="62113A2A">
          <w:pPr>
            <w:pStyle w:val="TOC1"/>
            <w:rPr>
              <w:rFonts w:cstheme="minorBidi"/>
              <w:noProof/>
              <w:kern w:val="2"/>
              <w:lang w:val="en-GB" w:eastAsia="en-GB"/>
              <w14:ligatures w14:val="standardContextual"/>
            </w:rPr>
          </w:pPr>
          <w:hyperlink w:history="1" w:anchor="_Toc142053236">
            <w:r w:rsidRPr="00C25BFE" w:rsidR="00B67F22">
              <w:rPr>
                <w:rStyle w:val="Hyperlink"/>
                <w:noProof/>
              </w:rPr>
              <w:t>11.</w:t>
            </w:r>
            <w:r w:rsidR="00B67F22">
              <w:rPr>
                <w:rFonts w:cstheme="minorBidi"/>
                <w:noProof/>
                <w:kern w:val="2"/>
                <w:lang w:val="en-GB" w:eastAsia="en-GB"/>
                <w14:ligatures w14:val="standardContextual"/>
              </w:rPr>
              <w:tab/>
            </w:r>
            <w:r w:rsidRPr="00C25BFE" w:rsidR="00B67F22">
              <w:rPr>
                <w:rStyle w:val="Hyperlink"/>
                <w:noProof/>
              </w:rPr>
              <w:t>Compensation, referral and condonement maxima</w:t>
            </w:r>
            <w:r w:rsidR="00B67F22">
              <w:rPr>
                <w:noProof/>
                <w:webHidden/>
              </w:rPr>
              <w:tab/>
            </w:r>
            <w:r w:rsidR="00B67F22">
              <w:rPr>
                <w:noProof/>
                <w:webHidden/>
              </w:rPr>
              <w:fldChar w:fldCharType="begin"/>
            </w:r>
            <w:r w:rsidR="00B67F22">
              <w:rPr>
                <w:noProof/>
                <w:webHidden/>
              </w:rPr>
              <w:instrText xml:space="preserve"> PAGEREF _Toc142053236 \h </w:instrText>
            </w:r>
            <w:r w:rsidR="00B67F22">
              <w:rPr>
                <w:noProof/>
                <w:webHidden/>
              </w:rPr>
            </w:r>
            <w:r w:rsidR="00B67F22">
              <w:rPr>
                <w:noProof/>
                <w:webHidden/>
              </w:rPr>
              <w:fldChar w:fldCharType="separate"/>
            </w:r>
            <w:r w:rsidR="00B67F22">
              <w:rPr>
                <w:noProof/>
                <w:webHidden/>
              </w:rPr>
              <w:t>6</w:t>
            </w:r>
            <w:r w:rsidR="00B67F22">
              <w:rPr>
                <w:noProof/>
                <w:webHidden/>
              </w:rPr>
              <w:fldChar w:fldCharType="end"/>
            </w:r>
          </w:hyperlink>
        </w:p>
        <w:p w:rsidR="00B67F22" w:rsidRDefault="00AB17F3" w14:paraId="34CF1969" w14:textId="475CAF83">
          <w:pPr>
            <w:pStyle w:val="TOC1"/>
            <w:rPr>
              <w:rFonts w:cstheme="minorBidi"/>
              <w:noProof/>
              <w:kern w:val="2"/>
              <w:lang w:val="en-GB" w:eastAsia="en-GB"/>
              <w14:ligatures w14:val="standardContextual"/>
            </w:rPr>
          </w:pPr>
          <w:hyperlink w:history="1" w:anchor="_Toc142053237">
            <w:r w:rsidRPr="00C25BFE" w:rsidR="00B67F22">
              <w:rPr>
                <w:rStyle w:val="Hyperlink"/>
                <w:noProof/>
              </w:rPr>
              <w:t>12.</w:t>
            </w:r>
            <w:r w:rsidR="00B67F22">
              <w:rPr>
                <w:rFonts w:cstheme="minorBidi"/>
                <w:noProof/>
                <w:kern w:val="2"/>
                <w:lang w:val="en-GB" w:eastAsia="en-GB"/>
                <w14:ligatures w14:val="standardContextual"/>
              </w:rPr>
              <w:tab/>
            </w:r>
            <w:r w:rsidRPr="00C25BFE" w:rsidR="00B67F22">
              <w:rPr>
                <w:rStyle w:val="Hyperlink"/>
                <w:noProof/>
              </w:rPr>
              <w:t>Compensation</w:t>
            </w:r>
            <w:r w:rsidR="00B67F22">
              <w:rPr>
                <w:noProof/>
                <w:webHidden/>
              </w:rPr>
              <w:tab/>
            </w:r>
            <w:r w:rsidR="00B67F22">
              <w:rPr>
                <w:noProof/>
                <w:webHidden/>
              </w:rPr>
              <w:fldChar w:fldCharType="begin"/>
            </w:r>
            <w:r w:rsidR="00B67F22">
              <w:rPr>
                <w:noProof/>
                <w:webHidden/>
              </w:rPr>
              <w:instrText xml:space="preserve"> PAGEREF _Toc142053237 \h </w:instrText>
            </w:r>
            <w:r w:rsidR="00B67F22">
              <w:rPr>
                <w:noProof/>
                <w:webHidden/>
              </w:rPr>
            </w:r>
            <w:r w:rsidR="00B67F22">
              <w:rPr>
                <w:noProof/>
                <w:webHidden/>
              </w:rPr>
              <w:fldChar w:fldCharType="separate"/>
            </w:r>
            <w:r w:rsidR="00B67F22">
              <w:rPr>
                <w:noProof/>
                <w:webHidden/>
              </w:rPr>
              <w:t>6</w:t>
            </w:r>
            <w:r w:rsidR="00B67F22">
              <w:rPr>
                <w:noProof/>
                <w:webHidden/>
              </w:rPr>
              <w:fldChar w:fldCharType="end"/>
            </w:r>
          </w:hyperlink>
        </w:p>
        <w:p w:rsidR="00B67F22" w:rsidRDefault="00AB17F3" w14:paraId="080E9901" w14:textId="0ED28130">
          <w:pPr>
            <w:pStyle w:val="TOC1"/>
            <w:rPr>
              <w:rFonts w:cstheme="minorBidi"/>
              <w:noProof/>
              <w:kern w:val="2"/>
              <w:lang w:val="en-GB" w:eastAsia="en-GB"/>
              <w14:ligatures w14:val="standardContextual"/>
            </w:rPr>
          </w:pPr>
          <w:hyperlink w:history="1" w:anchor="_Toc142053238">
            <w:r w:rsidRPr="00C25BFE" w:rsidR="00B67F22">
              <w:rPr>
                <w:rStyle w:val="Hyperlink"/>
                <w:noProof/>
              </w:rPr>
              <w:t>13.</w:t>
            </w:r>
            <w:r w:rsidR="00B67F22">
              <w:rPr>
                <w:rFonts w:cstheme="minorBidi"/>
                <w:noProof/>
                <w:kern w:val="2"/>
                <w:lang w:val="en-GB" w:eastAsia="en-GB"/>
                <w14:ligatures w14:val="standardContextual"/>
              </w:rPr>
              <w:tab/>
            </w:r>
            <w:r w:rsidRPr="00C25BFE" w:rsidR="00B67F22">
              <w:rPr>
                <w:rStyle w:val="Hyperlink"/>
                <w:noProof/>
              </w:rPr>
              <w:t>Referral</w:t>
            </w:r>
            <w:r w:rsidR="00B67F22">
              <w:rPr>
                <w:noProof/>
                <w:webHidden/>
              </w:rPr>
              <w:tab/>
            </w:r>
            <w:r w:rsidR="00B67F22">
              <w:rPr>
                <w:noProof/>
                <w:webHidden/>
              </w:rPr>
              <w:fldChar w:fldCharType="begin"/>
            </w:r>
            <w:r w:rsidR="00B67F22">
              <w:rPr>
                <w:noProof/>
                <w:webHidden/>
              </w:rPr>
              <w:instrText xml:space="preserve"> PAGEREF _Toc142053238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33107642" w14:textId="6998DC54">
          <w:pPr>
            <w:pStyle w:val="TOC1"/>
            <w:rPr>
              <w:rFonts w:cstheme="minorBidi"/>
              <w:noProof/>
              <w:kern w:val="2"/>
              <w:lang w:val="en-GB" w:eastAsia="en-GB"/>
              <w14:ligatures w14:val="standardContextual"/>
            </w:rPr>
          </w:pPr>
          <w:hyperlink w:history="1" w:anchor="_Toc142053239">
            <w:r w:rsidRPr="00C25BFE" w:rsidR="00B67F22">
              <w:rPr>
                <w:rStyle w:val="Hyperlink"/>
                <w:noProof/>
              </w:rPr>
              <w:t>14.</w:t>
            </w:r>
            <w:r w:rsidR="00B67F22">
              <w:rPr>
                <w:rFonts w:cstheme="minorBidi"/>
                <w:noProof/>
                <w:kern w:val="2"/>
                <w:lang w:val="en-GB" w:eastAsia="en-GB"/>
                <w14:ligatures w14:val="standardContextual"/>
              </w:rPr>
              <w:tab/>
            </w:r>
            <w:r w:rsidRPr="00C25BFE" w:rsidR="00B67F22">
              <w:rPr>
                <w:rStyle w:val="Hyperlink"/>
                <w:noProof/>
              </w:rPr>
              <w:t>Condonement</w:t>
            </w:r>
            <w:r w:rsidR="00B67F22">
              <w:rPr>
                <w:noProof/>
                <w:webHidden/>
              </w:rPr>
              <w:tab/>
            </w:r>
            <w:r w:rsidR="00B67F22">
              <w:rPr>
                <w:noProof/>
                <w:webHidden/>
              </w:rPr>
              <w:fldChar w:fldCharType="begin"/>
            </w:r>
            <w:r w:rsidR="00B67F22">
              <w:rPr>
                <w:noProof/>
                <w:webHidden/>
              </w:rPr>
              <w:instrText xml:space="preserve"> PAGEREF _Toc142053239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199592FA" w14:textId="6E8C11E1">
          <w:pPr>
            <w:pStyle w:val="TOC1"/>
            <w:rPr>
              <w:rFonts w:cstheme="minorBidi"/>
              <w:noProof/>
              <w:kern w:val="2"/>
              <w:lang w:val="en-GB" w:eastAsia="en-GB"/>
              <w14:ligatures w14:val="standardContextual"/>
            </w:rPr>
          </w:pPr>
          <w:hyperlink w:history="1" w:anchor="_Toc142053240">
            <w:r w:rsidRPr="00C25BFE" w:rsidR="00B67F22">
              <w:rPr>
                <w:rStyle w:val="Hyperlink"/>
                <w:noProof/>
              </w:rPr>
              <w:t>15.</w:t>
            </w:r>
            <w:r w:rsidR="00B67F22">
              <w:rPr>
                <w:rFonts w:cstheme="minorBidi"/>
                <w:noProof/>
                <w:kern w:val="2"/>
                <w:lang w:val="en-GB" w:eastAsia="en-GB"/>
                <w14:ligatures w14:val="standardContextual"/>
              </w:rPr>
              <w:tab/>
            </w:r>
            <w:r w:rsidRPr="00C25BFE" w:rsidR="00B67F22">
              <w:rPr>
                <w:rStyle w:val="Hyperlink"/>
                <w:noProof/>
              </w:rPr>
              <w:t>Repeat years</w:t>
            </w:r>
            <w:r w:rsidR="00B67F22">
              <w:rPr>
                <w:noProof/>
                <w:webHidden/>
              </w:rPr>
              <w:tab/>
            </w:r>
            <w:r w:rsidR="00B67F22">
              <w:rPr>
                <w:noProof/>
                <w:webHidden/>
              </w:rPr>
              <w:fldChar w:fldCharType="begin"/>
            </w:r>
            <w:r w:rsidR="00B67F22">
              <w:rPr>
                <w:noProof/>
                <w:webHidden/>
              </w:rPr>
              <w:instrText xml:space="preserve"> PAGEREF _Toc142053240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1A3441DC" w14:textId="6639C2A3">
          <w:pPr>
            <w:pStyle w:val="TOC1"/>
            <w:rPr>
              <w:rFonts w:cstheme="minorBidi"/>
              <w:noProof/>
              <w:kern w:val="2"/>
              <w:lang w:val="en-GB" w:eastAsia="en-GB"/>
              <w14:ligatures w14:val="standardContextual"/>
            </w:rPr>
          </w:pPr>
          <w:hyperlink w:history="1" w:anchor="_Toc142053241">
            <w:r w:rsidRPr="00C25BFE" w:rsidR="00B67F22">
              <w:rPr>
                <w:rStyle w:val="Hyperlink"/>
                <w:noProof/>
              </w:rPr>
              <w:t>16.</w:t>
            </w:r>
            <w:r w:rsidR="00B67F22">
              <w:rPr>
                <w:rFonts w:cstheme="minorBidi"/>
                <w:noProof/>
                <w:kern w:val="2"/>
                <w:lang w:val="en-GB" w:eastAsia="en-GB"/>
                <w14:ligatures w14:val="standardContextual"/>
              </w:rPr>
              <w:tab/>
            </w:r>
            <w:r w:rsidRPr="00C25BFE" w:rsidR="00B67F22">
              <w:rPr>
                <w:rStyle w:val="Hyperlink"/>
                <w:noProof/>
              </w:rPr>
              <w:t>Non-progression</w:t>
            </w:r>
            <w:r w:rsidR="00B67F22">
              <w:rPr>
                <w:noProof/>
                <w:webHidden/>
              </w:rPr>
              <w:tab/>
            </w:r>
            <w:r w:rsidR="00B67F22">
              <w:rPr>
                <w:noProof/>
                <w:webHidden/>
              </w:rPr>
              <w:fldChar w:fldCharType="begin"/>
            </w:r>
            <w:r w:rsidR="00B67F22">
              <w:rPr>
                <w:noProof/>
                <w:webHidden/>
              </w:rPr>
              <w:instrText xml:space="preserve"> PAGEREF _Toc142053241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61CF61DF" w14:textId="3473C848">
          <w:pPr>
            <w:pStyle w:val="TOC1"/>
            <w:rPr>
              <w:rFonts w:cstheme="minorBidi"/>
              <w:noProof/>
              <w:kern w:val="2"/>
              <w:lang w:val="en-GB" w:eastAsia="en-GB"/>
              <w14:ligatures w14:val="standardContextual"/>
            </w:rPr>
          </w:pPr>
          <w:hyperlink w:history="1" w:anchor="_Toc142053242">
            <w:r w:rsidRPr="00C25BFE" w:rsidR="00B67F22">
              <w:rPr>
                <w:rStyle w:val="Hyperlink"/>
                <w:noProof/>
              </w:rPr>
              <w:t>17.</w:t>
            </w:r>
            <w:r w:rsidR="00B67F22">
              <w:rPr>
                <w:rFonts w:cstheme="minorBidi"/>
                <w:noProof/>
                <w:kern w:val="2"/>
                <w:lang w:val="en-GB" w:eastAsia="en-GB"/>
                <w14:ligatures w14:val="standardContextual"/>
              </w:rPr>
              <w:tab/>
            </w:r>
            <w:r w:rsidRPr="00C25BFE" w:rsidR="00B67F22">
              <w:rPr>
                <w:rStyle w:val="Hyperlink"/>
                <w:noProof/>
              </w:rPr>
              <w:t>Transfer to Ordinary degree</w:t>
            </w:r>
            <w:r w:rsidR="00B67F22">
              <w:rPr>
                <w:noProof/>
                <w:webHidden/>
              </w:rPr>
              <w:tab/>
            </w:r>
            <w:r w:rsidR="00B67F22">
              <w:rPr>
                <w:noProof/>
                <w:webHidden/>
              </w:rPr>
              <w:fldChar w:fldCharType="begin"/>
            </w:r>
            <w:r w:rsidR="00B67F22">
              <w:rPr>
                <w:noProof/>
                <w:webHidden/>
              </w:rPr>
              <w:instrText xml:space="preserve"> PAGEREF _Toc142053242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6BEA96C1" w14:textId="7FBD650F">
          <w:pPr>
            <w:pStyle w:val="TOC1"/>
            <w:rPr>
              <w:rFonts w:cstheme="minorBidi"/>
              <w:noProof/>
              <w:kern w:val="2"/>
              <w:lang w:val="en-GB" w:eastAsia="en-GB"/>
              <w14:ligatures w14:val="standardContextual"/>
            </w:rPr>
          </w:pPr>
          <w:hyperlink w:history="1" w:anchor="_Toc142053243">
            <w:r w:rsidRPr="00C25BFE" w:rsidR="00B67F22">
              <w:rPr>
                <w:rStyle w:val="Hyperlink"/>
                <w:noProof/>
              </w:rPr>
              <w:t>18.</w:t>
            </w:r>
            <w:r w:rsidR="00B67F22">
              <w:rPr>
                <w:rFonts w:cstheme="minorBidi"/>
                <w:noProof/>
                <w:kern w:val="2"/>
                <w:lang w:val="en-GB" w:eastAsia="en-GB"/>
                <w14:ligatures w14:val="standardContextual"/>
              </w:rPr>
              <w:tab/>
            </w:r>
            <w:r w:rsidRPr="00C25BFE" w:rsidR="00B67F22">
              <w:rPr>
                <w:rStyle w:val="Hyperlink"/>
                <w:noProof/>
              </w:rPr>
              <w:t>Classification</w:t>
            </w:r>
            <w:r w:rsidR="00B67F22">
              <w:rPr>
                <w:noProof/>
                <w:webHidden/>
              </w:rPr>
              <w:tab/>
            </w:r>
            <w:r w:rsidR="00B67F22">
              <w:rPr>
                <w:noProof/>
                <w:webHidden/>
              </w:rPr>
              <w:fldChar w:fldCharType="begin"/>
            </w:r>
            <w:r w:rsidR="00B67F22">
              <w:rPr>
                <w:noProof/>
                <w:webHidden/>
              </w:rPr>
              <w:instrText xml:space="preserve"> PAGEREF _Toc142053243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21A655CA" w14:textId="136577BC">
          <w:pPr>
            <w:pStyle w:val="TOC1"/>
            <w:rPr>
              <w:rFonts w:cstheme="minorBidi"/>
              <w:noProof/>
              <w:kern w:val="2"/>
              <w:lang w:val="en-GB" w:eastAsia="en-GB"/>
              <w14:ligatures w14:val="standardContextual"/>
            </w:rPr>
          </w:pPr>
          <w:hyperlink w:history="1" w:anchor="_Toc142053244">
            <w:r w:rsidRPr="00C25BFE" w:rsidR="00B67F22">
              <w:rPr>
                <w:rStyle w:val="Hyperlink"/>
                <w:noProof/>
              </w:rPr>
              <w:t>19.</w:t>
            </w:r>
            <w:r w:rsidR="00B67F22">
              <w:rPr>
                <w:rFonts w:cstheme="minorBidi"/>
                <w:noProof/>
                <w:kern w:val="2"/>
                <w:lang w:val="en-GB" w:eastAsia="en-GB"/>
                <w14:ligatures w14:val="standardContextual"/>
              </w:rPr>
              <w:tab/>
            </w:r>
            <w:r w:rsidRPr="00C25BFE" w:rsidR="00B67F22">
              <w:rPr>
                <w:rStyle w:val="Hyperlink"/>
                <w:noProof/>
              </w:rPr>
              <w:t>Borderlines</w:t>
            </w:r>
            <w:r w:rsidR="00B67F22">
              <w:rPr>
                <w:noProof/>
                <w:webHidden/>
              </w:rPr>
              <w:tab/>
            </w:r>
            <w:r w:rsidR="00B67F22">
              <w:rPr>
                <w:noProof/>
                <w:webHidden/>
              </w:rPr>
              <w:fldChar w:fldCharType="begin"/>
            </w:r>
            <w:r w:rsidR="00B67F22">
              <w:rPr>
                <w:noProof/>
                <w:webHidden/>
              </w:rPr>
              <w:instrText xml:space="preserve"> PAGEREF _Toc142053244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0535DA9D" w14:textId="79753BAD">
          <w:pPr>
            <w:pStyle w:val="TOC1"/>
            <w:rPr>
              <w:rFonts w:cstheme="minorBidi"/>
              <w:noProof/>
              <w:kern w:val="2"/>
              <w:lang w:val="en-GB" w:eastAsia="en-GB"/>
              <w14:ligatures w14:val="standardContextual"/>
            </w:rPr>
          </w:pPr>
          <w:hyperlink w:history="1" w:anchor="_Toc142053245">
            <w:r w:rsidRPr="00C25BFE" w:rsidR="00B67F22">
              <w:rPr>
                <w:rStyle w:val="Hyperlink"/>
                <w:noProof/>
              </w:rPr>
              <w:t>20.</w:t>
            </w:r>
            <w:r w:rsidR="00B67F22">
              <w:rPr>
                <w:rFonts w:cstheme="minorBidi"/>
                <w:noProof/>
                <w:kern w:val="2"/>
                <w:lang w:val="en-GB" w:eastAsia="en-GB"/>
                <w14:ligatures w14:val="standardContextual"/>
              </w:rPr>
              <w:tab/>
            </w:r>
            <w:r w:rsidRPr="00C25BFE" w:rsidR="00B67F22">
              <w:rPr>
                <w:rStyle w:val="Hyperlink"/>
                <w:noProof/>
              </w:rPr>
              <w:t>Ordinary degrees</w:t>
            </w:r>
            <w:r w:rsidR="00B67F22">
              <w:rPr>
                <w:noProof/>
                <w:webHidden/>
              </w:rPr>
              <w:tab/>
            </w:r>
            <w:r w:rsidR="00B67F22">
              <w:rPr>
                <w:noProof/>
                <w:webHidden/>
              </w:rPr>
              <w:fldChar w:fldCharType="begin"/>
            </w:r>
            <w:r w:rsidR="00B67F22">
              <w:rPr>
                <w:noProof/>
                <w:webHidden/>
              </w:rPr>
              <w:instrText xml:space="preserve"> PAGEREF _Toc142053245 \h </w:instrText>
            </w:r>
            <w:r w:rsidR="00B67F22">
              <w:rPr>
                <w:noProof/>
                <w:webHidden/>
              </w:rPr>
            </w:r>
            <w:r w:rsidR="00B67F22">
              <w:rPr>
                <w:noProof/>
                <w:webHidden/>
              </w:rPr>
              <w:fldChar w:fldCharType="separate"/>
            </w:r>
            <w:r w:rsidR="00B67F22">
              <w:rPr>
                <w:noProof/>
                <w:webHidden/>
              </w:rPr>
              <w:t>9</w:t>
            </w:r>
            <w:r w:rsidR="00B67F22">
              <w:rPr>
                <w:noProof/>
                <w:webHidden/>
              </w:rPr>
              <w:fldChar w:fldCharType="end"/>
            </w:r>
          </w:hyperlink>
        </w:p>
        <w:p w:rsidR="00B67F22" w:rsidRDefault="00AB17F3" w14:paraId="7E105D4C" w14:textId="2E640183">
          <w:pPr>
            <w:pStyle w:val="TOC1"/>
            <w:rPr>
              <w:rFonts w:cstheme="minorBidi"/>
              <w:noProof/>
              <w:kern w:val="2"/>
              <w:lang w:val="en-GB" w:eastAsia="en-GB"/>
              <w14:ligatures w14:val="standardContextual"/>
            </w:rPr>
          </w:pPr>
          <w:hyperlink w:history="1" w:anchor="_Toc142053246">
            <w:r w:rsidRPr="00C25BFE" w:rsidR="00B67F22">
              <w:rPr>
                <w:rStyle w:val="Hyperlink"/>
                <w:noProof/>
              </w:rPr>
              <w:t>21.</w:t>
            </w:r>
            <w:r w:rsidR="00B67F22">
              <w:rPr>
                <w:rFonts w:cstheme="minorBidi"/>
                <w:noProof/>
                <w:kern w:val="2"/>
                <w:lang w:val="en-GB" w:eastAsia="en-GB"/>
                <w14:ligatures w14:val="standardContextual"/>
              </w:rPr>
              <w:tab/>
            </w:r>
            <w:r w:rsidRPr="00C25BFE" w:rsidR="00B67F22">
              <w:rPr>
                <w:rStyle w:val="Hyperlink"/>
                <w:noProof/>
              </w:rPr>
              <w:t>Extract from the Code of Practice: Boards of Examiners</w:t>
            </w:r>
            <w:r w:rsidR="00B67F22">
              <w:rPr>
                <w:noProof/>
                <w:webHidden/>
              </w:rPr>
              <w:tab/>
            </w:r>
            <w:r w:rsidR="00B67F22">
              <w:rPr>
                <w:noProof/>
                <w:webHidden/>
              </w:rPr>
              <w:fldChar w:fldCharType="begin"/>
            </w:r>
            <w:r w:rsidR="00B67F22">
              <w:rPr>
                <w:noProof/>
                <w:webHidden/>
              </w:rPr>
              <w:instrText xml:space="preserve"> PAGEREF _Toc142053246 \h </w:instrText>
            </w:r>
            <w:r w:rsidR="00B67F22">
              <w:rPr>
                <w:noProof/>
                <w:webHidden/>
              </w:rPr>
            </w:r>
            <w:r w:rsidR="00B67F22">
              <w:rPr>
                <w:noProof/>
                <w:webHidden/>
              </w:rPr>
              <w:fldChar w:fldCharType="separate"/>
            </w:r>
            <w:r w:rsidR="00B67F22">
              <w:rPr>
                <w:noProof/>
                <w:webHidden/>
              </w:rPr>
              <w:t>10</w:t>
            </w:r>
            <w:r w:rsidR="00B67F22">
              <w:rPr>
                <w:noProof/>
                <w:webHidden/>
              </w:rPr>
              <w:fldChar w:fldCharType="end"/>
            </w:r>
          </w:hyperlink>
        </w:p>
        <w:p w:rsidR="00B67F22" w:rsidRDefault="00AB17F3" w14:paraId="54D82984" w14:textId="3ACC2803">
          <w:pPr>
            <w:pStyle w:val="TOC2"/>
            <w:rPr>
              <w:rFonts w:cstheme="minorBidi"/>
              <w:noProof/>
              <w:kern w:val="2"/>
              <w:lang w:val="en-GB" w:eastAsia="en-GB"/>
              <w14:ligatures w14:val="standardContextual"/>
            </w:rPr>
          </w:pPr>
          <w:hyperlink w:history="1" w:anchor="_Toc142053247">
            <w:r w:rsidRPr="00C25BFE" w:rsidR="00B67F22">
              <w:rPr>
                <w:rStyle w:val="Hyperlink"/>
                <w:noProof/>
              </w:rPr>
              <w:t>Appendix 5 – Scaling Policy and Procedure</w:t>
            </w:r>
            <w:r w:rsidR="00B67F22">
              <w:rPr>
                <w:noProof/>
                <w:webHidden/>
              </w:rPr>
              <w:tab/>
            </w:r>
            <w:r w:rsidR="00B67F22">
              <w:rPr>
                <w:noProof/>
                <w:webHidden/>
              </w:rPr>
              <w:fldChar w:fldCharType="begin"/>
            </w:r>
            <w:r w:rsidR="00B67F22">
              <w:rPr>
                <w:noProof/>
                <w:webHidden/>
              </w:rPr>
              <w:instrText xml:space="preserve"> PAGEREF _Toc142053247 \h </w:instrText>
            </w:r>
            <w:r w:rsidR="00B67F22">
              <w:rPr>
                <w:noProof/>
                <w:webHidden/>
              </w:rPr>
            </w:r>
            <w:r w:rsidR="00B67F22">
              <w:rPr>
                <w:noProof/>
                <w:webHidden/>
              </w:rPr>
              <w:fldChar w:fldCharType="separate"/>
            </w:r>
            <w:r w:rsidR="00B67F22">
              <w:rPr>
                <w:noProof/>
                <w:webHidden/>
              </w:rPr>
              <w:t>10</w:t>
            </w:r>
            <w:r w:rsidR="00B67F22">
              <w:rPr>
                <w:noProof/>
                <w:webHidden/>
              </w:rPr>
              <w:fldChar w:fldCharType="end"/>
            </w:r>
          </w:hyperlink>
        </w:p>
        <w:p w:rsidR="00F24D55" w:rsidRDefault="00F24D55" w14:paraId="79CE4072" w14:textId="03BD7F0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47C3FAF1">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42053223"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4425CB">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Pr="00617924" w:rsidR="00046DEE" w:rsidP="00AF5A9A" w:rsidRDefault="00046DEE" w14:paraId="4291722D" w14:textId="1B94395A">
      <w:pPr>
        <w:pStyle w:val="numberedmainbody"/>
        <w:numPr>
          <w:ilvl w:val="0"/>
          <w:numId w:val="25"/>
        </w:numPr>
        <w:spacing w:before="0" w:after="0"/>
      </w:pPr>
      <w:r>
        <w:t>can comment on the conduct of the Board.</w:t>
      </w:r>
    </w:p>
    <w:p w:rsidRPr="00046DEE" w:rsidR="00046DEE" w:rsidP="00046DEE" w:rsidRDefault="00046DEE" w14:paraId="0595541D" w14:textId="33AC851F">
      <w:pPr>
        <w:pStyle w:val="Heading1"/>
      </w:pPr>
      <w:bookmarkStart w:name="_Toc142053224" w:id="1"/>
      <w:r>
        <w:t>Role of Module Boards</w:t>
      </w:r>
      <w:bookmarkEnd w:id="1"/>
    </w:p>
    <w:p w:rsidR="00046DEE" w:rsidP="00046DEE" w:rsidRDefault="00046DEE" w14:paraId="3D215D04" w14:textId="23C0BD51">
      <w:pPr>
        <w:pStyle w:val="numberedmainbody"/>
      </w:pPr>
      <w:r>
        <w:t xml:space="preserve">Confirm the agreed mark for each candidate in the module, </w:t>
      </w:r>
      <w:r w:rsidR="000514ED">
        <w:t>considering</w:t>
      </w:r>
      <w:r>
        <w:t xml:space="preserve">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4425CB">
        <w:rPr>
          <w:b/>
        </w:rPr>
        <w:t>must</w:t>
      </w:r>
      <w:r>
        <w:t xml:space="preserve"> be informed by the relevant module results data, which includes comparing the current range of marks with those in previous years and on other modules at the same level.  Boards </w:t>
      </w:r>
      <w:r w:rsidRPr="004425CB">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3B2A423F">
      <w:pPr>
        <w:pStyle w:val="numberedmainbody"/>
      </w:pPr>
      <w:r>
        <w:t xml:space="preserve">Be informed of any </w:t>
      </w:r>
      <w:r w:rsidR="00854FB1">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42053225" w:id="2"/>
      <w:r>
        <w:t>Role of Programme Boards</w:t>
      </w:r>
      <w:bookmarkEnd w:id="2"/>
    </w:p>
    <w:p w:rsidRPr="00046DEE" w:rsidR="00046DEE" w:rsidP="00046DEE" w:rsidRDefault="00046DEE" w14:paraId="5BF83A3E" w14:textId="77777777">
      <w:pPr>
        <w:pStyle w:val="numberedmainbody"/>
        <w:rPr>
          <w:color w:val="000000" w:themeColor="text1"/>
        </w:rPr>
      </w:pPr>
      <w:r w:rsidRPr="00046DEE">
        <w:rPr>
          <w:color w:val="000000" w:themeColor="text1"/>
        </w:rPr>
        <w:t>Resolve first any outstanding issues from the previous level, such as referral, confirming progression to current level or determining the consequences of non-progression.</w:t>
      </w:r>
    </w:p>
    <w:p w:rsidRPr="00046DEE" w:rsidR="00046DEE" w:rsidP="00046DEE" w:rsidRDefault="00046DEE" w14:paraId="5CDF5322" w14:textId="77777777">
      <w:pPr>
        <w:pStyle w:val="numberedmainbody"/>
        <w:rPr>
          <w:color w:val="000000" w:themeColor="text1"/>
        </w:rPr>
      </w:pPr>
      <w:r w:rsidRPr="00046DEE">
        <w:rPr>
          <w:color w:val="000000" w:themeColor="text1"/>
        </w:rPr>
        <w:t>Determine the progression of each candidate:</w:t>
      </w:r>
    </w:p>
    <w:p w:rsidR="00046DEE" w:rsidP="00046DEE" w:rsidRDefault="00046DEE" w14:paraId="6B04DC8B" w14:textId="77777777">
      <w:pPr>
        <w:pStyle w:val="numberedmainbody"/>
        <w:numPr>
          <w:ilvl w:val="0"/>
          <w:numId w:val="26"/>
        </w:numPr>
        <w:spacing w:before="0" w:after="0"/>
        <w:rPr>
          <w:color w:val="000000" w:themeColor="text1"/>
        </w:rPr>
      </w:pPr>
      <w:r w:rsidRPr="00046DEE">
        <w:rPr>
          <w:color w:val="000000" w:themeColor="text1"/>
        </w:rPr>
        <w:t xml:space="preserve">to the next level of the </w:t>
      </w:r>
      <w:proofErr w:type="spellStart"/>
      <w:r w:rsidRPr="00046DEE">
        <w:rPr>
          <w:color w:val="000000" w:themeColor="text1"/>
        </w:rPr>
        <w:t>programme</w:t>
      </w:r>
      <w:proofErr w:type="spellEnd"/>
      <w:r w:rsidRPr="00046DEE">
        <w:rPr>
          <w:color w:val="000000" w:themeColor="text1"/>
        </w:rPr>
        <w:t xml:space="preserve"> or,</w:t>
      </w:r>
    </w:p>
    <w:p w:rsidR="00046DEE" w:rsidP="00046DEE" w:rsidRDefault="00046DEE" w14:paraId="1E30186F" w14:textId="77777777">
      <w:pPr>
        <w:pStyle w:val="numberedmainbody"/>
        <w:numPr>
          <w:ilvl w:val="0"/>
          <w:numId w:val="26"/>
        </w:numPr>
        <w:spacing w:before="0" w:after="0"/>
        <w:rPr>
          <w:color w:val="000000" w:themeColor="text1"/>
        </w:rPr>
      </w:pPr>
      <w:r w:rsidRPr="00046DEE">
        <w:rPr>
          <w:color w:val="000000" w:themeColor="text1"/>
        </w:rPr>
        <w:t>to the award or,</w:t>
      </w:r>
    </w:p>
    <w:p w:rsidRPr="00046DEE" w:rsidR="00046DEE" w:rsidP="00046DEE" w:rsidRDefault="00046DEE" w14:paraId="2621415B" w14:textId="3122C6C4">
      <w:pPr>
        <w:pStyle w:val="numberedmainbody"/>
        <w:numPr>
          <w:ilvl w:val="0"/>
          <w:numId w:val="26"/>
        </w:numPr>
        <w:spacing w:before="0" w:after="0"/>
        <w:rPr>
          <w:color w:val="000000" w:themeColor="text1"/>
        </w:rPr>
      </w:pPr>
      <w:r w:rsidRPr="00046DEE">
        <w:rPr>
          <w:color w:val="000000" w:themeColor="text1"/>
        </w:rPr>
        <w:t>the consequences of non-progression.</w:t>
      </w:r>
    </w:p>
    <w:p w:rsidRPr="00046DEE" w:rsidR="00046DEE" w:rsidP="00046DEE" w:rsidRDefault="00046DEE" w14:paraId="64D50930" w14:textId="5F3C50CA">
      <w:pPr>
        <w:pStyle w:val="numberedmainbody"/>
        <w:rPr>
          <w:color w:val="000000" w:themeColor="text1"/>
        </w:rPr>
      </w:pPr>
      <w:r w:rsidRPr="00046DEE">
        <w:rPr>
          <w:color w:val="000000" w:themeColor="text1"/>
        </w:rPr>
        <w:t xml:space="preserve">Be informed of any </w:t>
      </w:r>
      <w:r w:rsidR="00854FB1">
        <w:rPr>
          <w:color w:val="000000" w:themeColor="text1"/>
        </w:rPr>
        <w:t>requests for additional consideration</w:t>
      </w:r>
      <w:r w:rsidRPr="00046DEE">
        <w:rPr>
          <w:color w:val="000000" w:themeColor="text1"/>
        </w:rPr>
        <w:t xml:space="preserve">. </w:t>
      </w:r>
    </w:p>
    <w:p w:rsidRPr="00046DEE" w:rsidR="00046DEE" w:rsidP="00046DEE" w:rsidRDefault="00046DEE" w14:paraId="168872D8" w14:textId="2064444D">
      <w:pPr>
        <w:pStyle w:val="numberedmainbody"/>
        <w:rPr>
          <w:color w:val="000000" w:themeColor="text1"/>
        </w:rPr>
      </w:pPr>
      <w:r w:rsidRPr="00046DEE">
        <w:rPr>
          <w:color w:val="000000" w:themeColor="text1"/>
        </w:rPr>
        <w:t>Determine classif</w:t>
      </w:r>
      <w:r>
        <w:rPr>
          <w:color w:val="000000" w:themeColor="text1"/>
        </w:rPr>
        <w:t>ication of award for finalists.</w:t>
      </w:r>
    </w:p>
    <w:p w:rsidRPr="00AF5A9A" w:rsidR="00617924" w:rsidP="00AF5A9A" w:rsidRDefault="00046DEE" w14:paraId="7A830681" w14:textId="4484D403">
      <w:pPr>
        <w:pStyle w:val="numberedmainbody"/>
        <w:rPr>
          <w:color w:val="000000" w:themeColor="text1"/>
        </w:rPr>
      </w:pPr>
      <w:r w:rsidRPr="00046DEE">
        <w:rPr>
          <w:color w:val="000000" w:themeColor="text1"/>
        </w:rPr>
        <w:lastRenderedPageBreak/>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42053226" w:id="3"/>
      <w:r>
        <w:t>University Student Cases Committee (SCC)</w:t>
      </w:r>
      <w:bookmarkEnd w:id="3"/>
    </w:p>
    <w:p w:rsidR="00046DEE" w:rsidP="00046DEE" w:rsidRDefault="00046DEE" w14:paraId="6EB658F8" w14:textId="77777777">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854FB1" w14:paraId="40FCDE94" w14:textId="385853E1">
      <w:pPr>
        <w:pStyle w:val="Heading1"/>
      </w:pPr>
      <w:bookmarkStart w:name="_Toc142053227" w:id="4"/>
      <w:r>
        <w:t xml:space="preserve">Additional Consideration </w:t>
      </w:r>
      <w:r w:rsidR="00046DEE">
        <w:t>Committee (</w:t>
      </w:r>
      <w:r>
        <w:t>A</w:t>
      </w:r>
      <w:r w:rsidR="00046DEE">
        <w:t>CC)</w:t>
      </w:r>
      <w:bookmarkEnd w:id="4"/>
    </w:p>
    <w:p w:rsidRPr="00D74261" w:rsidR="00046DEE" w:rsidP="00AF5A9A" w:rsidRDefault="00046DEE" w14:paraId="2682ED96" w14:textId="746852D1">
      <w:pPr>
        <w:pStyle w:val="numberedmainbody"/>
      </w:pPr>
      <w:r w:rsidRPr="00046DEE">
        <w:t xml:space="preserve">For information regarding </w:t>
      </w:r>
      <w:r w:rsidR="008E26A6">
        <w:t xml:space="preserve">requests for </w:t>
      </w:r>
      <w:r w:rsidR="00911439">
        <w:t xml:space="preserve">extensions and </w:t>
      </w:r>
      <w:r w:rsidR="008E26A6">
        <w:t>additional consideration</w:t>
      </w:r>
      <w:r w:rsidRPr="00046DEE">
        <w:t xml:space="preserve"> please refer to the University Code of Practice: </w:t>
      </w:r>
      <w:r w:rsidR="00854FB1">
        <w:t>Requests for Extensions and Additional Consideration</w:t>
      </w:r>
      <w:r w:rsidRPr="00046DEE">
        <w:t>.</w:t>
      </w:r>
    </w:p>
    <w:p w:rsidR="0072715E" w:rsidP="00C87A9A" w:rsidRDefault="00046DEE" w14:paraId="3877AA8A" w14:textId="36C6FC8F">
      <w:pPr>
        <w:pStyle w:val="Heading1"/>
      </w:pPr>
      <w:bookmarkStart w:name="_Toc142053228" w:id="5"/>
      <w:r>
        <w:t>Results</w:t>
      </w:r>
      <w:bookmarkEnd w:id="5"/>
    </w:p>
    <w:p w:rsidRPr="00046DEE" w:rsidR="00046DEE" w:rsidP="00046DEE" w:rsidRDefault="00046DEE" w14:paraId="303FC30E" w14:textId="77777777">
      <w:pPr>
        <w:pStyle w:val="numberedmainbody"/>
      </w:pPr>
      <w:r w:rsidRPr="00046DEE">
        <w:t xml:space="preserve">Students </w:t>
      </w:r>
      <w:r w:rsidRPr="004425CB">
        <w:rPr>
          <w:b/>
        </w:rPr>
        <w:t>must</w:t>
      </w:r>
      <w:r w:rsidRPr="00046DEE">
        <w:t xml:space="preserve"> not be contacted about their results, or likely results, during the period from marking at the end of the module assessment period to the approval of the </w:t>
      </w:r>
      <w:proofErr w:type="spellStart"/>
      <w:r w:rsidRPr="00046DEE">
        <w:t>programme</w:t>
      </w:r>
      <w:proofErr w:type="spellEnd"/>
      <w:r w:rsidRPr="00046DEE">
        <w:t xml:space="preserve"> board decisions. Specifically, students </w:t>
      </w:r>
      <w:r w:rsidRPr="004425CB">
        <w:rPr>
          <w:b/>
        </w:rPr>
        <w:t>must</w:t>
      </w:r>
      <w:r w:rsidRPr="00046DEE">
        <w:t xml:space="preserve"> not be contacted prior to, or during, boards of examiners meetings regarding such matters as their likelihood of accepting a particular decision (such as referral, Ordinary degree </w:t>
      </w:r>
      <w:proofErr w:type="spellStart"/>
      <w:r w:rsidRPr="00046DEE">
        <w:t>etc</w:t>
      </w:r>
      <w:proofErr w:type="spellEnd"/>
      <w:r w:rsidRPr="00046DEE">
        <w:t>) unless the approval of the chair of Student Cases Committee has been obtained.</w:t>
      </w:r>
    </w:p>
    <w:p w:rsidRPr="00046DEE" w:rsidR="00046DEE" w:rsidP="00046DEE" w:rsidRDefault="00046DEE" w14:paraId="192AC73B" w14:textId="08C9F60E">
      <w:pPr>
        <w:pStyle w:val="numberedmainbody"/>
      </w:pPr>
      <w:r w:rsidRPr="00046DEE">
        <w:t xml:space="preserve">The decisions of the </w:t>
      </w:r>
      <w:proofErr w:type="spellStart"/>
      <w:r w:rsidRPr="00046DEE">
        <w:t>programme</w:t>
      </w:r>
      <w:proofErr w:type="spellEnd"/>
      <w:r w:rsidRPr="00046DEE">
        <w:t xml:space="preserve"> board, including compensation, referral and condonement, </w:t>
      </w:r>
      <w:r w:rsidRPr="004425CB">
        <w:rPr>
          <w:b/>
        </w:rPr>
        <w:t>must</w:t>
      </w:r>
      <w:r w:rsidRPr="00046DEE">
        <w:t xml:space="preserve"> be accurately recorded in the format specified by the University – which constitutes the official record of the University. </w:t>
      </w:r>
    </w:p>
    <w:p w:rsidRPr="00046DEE" w:rsidR="00046DEE" w:rsidP="00046DEE" w:rsidRDefault="00046DEE" w14:paraId="1929DF6E" w14:textId="77777777">
      <w:pPr>
        <w:pStyle w:val="numberedmainbody"/>
      </w:pPr>
      <w:r w:rsidRPr="00046DEE">
        <w:t xml:space="preserve">Senate has delegated to </w:t>
      </w:r>
      <w:proofErr w:type="spellStart"/>
      <w:r w:rsidRPr="00046DEE">
        <w:t>Programme</w:t>
      </w:r>
      <w:proofErr w:type="spellEnd"/>
      <w:r w:rsidRPr="00046DEE">
        <w:t xml:space="preserve"> Boards of Examiners the award of taught credits, Degrees (other than Honorary Degrees), Diplomas and Certificates and the award of Degrees and other qualifications jointly with other higher education institutions (excluding HYMS).</w:t>
      </w:r>
    </w:p>
    <w:p w:rsidRPr="00046DEE" w:rsidR="00046DEE" w:rsidP="00046DEE" w:rsidRDefault="00046DEE" w14:paraId="766D2CE4" w14:textId="77777777">
      <w:pPr>
        <w:pStyle w:val="numberedmainbody"/>
      </w:pPr>
      <w:r w:rsidRPr="00046DEE">
        <w:t xml:space="preserve">Results of the decisions of module and </w:t>
      </w:r>
      <w:proofErr w:type="spellStart"/>
      <w:r w:rsidRPr="00046DEE">
        <w:t>programme</w:t>
      </w:r>
      <w:proofErr w:type="spellEnd"/>
      <w:r w:rsidRPr="00046DEE">
        <w:t xml:space="preserve"> boards </w:t>
      </w:r>
      <w:r w:rsidRPr="004425CB">
        <w:rPr>
          <w:b/>
        </w:rPr>
        <w:t xml:space="preserve">must </w:t>
      </w:r>
      <w:r w:rsidRPr="00046DEE">
        <w:t xml:space="preserve">be communicated to students in writing. Communication by telephone </w:t>
      </w:r>
      <w:r w:rsidRPr="004425CB">
        <w:rPr>
          <w:b/>
        </w:rPr>
        <w:t>must</w:t>
      </w:r>
      <w:r w:rsidRPr="00046DEE">
        <w:t xml:space="preserve"> not be used.</w:t>
      </w:r>
    </w:p>
    <w:p w:rsidRPr="00AF5A9A" w:rsidR="006525B9" w:rsidP="00AF5A9A" w:rsidRDefault="00046DEE" w14:paraId="6168883B" w14:textId="21D595C5">
      <w:pPr>
        <w:pStyle w:val="numberedmainbody"/>
      </w:pPr>
      <w:r w:rsidRPr="00046DEE">
        <w:t xml:space="preserve">Completing candidates </w:t>
      </w:r>
      <w:r w:rsidRPr="004425CB">
        <w:rPr>
          <w:b/>
        </w:rPr>
        <w:t>must</w:t>
      </w:r>
      <w:r w:rsidRPr="00046DEE">
        <w:t xml:space="preserve"> receive an Official Transcript and Diploma Supplement from the Student Services Directorate for on-campus students, and from partner institutions for co</w:t>
      </w:r>
      <w:r w:rsidR="00AF5A9A">
        <w:t>llaborative provision students.</w:t>
      </w:r>
    </w:p>
    <w:p w:rsidRPr="00C557E3" w:rsidR="000516BC" w:rsidP="00B67F22" w:rsidRDefault="00046DEE" w14:paraId="1429B8DE" w14:textId="2E43C8EC">
      <w:pPr>
        <w:pStyle w:val="Heading1"/>
      </w:pPr>
      <w:bookmarkStart w:name="_Toc142053229" w:id="6"/>
      <w:r>
        <w:t xml:space="preserve">Award of </w:t>
      </w:r>
      <w:r w:rsidRPr="00B67F22">
        <w:t>Degrees</w:t>
      </w:r>
      <w:bookmarkEnd w:id="6"/>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B67F22" w:rsidRDefault="00046DEE" w14:paraId="72DEE1BF" w14:textId="66FE763F">
      <w:pPr>
        <w:pStyle w:val="Heading1"/>
      </w:pPr>
      <w:bookmarkStart w:name="_Toc142053230" w:id="7"/>
      <w:r>
        <w:t>Module Boards</w:t>
      </w:r>
      <w:bookmarkEnd w:id="7"/>
    </w:p>
    <w:p w:rsidRPr="00F24D55" w:rsidR="00680727" w:rsidP="00B67F22" w:rsidRDefault="0055758C" w14:paraId="1EE47841" w14:textId="5C116520">
      <w:pPr>
        <w:pStyle w:val="Heading2"/>
        <w:numPr>
          <w:ilvl w:val="0"/>
          <w:numId w:val="0"/>
        </w:numPr>
        <w:ind w:left="680"/>
        <w:rPr>
          <w:rStyle w:val="SubtleReference"/>
          <w:rFonts w:eastAsiaTheme="majorEastAsia" w:cstheme="majorBidi"/>
          <w:szCs w:val="26"/>
          <w:lang w:val="en-GB" w:eastAsia="zh-CN"/>
        </w:rPr>
      </w:pPr>
      <w:bookmarkStart w:name="_Toc142053231" w:id="8"/>
      <w:r>
        <w:rPr>
          <w:rStyle w:val="SubtleReference"/>
        </w:rPr>
        <w:t>Reassessment</w:t>
      </w:r>
      <w:bookmarkEnd w:id="8"/>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2FA1D5FF">
      <w:pPr>
        <w:pStyle w:val="numberedmainbody"/>
      </w:pPr>
      <w:r w:rsidRPr="0055758C">
        <w:t xml:space="preserve">Reassessment is in </w:t>
      </w:r>
      <w:r w:rsidR="002A38EC">
        <w:t xml:space="preserve">a </w:t>
      </w:r>
      <w:r w:rsidRPr="0055758C">
        <w:t>failed module</w:t>
      </w:r>
      <w:r w:rsidR="002A38EC">
        <w:t xml:space="preserve"> only</w:t>
      </w:r>
      <w:r w:rsidRPr="0055758C">
        <w:t xml:space="preserv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r w:rsidRPr="0055758C">
        <w:lastRenderedPageBreak/>
        <w:t>submission and assessment of a new piece of work.</w:t>
      </w:r>
    </w:p>
    <w:p w:rsidR="0055758C" w:rsidP="0055758C" w:rsidRDefault="0055758C" w14:paraId="09DE24E2" w14:textId="77777777">
      <w:pPr>
        <w:pStyle w:val="numberedmainbody"/>
      </w:pPr>
      <w:r w:rsidRPr="0055758C">
        <w:t>Where reassessment is by the submission and assessment of a new piece of work, the reassessment task shall follow the same method of assessment as the original format where possible. Where this is not possible it</w:t>
      </w:r>
      <w:r w:rsidRPr="004425CB">
        <w:rPr>
          <w:b/>
        </w:rPr>
        <w:t xml:space="preserve"> must</w:t>
      </w:r>
      <w:r w:rsidRPr="0055758C">
        <w:t xml:space="preserve"> be made explicit what </w:t>
      </w:r>
      <w:proofErr w:type="gramStart"/>
      <w:r w:rsidRPr="0055758C">
        <w:t>form</w:t>
      </w:r>
      <w:proofErr w:type="gramEnd"/>
      <w:r w:rsidRPr="0055758C">
        <w:t xml:space="preserve">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4425CB">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 xml:space="preserve">If the reassessment is failed after penalties have been </w:t>
      </w:r>
      <w:proofErr w:type="gramStart"/>
      <w:r w:rsidRPr="0055758C">
        <w:t>applied</w:t>
      </w:r>
      <w:proofErr w:type="gramEnd"/>
      <w:r w:rsidRPr="0055758C">
        <w:t xml:space="preserve"> then the higher of the two module marks (original mark and reassessed mark) stands.</w:t>
      </w:r>
    </w:p>
    <w:p w:rsidRPr="00C557E3" w:rsidR="00F530EA" w:rsidP="00B67F22" w:rsidRDefault="0055758C" w14:paraId="3DEEA792" w14:textId="1668C470">
      <w:pPr>
        <w:pStyle w:val="Heading2"/>
        <w:numPr>
          <w:ilvl w:val="0"/>
          <w:numId w:val="0"/>
        </w:numPr>
        <w:ind w:left="680"/>
      </w:pPr>
      <w:bookmarkStart w:name="_Toc142053232" w:id="9"/>
      <w:r>
        <w:t>Module Components</w:t>
      </w:r>
      <w:bookmarkEnd w:id="9"/>
    </w:p>
    <w:p w:rsidRPr="00AF5A9A" w:rsidR="00F530EA" w:rsidP="00AF5A9A" w:rsidRDefault="0055758C" w14:paraId="060E61C7" w14:textId="6117088F">
      <w:pPr>
        <w:pStyle w:val="numberedmainbody"/>
      </w:pPr>
      <w:r w:rsidRPr="0055758C">
        <w:t xml:space="preserve">If a module component that </w:t>
      </w:r>
      <w:r w:rsidRPr="004425CB">
        <w:rPr>
          <w:b/>
        </w:rPr>
        <w:t>must</w:t>
      </w:r>
      <w:r w:rsidRPr="0055758C">
        <w:t xml:space="preserve"> be passed in order to pass the module is failed, the maximum module mark is 34% for levels 3, 4, 5 and 6, and </w:t>
      </w:r>
      <w:r w:rsidR="00C548F2">
        <w:t>44</w:t>
      </w:r>
      <w:r w:rsidRPr="0055758C">
        <w:t>% for level 7.</w:t>
      </w:r>
    </w:p>
    <w:p w:rsidRPr="00C87A9A" w:rsidR="00C87A9A" w:rsidP="00B67F22" w:rsidRDefault="0055758C" w14:paraId="5047EB6B" w14:textId="3DD9F5BD">
      <w:pPr>
        <w:pStyle w:val="Heading2"/>
        <w:numPr>
          <w:ilvl w:val="0"/>
          <w:numId w:val="0"/>
        </w:numPr>
        <w:ind w:left="680"/>
      </w:pPr>
      <w:bookmarkStart w:name="_Toc142053233" w:id="10"/>
      <w:r>
        <w:t>Non-submission</w:t>
      </w:r>
      <w:bookmarkEnd w:id="10"/>
    </w:p>
    <w:p w:rsidR="0055758C" w:rsidP="0055758C" w:rsidRDefault="0055758C" w14:paraId="106F2156" w14:textId="77777777">
      <w:pPr>
        <w:pStyle w:val="numberedmainbody"/>
      </w:pPr>
      <w:r>
        <w:t xml:space="preserve">Candidates who have confirmed their withdrawal from the </w:t>
      </w:r>
      <w:proofErr w:type="spellStart"/>
      <w:r>
        <w:t>programme</w:t>
      </w:r>
      <w:proofErr w:type="spellEnd"/>
      <w:r>
        <w:t xml:space="preserve"> or module in writing, and who have not already received their credits/award, </w:t>
      </w:r>
      <w:r w:rsidRPr="004425CB">
        <w:rPr>
          <w:b/>
        </w:rPr>
        <w:t>must</w:t>
      </w:r>
      <w:r>
        <w:t xml:space="preserve"> be considered where work has been submitted so that they are awarded any credits achieved.</w:t>
      </w:r>
    </w:p>
    <w:p w:rsidR="004348D1" w:rsidP="00AF5A9A" w:rsidRDefault="0055758C" w14:paraId="4F65135A" w14:textId="3DFAD9A7">
      <w:pPr>
        <w:pStyle w:val="numberedmainbody"/>
      </w:pPr>
      <w:r>
        <w:t xml:space="preserve">Where a candidate has not confirmed </w:t>
      </w:r>
      <w:r w:rsidR="00B67F22">
        <w:t>withdrawal,</w:t>
      </w:r>
      <w:r>
        <w:t xml:space="preserve"> </w:t>
      </w:r>
      <w:r w:rsidR="00AF5A9A">
        <w:t xml:space="preserve">they </w:t>
      </w:r>
      <w:r w:rsidRPr="004425CB" w:rsidR="00AF5A9A">
        <w:rPr>
          <w:b/>
        </w:rPr>
        <w:t xml:space="preserve">must </w:t>
      </w:r>
      <w:r w:rsidR="00AF5A9A">
        <w:t>be treated as normal.</w:t>
      </w:r>
    </w:p>
    <w:p w:rsidRPr="00F530EA" w:rsidR="00F530EA" w:rsidP="0055758C" w:rsidRDefault="0055758C" w14:paraId="080E5334" w14:textId="7D9F08D1">
      <w:pPr>
        <w:pStyle w:val="Heading1"/>
      </w:pPr>
      <w:bookmarkStart w:name="_Toc142053234" w:id="11"/>
      <w:r>
        <w:t>Academic Misconduct</w:t>
      </w:r>
      <w:bookmarkEnd w:id="11"/>
    </w:p>
    <w:p w:rsidRPr="00AF5A9A" w:rsidR="0055758C" w:rsidP="00AF5A9A" w:rsidRDefault="0055758C" w14:paraId="766D0DCD" w14:textId="2A63CEE0">
      <w:pPr>
        <w:pStyle w:val="numberedmainbody"/>
        <w:rPr>
          <w:u w:val="single"/>
        </w:rPr>
      </w:pPr>
      <w:r w:rsidRPr="0055758C">
        <w:t xml:space="preserve">The module board </w:t>
      </w:r>
      <w:r w:rsidRPr="004425CB">
        <w:rPr>
          <w:b/>
        </w:rPr>
        <w:t>must</w:t>
      </w:r>
      <w:r w:rsidRPr="0055758C">
        <w:t xml:space="preserve"> 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4425CB">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4425CB">
        <w:rPr>
          <w:b/>
        </w:rPr>
        <w:t xml:space="preserve">must </w:t>
      </w:r>
      <w:r w:rsidRPr="0055758C">
        <w:t>defer the decision for the candidate(s) in question.</w:t>
      </w:r>
    </w:p>
    <w:p w:rsidR="0055758C" w:rsidP="0055758C" w:rsidRDefault="0055758C" w14:paraId="30595A50" w14:textId="587B3734">
      <w:pPr>
        <w:pStyle w:val="Heading1"/>
      </w:pPr>
      <w:bookmarkStart w:name="_Toc142053235" w:id="12"/>
      <w:r>
        <w:t>Summary of concepts applicable at specific level</w:t>
      </w:r>
      <w:bookmarkEnd w:id="12"/>
    </w:p>
    <w:tbl>
      <w:tblPr>
        <w:tblW w:w="7829" w:type="dxa"/>
        <w:tblInd w:w="90" w:type="dxa"/>
        <w:tblLook w:val="0000" w:firstRow="0" w:lastRow="0" w:firstColumn="0" w:lastColumn="0" w:noHBand="0" w:noVBand="0"/>
      </w:tblPr>
      <w:tblGrid>
        <w:gridCol w:w="1436"/>
        <w:gridCol w:w="1959"/>
        <w:gridCol w:w="1635"/>
        <w:gridCol w:w="1200"/>
        <w:gridCol w:w="1599"/>
      </w:tblGrid>
      <w:tr w:rsidRPr="000F32F5" w:rsidR="0055758C" w:rsidTr="00854FB1" w14:paraId="2E69BC40" w14:textId="77777777">
        <w:trPr>
          <w:trHeight w:val="255"/>
        </w:trPr>
        <w:tc>
          <w:tcPr>
            <w:tcW w:w="1436" w:type="dxa"/>
            <w:tcBorders>
              <w:top w:val="single" w:color="auto" w:sz="4" w:space="0"/>
              <w:left w:val="single" w:color="auto" w:sz="4" w:space="0"/>
              <w:bottom w:val="single" w:color="auto" w:sz="4" w:space="0"/>
              <w:right w:val="single" w:color="auto" w:sz="4" w:space="0"/>
            </w:tcBorders>
            <w:shd w:val="clear" w:color="auto" w:fill="C0C0C0"/>
            <w:noWrap/>
            <w:vAlign w:val="center"/>
          </w:tcPr>
          <w:p w:rsidRPr="000F32F5" w:rsidR="0055758C" w:rsidP="00854FB1" w:rsidRDefault="0055758C" w14:paraId="56D3F434" w14:textId="77777777">
            <w:pPr>
              <w:spacing w:line="276" w:lineRule="auto"/>
              <w:rPr>
                <w:rFonts w:cs="Arial"/>
              </w:rPr>
            </w:pPr>
            <w:r>
              <w:rPr>
                <w:rFonts w:cs="Arial"/>
              </w:rPr>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C4C5518"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37694A44"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D52F6A8"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2CD70B5" w14:textId="77777777">
            <w:pPr>
              <w:spacing w:line="276" w:lineRule="auto"/>
              <w:jc w:val="center"/>
              <w:rPr>
                <w:rFonts w:cs="Arial"/>
              </w:rPr>
            </w:pPr>
            <w:r w:rsidRPr="000F32F5">
              <w:rPr>
                <w:rFonts w:cs="Arial"/>
              </w:rPr>
              <w:t>Condonement</w:t>
            </w:r>
          </w:p>
        </w:tc>
      </w:tr>
      <w:tr w:rsidRPr="000F32F5" w:rsidR="0055758C" w:rsidTr="00854FB1" w14:paraId="0116FE8E" w14:textId="77777777">
        <w:trPr>
          <w:trHeight w:val="360"/>
        </w:trPr>
        <w:tc>
          <w:tcPr>
            <w:tcW w:w="1436" w:type="dxa"/>
            <w:vMerge w:val="restart"/>
            <w:tcBorders>
              <w:top w:val="nil"/>
              <w:left w:val="single" w:color="auto" w:sz="4" w:space="0"/>
              <w:bottom w:val="single" w:color="auto" w:sz="4" w:space="0"/>
              <w:right w:val="single" w:color="auto" w:sz="4" w:space="0"/>
            </w:tcBorders>
            <w:shd w:val="clear" w:color="auto" w:fill="C0C0C0"/>
            <w:vAlign w:val="center"/>
          </w:tcPr>
          <w:p w:rsidRPr="000F32F5" w:rsidR="0055758C" w:rsidP="00854FB1" w:rsidRDefault="0055758C" w14:paraId="2967BDB1" w14:textId="77777777">
            <w:pPr>
              <w:spacing w:line="276" w:lineRule="auto"/>
              <w:rPr>
                <w:rFonts w:cs="Arial"/>
                <w:b/>
              </w:rPr>
            </w:pPr>
            <w:r w:rsidRPr="000F32F5">
              <w:rPr>
                <w:rFonts w:cs="Arial"/>
                <w:b/>
              </w:rPr>
              <w:t>Foundation degree</w:t>
            </w: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0BE4EBFF" w14:textId="77777777">
            <w:pPr>
              <w:spacing w:line="276" w:lineRule="auto"/>
              <w:rPr>
                <w:rFonts w:cs="Arial"/>
              </w:rPr>
            </w:pPr>
            <w:proofErr w:type="gramStart"/>
            <w:r w:rsidRPr="000F32F5">
              <w:rPr>
                <w:rFonts w:cs="Arial"/>
              </w:rPr>
              <w:t>Pre Cert</w:t>
            </w:r>
            <w:r>
              <w:rPr>
                <w:rFonts w:cs="Arial"/>
              </w:rPr>
              <w:t>ificate</w:t>
            </w:r>
            <w:proofErr w:type="gramEnd"/>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C548F2" w14:paraId="683E4E0E" w14:textId="1B914EC1">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94566AC"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680AA6E" w14:textId="4BB0388E">
            <w:pPr>
              <w:spacing w:line="276" w:lineRule="auto"/>
              <w:jc w:val="center"/>
              <w:rPr>
                <w:rFonts w:cs="Arial"/>
                <w:sz w:val="32"/>
                <w:szCs w:val="32"/>
              </w:rPr>
            </w:pPr>
          </w:p>
        </w:tc>
      </w:tr>
      <w:tr w:rsidRPr="000F32F5" w:rsidR="0055758C" w:rsidTr="00854FB1" w14:paraId="3636E63D"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6A3030BA"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55CA30AD" w14:textId="77777777">
            <w:pPr>
              <w:spacing w:line="276" w:lineRule="auto"/>
              <w:rPr>
                <w:rFonts w:cs="Arial"/>
              </w:rPr>
            </w:pPr>
            <w:r w:rsidRPr="000F32F5">
              <w:rPr>
                <w:rFonts w:cs="Arial"/>
              </w:rPr>
              <w:t>Cert</w:t>
            </w:r>
            <w:r>
              <w:rPr>
                <w:rFonts w:cs="Arial"/>
              </w:rPr>
              <w:t>ificate</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8BA51BC"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EDE80ED"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04BF98" w14:textId="77777777">
            <w:pPr>
              <w:spacing w:line="276" w:lineRule="auto"/>
              <w:jc w:val="center"/>
              <w:rPr>
                <w:rFonts w:cs="Arial"/>
                <w:sz w:val="32"/>
                <w:szCs w:val="32"/>
              </w:rPr>
            </w:pPr>
          </w:p>
        </w:tc>
      </w:tr>
      <w:tr w:rsidRPr="000F32F5" w:rsidR="0055758C" w:rsidTr="00854FB1" w14:paraId="63533070"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732B7897"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65BE2F2A" w14:textId="77777777">
            <w:pPr>
              <w:spacing w:line="276" w:lineRule="auto"/>
              <w:rPr>
                <w:rFonts w:cs="Arial"/>
              </w:rPr>
            </w:pPr>
            <w:r>
              <w:rPr>
                <w:rFonts w:cs="Arial"/>
              </w:rPr>
              <w:t>Diploma/FD</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C245744"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34B2F5"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65C22004" w14:textId="77777777">
            <w:pPr>
              <w:spacing w:line="276" w:lineRule="auto"/>
              <w:jc w:val="center"/>
              <w:rPr>
                <w:rFonts w:cs="Arial"/>
                <w:sz w:val="32"/>
                <w:szCs w:val="32"/>
              </w:rPr>
            </w:pPr>
            <w:r w:rsidRPr="000F32F5">
              <w:rPr>
                <w:rFonts w:cs="Arial"/>
                <w:b/>
                <w:sz w:val="32"/>
                <w:szCs w:val="32"/>
                <w:lang w:val="en-US"/>
              </w:rPr>
              <w:sym w:font="Wingdings" w:char="F09F"/>
            </w:r>
          </w:p>
        </w:tc>
      </w:tr>
      <w:tr w:rsidRPr="000F32F5" w:rsidR="0055758C" w:rsidTr="00854FB1" w14:paraId="2F1BD6A8"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0976239D"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1440F93B" w14:textId="77777777">
            <w:pPr>
              <w:spacing w:line="276" w:lineRule="auto"/>
              <w:rPr>
                <w:rFonts w:cs="Arial"/>
              </w:rPr>
            </w:pPr>
            <w:r w:rsidRPr="000F32F5">
              <w:rPr>
                <w:rFonts w:cs="Arial"/>
              </w:rPr>
              <w:t>Hon</w:t>
            </w:r>
            <w:r>
              <w:rPr>
                <w:rFonts w:cs="Arial"/>
              </w:rPr>
              <w:t>ours (top-</w:t>
            </w:r>
            <w:r w:rsidRPr="000F32F5">
              <w:rPr>
                <w:rFonts w:cs="Arial"/>
              </w:rPr>
              <w:t>up)</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1BA612F2"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D317E78"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7ECD900A" w14:textId="77777777">
            <w:pPr>
              <w:spacing w:line="276" w:lineRule="auto"/>
              <w:jc w:val="center"/>
              <w:rPr>
                <w:rFonts w:cs="Arial"/>
                <w:sz w:val="32"/>
                <w:szCs w:val="32"/>
              </w:rPr>
            </w:pPr>
            <w:r w:rsidRPr="000F32F5">
              <w:rPr>
                <w:rFonts w:cs="Arial"/>
                <w:b/>
                <w:sz w:val="32"/>
                <w:szCs w:val="32"/>
                <w:lang w:val="en-US"/>
              </w:rPr>
              <w:sym w:font="Wingdings" w:char="F09F"/>
            </w:r>
            <w:r w:rsidRPr="000F32F5">
              <w:rPr>
                <w:rFonts w:cs="Arial"/>
                <w:b/>
                <w:sz w:val="32"/>
                <w:szCs w:val="32"/>
                <w:lang w:val="en-US"/>
              </w:rPr>
              <w:t>*</w:t>
            </w:r>
            <w:r w:rsidRPr="000F32F5">
              <w:rPr>
                <w:rFonts w:cs="Arial"/>
                <w:sz w:val="32"/>
                <w:szCs w:val="32"/>
                <w:vertAlign w:val="superscript"/>
                <w:lang w:val="en-US"/>
              </w:rPr>
              <w:t>+</w:t>
            </w:r>
          </w:p>
        </w:tc>
      </w:tr>
      <w:tr w:rsidRPr="000F32F5" w:rsidR="0055758C" w:rsidTr="00854FB1" w14:paraId="31C30803"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5A06AACB" w14:textId="77777777">
            <w:pPr>
              <w:spacing w:line="276" w:lineRule="auto"/>
              <w:rPr>
                <w:rFonts w:cs="Arial"/>
                <w:b/>
              </w:rPr>
            </w:pPr>
            <w:r>
              <w:rPr>
                <w:rFonts w:cs="Arial"/>
                <w:b/>
              </w:rPr>
              <w:t>Ordinary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CD31DB0" w14:textId="77777777">
            <w:pPr>
              <w:spacing w:line="276" w:lineRule="auto"/>
              <w:rPr>
                <w:rFonts w:cs="Arial"/>
              </w:rPr>
            </w:pPr>
            <w:r>
              <w:rPr>
                <w:rFonts w:cs="Arial"/>
              </w:rPr>
              <w:t>Diploma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A26D103"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E2D4565"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FD58" w14:textId="77777777">
            <w:pPr>
              <w:spacing w:line="276" w:lineRule="auto"/>
              <w:jc w:val="center"/>
              <w:rPr>
                <w:rFonts w:cs="Arial"/>
                <w:b/>
                <w:sz w:val="32"/>
                <w:szCs w:val="32"/>
                <w:lang w:val="en-US"/>
              </w:rPr>
            </w:pPr>
          </w:p>
        </w:tc>
      </w:tr>
      <w:tr w:rsidRPr="000F32F5" w:rsidR="0055758C" w:rsidTr="00854FB1" w14:paraId="04E6C411"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22173C46"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70701375" w14:textId="77777777">
            <w:pPr>
              <w:spacing w:line="276" w:lineRule="auto"/>
              <w:rPr>
                <w:rFonts w:cs="Arial"/>
              </w:rPr>
            </w:pPr>
            <w:r>
              <w:rPr>
                <w:rFonts w:cs="Arial"/>
              </w:rPr>
              <w:t>Final</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6A75B07"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D5BE832"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9E79909" w14:textId="77777777">
            <w:pPr>
              <w:spacing w:line="276" w:lineRule="auto"/>
              <w:jc w:val="center"/>
              <w:rPr>
                <w:rFonts w:cs="Arial"/>
                <w:b/>
                <w:sz w:val="32"/>
                <w:szCs w:val="32"/>
                <w:lang w:val="en-US"/>
              </w:rPr>
            </w:pPr>
            <w:r w:rsidRPr="000F32F5">
              <w:rPr>
                <w:rFonts w:cs="Arial"/>
                <w:b/>
                <w:sz w:val="32"/>
                <w:szCs w:val="32"/>
                <w:lang w:val="en-US"/>
              </w:rPr>
              <w:sym w:font="Wingdings" w:char="F09F"/>
            </w:r>
          </w:p>
        </w:tc>
      </w:tr>
      <w:tr w:rsidRPr="000F32F5" w:rsidR="0055758C" w:rsidTr="00854FB1" w14:paraId="2D50C1DB" w14:textId="77777777">
        <w:trPr>
          <w:trHeight w:val="360"/>
        </w:trPr>
        <w:tc>
          <w:tcPr>
            <w:tcW w:w="1436" w:type="dxa"/>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26CE00C4" w14:textId="77777777">
            <w:pPr>
              <w:spacing w:line="276" w:lineRule="auto"/>
              <w:rPr>
                <w:rFonts w:cs="Arial"/>
              </w:rPr>
            </w:pPr>
            <w:r>
              <w:rPr>
                <w:rFonts w:cs="Arial"/>
              </w:rPr>
              <w:lastRenderedPageBreak/>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8001933"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46D383A2"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3B6DA9FB"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791ECAA3" w14:textId="77777777">
            <w:pPr>
              <w:spacing w:line="276" w:lineRule="auto"/>
              <w:jc w:val="center"/>
              <w:rPr>
                <w:rFonts w:cs="Arial"/>
              </w:rPr>
            </w:pPr>
            <w:r w:rsidRPr="000F32F5">
              <w:rPr>
                <w:rFonts w:cs="Arial"/>
              </w:rPr>
              <w:t>Condonement</w:t>
            </w:r>
          </w:p>
        </w:tc>
      </w:tr>
      <w:tr w:rsidRPr="000F32F5" w:rsidR="0055758C" w:rsidTr="00854FB1" w14:paraId="413C4D71"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0055758C" w:rsidP="00854FB1" w:rsidRDefault="0055758C" w14:paraId="0E29C51B" w14:textId="77777777">
            <w:pPr>
              <w:spacing w:line="276" w:lineRule="auto"/>
              <w:rPr>
                <w:rFonts w:cs="Arial"/>
                <w:b/>
              </w:rPr>
            </w:pPr>
            <w:r>
              <w:rPr>
                <w:rFonts w:cs="Arial"/>
                <w:b/>
              </w:rPr>
              <w:t>Honours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C836F0" w14:paraId="737B486A" w14:textId="626E311D">
            <w:pPr>
              <w:spacing w:line="276" w:lineRule="auto"/>
              <w:rPr>
                <w:rFonts w:cs="Arial"/>
              </w:rPr>
            </w:pPr>
            <w:r w:rsidRPr="000F32F5">
              <w:rPr>
                <w:rFonts w:cs="Arial"/>
              </w:rPr>
              <w:t>Pre-Certificate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C548F2" w14:paraId="5B95FFC5" w14:textId="6DDAB87F">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4820CB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C2FCF9C" w14:textId="42767AEC">
            <w:pPr>
              <w:spacing w:line="276" w:lineRule="auto"/>
              <w:jc w:val="center"/>
              <w:rPr>
                <w:rFonts w:cs="Arial"/>
                <w:sz w:val="32"/>
                <w:szCs w:val="32"/>
              </w:rPr>
            </w:pPr>
          </w:p>
        </w:tc>
      </w:tr>
      <w:tr w:rsidRPr="000F32F5" w:rsidR="0055758C" w:rsidTr="00854FB1" w14:paraId="2611E7EF"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4173C39D"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1243687" w14:textId="77777777">
            <w:pPr>
              <w:spacing w:line="276" w:lineRule="auto"/>
              <w:rPr>
                <w:rFonts w:cs="Arial"/>
              </w:rPr>
            </w:pPr>
            <w:r w:rsidRPr="000F32F5">
              <w:rPr>
                <w:rFonts w:cs="Arial"/>
              </w:rPr>
              <w:t>Cert</w:t>
            </w:r>
            <w:r>
              <w:rPr>
                <w:rFonts w:cs="Arial"/>
              </w:rPr>
              <w: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54CA06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7B159B7"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AF53" w14:textId="77777777">
            <w:pPr>
              <w:spacing w:line="276" w:lineRule="auto"/>
              <w:jc w:val="center"/>
              <w:rPr>
                <w:rFonts w:cs="Arial"/>
                <w:sz w:val="32"/>
                <w:szCs w:val="32"/>
              </w:rPr>
            </w:pPr>
          </w:p>
        </w:tc>
      </w:tr>
      <w:tr w:rsidRPr="000F32F5" w:rsidR="0055758C" w:rsidTr="00854FB1" w14:paraId="66D0B8E7"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17FB7B11"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25ACFA58" w14:textId="77777777">
            <w:pPr>
              <w:spacing w:line="276" w:lineRule="auto"/>
              <w:rPr>
                <w:rFonts w:cs="Arial"/>
              </w:rPr>
            </w:pPr>
            <w:r w:rsidRPr="000F32F5">
              <w:rPr>
                <w:rFonts w:cs="Arial"/>
              </w:rPr>
              <w:t>Dip</w:t>
            </w:r>
            <w:r>
              <w:rPr>
                <w:rFonts w:cs="Arial"/>
              </w:rPr>
              <w:t>loma &amp;</w:t>
            </w:r>
          </w:p>
          <w:p w:rsidRPr="000F32F5" w:rsidR="0055758C" w:rsidP="00854FB1" w:rsidRDefault="0055758C" w14:paraId="780CBA29" w14:textId="77777777">
            <w:pPr>
              <w:spacing w:line="276" w:lineRule="auto"/>
              <w:rPr>
                <w:rFonts w:cs="Arial"/>
              </w:rPr>
            </w:pPr>
            <w:r w:rsidRPr="000F32F5">
              <w:rPr>
                <w:rFonts w:cs="Arial"/>
              </w:rPr>
              <w:t>Post-Dip</w:t>
            </w:r>
            <w:r>
              <w:rPr>
                <w:rFonts w:cs="Arial"/>
              </w:rPr>
              <w:t>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B4EBFF1"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263C92"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0EE7379" w14:textId="77777777">
            <w:pPr>
              <w:spacing w:line="276" w:lineRule="auto"/>
              <w:jc w:val="center"/>
              <w:rPr>
                <w:rFonts w:cs="Arial"/>
                <w:sz w:val="32"/>
                <w:szCs w:val="32"/>
              </w:rPr>
            </w:pPr>
          </w:p>
        </w:tc>
      </w:tr>
      <w:tr w:rsidRPr="000F32F5" w:rsidR="0055758C" w:rsidTr="00854FB1" w14:paraId="251109FC"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70526ED9"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2573817B" w14:textId="77777777">
            <w:pPr>
              <w:spacing w:line="276" w:lineRule="auto"/>
              <w:rPr>
                <w:rFonts w:cs="Arial"/>
              </w:rPr>
            </w:pPr>
            <w:r w:rsidRPr="000F32F5">
              <w:rPr>
                <w:rFonts w:cs="Arial"/>
              </w:rPr>
              <w:t>Hon</w:t>
            </w:r>
            <w:r>
              <w:rPr>
                <w:rFonts w:cs="Arial"/>
              </w:rPr>
              <w:t>ours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B3B0EE5"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03B73E69" w14:textId="77777777">
            <w:pPr>
              <w:spacing w:line="276" w:lineRule="auto"/>
              <w:jc w:val="center"/>
              <w:rPr>
                <w:rFonts w:cs="Arial"/>
                <w:sz w:val="32"/>
                <w:szCs w:val="32"/>
              </w:rPr>
            </w:pPr>
            <w:r w:rsidRPr="000F32F5">
              <w:rPr>
                <w:rFonts w:cs="Arial"/>
                <w:i/>
                <w:sz w:val="32"/>
                <w:szCs w:val="32"/>
                <w:lang w:val="en-US"/>
              </w:rPr>
              <w:t>^</w:t>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7E2061B" w14:textId="77777777">
            <w:pPr>
              <w:spacing w:line="276" w:lineRule="auto"/>
              <w:jc w:val="center"/>
              <w:rPr>
                <w:rFonts w:cs="Arial"/>
                <w:sz w:val="32"/>
                <w:szCs w:val="32"/>
              </w:rPr>
            </w:pPr>
            <w:r w:rsidRPr="000F32F5">
              <w:rPr>
                <w:rFonts w:cs="Arial"/>
                <w:b/>
                <w:sz w:val="32"/>
                <w:szCs w:val="32"/>
                <w:lang w:val="en-US"/>
              </w:rPr>
              <w:sym w:font="Wingdings" w:char="F09F"/>
            </w:r>
            <w:r>
              <w:rPr>
                <w:rFonts w:cs="Arial"/>
                <w:b/>
                <w:sz w:val="32"/>
                <w:szCs w:val="32"/>
                <w:lang w:val="en-US"/>
              </w:rPr>
              <w:t>*</w:t>
            </w:r>
            <w:r w:rsidRPr="000F32F5">
              <w:rPr>
                <w:rFonts w:cs="Arial"/>
                <w:sz w:val="32"/>
                <w:szCs w:val="32"/>
                <w:vertAlign w:val="superscript"/>
                <w:lang w:val="en-US"/>
              </w:rPr>
              <w:t>+</w:t>
            </w:r>
            <w:r w:rsidRPr="000F32F5">
              <w:rPr>
                <w:rFonts w:cs="Arial"/>
                <w:i/>
                <w:sz w:val="32"/>
                <w:szCs w:val="32"/>
                <w:lang w:val="en-US"/>
              </w:rPr>
              <w:t>^</w:t>
            </w:r>
          </w:p>
        </w:tc>
      </w:tr>
      <w:tr w:rsidRPr="000F32F5" w:rsidR="0055758C" w:rsidTr="00854FB1" w14:paraId="223DFF89"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19B8C9AA"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611D2C50" w14:textId="77777777">
            <w:pPr>
              <w:spacing w:line="276" w:lineRule="auto"/>
              <w:rPr>
                <w:rFonts w:cs="Arial"/>
              </w:rPr>
            </w:pPr>
            <w:r w:rsidRPr="000F32F5">
              <w:rPr>
                <w:rFonts w:cs="Arial"/>
              </w:rPr>
              <w:t>M</w:t>
            </w:r>
            <w:r>
              <w:rPr>
                <w:rFonts w:cs="Arial"/>
              </w:rPr>
              <w:t>a</w:t>
            </w:r>
            <w:r w:rsidRPr="000F32F5">
              <w:rPr>
                <w:rFonts w:cs="Arial"/>
              </w:rPr>
              <w:t>st</w:t>
            </w:r>
            <w:r>
              <w:rPr>
                <w:rFonts w:cs="Arial"/>
              </w:rPr>
              <w:t>e</w:t>
            </w:r>
            <w:r w:rsidRPr="000F32F5">
              <w:rPr>
                <w:rFonts w:cs="Arial"/>
              </w:rPr>
              <w:t>r</w:t>
            </w:r>
            <w:r>
              <w:rPr>
                <w:rFonts w:cs="Arial"/>
              </w:rPr>
              <w:t>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39E3B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2E09C9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DE556C1" w14:textId="77777777">
            <w:pPr>
              <w:spacing w:line="276" w:lineRule="auto"/>
              <w:jc w:val="center"/>
              <w:rPr>
                <w:rFonts w:cs="Arial"/>
                <w:sz w:val="32"/>
                <w:szCs w:val="32"/>
              </w:rPr>
            </w:pPr>
            <w:r w:rsidRPr="000F32F5">
              <w:rPr>
                <w:rFonts w:cs="Arial"/>
                <w:b/>
                <w:sz w:val="32"/>
                <w:szCs w:val="32"/>
                <w:lang w:val="en-US"/>
              </w:rPr>
              <w:sym w:font="Wingdings" w:char="F09F"/>
            </w:r>
          </w:p>
        </w:tc>
      </w:tr>
    </w:tbl>
    <w:p w:rsidRPr="005D7299" w:rsidR="0055758C" w:rsidP="0055758C" w:rsidRDefault="0055758C" w14:paraId="3F80E0F1" w14:textId="77777777">
      <w:pPr>
        <w:spacing w:line="276" w:lineRule="auto"/>
        <w:rPr>
          <w:rFonts w:cs="Arial"/>
          <w:lang w:val="en-US"/>
        </w:rPr>
      </w:pPr>
    </w:p>
    <w:p w:rsidRPr="00AF5A9A" w:rsidR="0055758C" w:rsidP="0055758C" w:rsidRDefault="0055758C" w14:paraId="63FF7367" w14:textId="09E5D9DE">
      <w:pPr>
        <w:numPr>
          <w:ilvl w:val="0"/>
          <w:numId w:val="29"/>
        </w:numPr>
        <w:spacing w:after="0" w:line="276" w:lineRule="auto"/>
        <w:jc w:val="both"/>
        <w:rPr>
          <w:rFonts w:cs="Arial"/>
          <w:i/>
          <w:lang w:val="en-US"/>
        </w:rPr>
      </w:pPr>
      <w:r w:rsidRPr="000F32F5">
        <w:rPr>
          <w:rFonts w:cs="Arial"/>
          <w:i/>
          <w:lang w:val="en-US"/>
        </w:rPr>
        <w:t xml:space="preserve">condonement not permitted 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if already granted at </w:t>
      </w:r>
      <w:r>
        <w:rPr>
          <w:rFonts w:cs="Arial"/>
          <w:i/>
          <w:lang w:val="en-US"/>
        </w:rPr>
        <w:t>Diploma/FD</w:t>
      </w:r>
      <w:r w:rsidRPr="000F32F5">
        <w:rPr>
          <w:rFonts w:cs="Arial"/>
          <w:i/>
          <w:lang w:val="en-US"/>
        </w:rPr>
        <w:t xml:space="preserve"> </w:t>
      </w:r>
      <w:r>
        <w:rPr>
          <w:rFonts w:cs="Arial"/>
          <w:i/>
          <w:lang w:val="en-US"/>
        </w:rPr>
        <w:t>level of a Foundation Degree</w:t>
      </w:r>
    </w:p>
    <w:p w:rsidRPr="000F32F5" w:rsidR="0055758C" w:rsidP="00AF5A9A" w:rsidRDefault="0055758C" w14:paraId="0FF3626B" w14:textId="51E72AB1">
      <w:pPr>
        <w:spacing w:after="0" w:line="276" w:lineRule="auto"/>
        <w:ind w:left="357" w:hanging="357"/>
        <w:rPr>
          <w:rFonts w:cs="Arial"/>
          <w:i/>
          <w:lang w:val="en-US"/>
        </w:rPr>
      </w:pPr>
      <w:r w:rsidRPr="000F32F5">
        <w:rPr>
          <w:rFonts w:cs="Arial"/>
          <w:vertAlign w:val="superscript"/>
          <w:lang w:val="en-US"/>
        </w:rPr>
        <w:t>+</w:t>
      </w:r>
      <w:r>
        <w:rPr>
          <w:rFonts w:cs="Arial"/>
          <w:vertAlign w:val="superscript"/>
          <w:lang w:val="en-US"/>
        </w:rPr>
        <w:tab/>
      </w:r>
      <w:r w:rsidRPr="000F32F5">
        <w:rPr>
          <w:rFonts w:cs="Arial"/>
          <w:i/>
          <w:lang w:val="en-US"/>
        </w:rPr>
        <w:t xml:space="preserve">condonement not permitted if Foundation degree or other </w:t>
      </w:r>
      <w:r>
        <w:rPr>
          <w:rFonts w:cs="Arial"/>
          <w:i/>
          <w:lang w:val="en-US"/>
        </w:rPr>
        <w:t>Diploma</w:t>
      </w:r>
      <w:r w:rsidRPr="000F32F5">
        <w:rPr>
          <w:rFonts w:cs="Arial"/>
          <w:i/>
          <w:lang w:val="en-US"/>
        </w:rPr>
        <w:t xml:space="preserve"> qualification awarded by body other than Hull</w:t>
      </w:r>
    </w:p>
    <w:p w:rsidRPr="000F32F5" w:rsidR="0055758C" w:rsidP="00AF5A9A" w:rsidRDefault="0055758C" w14:paraId="0DA1F1F6" w14:textId="6F317B50">
      <w:pPr>
        <w:spacing w:after="0" w:line="276" w:lineRule="auto"/>
        <w:ind w:left="357" w:hanging="357"/>
        <w:rPr>
          <w:rFonts w:cs="Arial"/>
          <w:i/>
          <w:lang w:val="en-US"/>
        </w:rPr>
      </w:pPr>
      <w:r>
        <w:rPr>
          <w:rFonts w:cs="Arial"/>
          <w:i/>
          <w:lang w:val="en-US"/>
        </w:rPr>
        <w:t>^</w:t>
      </w:r>
      <w:r>
        <w:rPr>
          <w:rFonts w:cs="Arial"/>
          <w:i/>
          <w:lang w:val="en-US"/>
        </w:rPr>
        <w:tab/>
      </w:r>
      <w:r w:rsidRPr="000F32F5">
        <w:rPr>
          <w:rFonts w:cs="Arial"/>
          <w:i/>
          <w:lang w:val="en-US"/>
        </w:rPr>
        <w:t xml:space="preserve">For integrated </w:t>
      </w:r>
      <w:proofErr w:type="gramStart"/>
      <w:r w:rsidRPr="000F32F5">
        <w:rPr>
          <w:rFonts w:cs="Arial"/>
          <w:i/>
          <w:lang w:val="en-US"/>
        </w:rPr>
        <w:t>masters</w:t>
      </w:r>
      <w:proofErr w:type="gramEnd"/>
      <w:r w:rsidRPr="000F32F5">
        <w:rPr>
          <w:rFonts w:cs="Arial"/>
          <w:i/>
          <w:lang w:val="en-US"/>
        </w:rPr>
        <w:t xml:space="preserve"> degrees, referral </w:t>
      </w:r>
      <w:r>
        <w:rPr>
          <w:rFonts w:cs="Arial"/>
          <w:i/>
          <w:lang w:val="en-US"/>
        </w:rPr>
        <w:t xml:space="preserve">is </w:t>
      </w:r>
      <w:r w:rsidRPr="000F32F5">
        <w:rPr>
          <w:rFonts w:cs="Arial"/>
          <w:i/>
          <w:lang w:val="en-US"/>
        </w:rPr>
        <w:t xml:space="preserve">permitted </w:t>
      </w:r>
      <w:r>
        <w:rPr>
          <w:rFonts w:cs="Arial"/>
          <w:i/>
          <w:lang w:val="en-US"/>
        </w:rPr>
        <w:t xml:space="preserve">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(i.e. third year) but not condonement</w:t>
      </w:r>
    </w:p>
    <w:p w:rsidR="0055758C" w:rsidP="0055758C" w:rsidRDefault="0055758C" w14:paraId="153118AB" w14:textId="2C01125A">
      <w:pPr>
        <w:pStyle w:val="Heading1"/>
      </w:pPr>
      <w:bookmarkStart w:name="_Toc142053236" w:id="13"/>
      <w:r>
        <w:t>Compensation, referral and condonement maxima</w:t>
      </w:r>
      <w:bookmarkEnd w:id="13"/>
    </w:p>
    <w:p w:rsidR="0055758C" w:rsidP="0055758C" w:rsidRDefault="0055758C" w14:paraId="2482E2EE" w14:textId="77777777">
      <w:pPr>
        <w:pStyle w:val="numberedmainbody"/>
      </w:pPr>
      <w:r>
        <w:t xml:space="preserve">Maximum 60 credits of any combination of compensation, condonement or referral for an Ordinary, </w:t>
      </w:r>
      <w:proofErr w:type="spellStart"/>
      <w:r>
        <w:t>Honours</w:t>
      </w:r>
      <w:proofErr w:type="spellEnd"/>
      <w:r>
        <w:t xml:space="preserve"> or Integrated </w:t>
      </w:r>
      <w:proofErr w:type="spellStart"/>
      <w:proofErr w:type="gramStart"/>
      <w:r>
        <w:t>Masters</w:t>
      </w:r>
      <w:proofErr w:type="spellEnd"/>
      <w:proofErr w:type="gramEnd"/>
      <w:r>
        <w:t xml:space="preserve"> degree; 40 credits for Foundation Degree.</w:t>
      </w:r>
    </w:p>
    <w:p w:rsidR="0055758C" w:rsidP="0055758C" w:rsidRDefault="0055758C" w14:paraId="4C4883C6" w14:textId="77777777">
      <w:pPr>
        <w:pStyle w:val="numberedmainbody"/>
      </w:pPr>
      <w:r>
        <w:t>Maximum 40 credits per level, of which never more than 20 credits referred or condoned.</w:t>
      </w:r>
    </w:p>
    <w:p w:rsidR="0055758C" w:rsidP="0055758C" w:rsidRDefault="0055758C" w14:paraId="14F42F6E" w14:textId="565699AF">
      <w:pPr>
        <w:pStyle w:val="numberedmainbody"/>
      </w:pPr>
      <w:r>
        <w:t xml:space="preserve">At Pre-certificate level, maximum of 20 credits </w:t>
      </w:r>
      <w:r w:rsidR="00C548F2">
        <w:t>compensation</w:t>
      </w:r>
      <w:r>
        <w:t>; such credits do not count towards the overall allowance for the award.</w:t>
      </w:r>
    </w:p>
    <w:p w:rsidR="0055758C" w:rsidP="00AF5A9A" w:rsidRDefault="0055758C" w14:paraId="4029DA51" w14:textId="149FBEAF">
      <w:pPr>
        <w:pStyle w:val="numberedmainbody"/>
      </w:pPr>
      <w:r>
        <w:t>If referred, and module subsequently passed, those credits are removed from the o</w:t>
      </w:r>
      <w:r w:rsidR="00AF5A9A">
        <w:t>verall allowance for the award.</w:t>
      </w:r>
    </w:p>
    <w:p w:rsidR="0055758C" w:rsidP="0055758C" w:rsidRDefault="0055758C" w14:paraId="1B7A306B" w14:textId="252CD7C6">
      <w:pPr>
        <w:pStyle w:val="Heading1"/>
      </w:pPr>
      <w:bookmarkStart w:name="_Toc142053237" w:id="14"/>
      <w:r>
        <w:t>Compensation</w:t>
      </w:r>
      <w:bookmarkEnd w:id="14"/>
      <w:r>
        <w:t xml:space="preserve"> </w:t>
      </w:r>
    </w:p>
    <w:p w:rsidR="0055758C" w:rsidP="008E4621" w:rsidRDefault="00C548F2" w14:paraId="37145C2C" w14:textId="242806C9">
      <w:pPr>
        <w:pStyle w:val="numberedmainbody"/>
      </w:pPr>
      <w:r>
        <w:t xml:space="preserve"> At Levels 3-6 any compulsory or optional module awarded a mark of 35-39</w:t>
      </w:r>
      <w:r w:rsidR="008E4621">
        <w:t>, shall (subject to 13 above)</w:t>
      </w:r>
      <w:r w:rsidRPr="008E4621" w:rsidR="008E4621">
        <w:t xml:space="preserve"> be passed by compensation, with no change being made to </w:t>
      </w:r>
      <w:r w:rsidR="008E4621">
        <w:t>the mark awarded, provided that</w:t>
      </w:r>
      <w:r w:rsidRPr="008E4621" w:rsidR="008E4621">
        <w:t xml:space="preserve"> the weighted average of all the marks for the level is 40 or greater.</w:t>
      </w:r>
    </w:p>
    <w:p w:rsidR="008E4621" w:rsidP="008E4621" w:rsidRDefault="008E4621" w14:paraId="57DAC7C8" w14:textId="0F34F928">
      <w:pPr>
        <w:pStyle w:val="numberedmainbody"/>
      </w:pPr>
      <w:r>
        <w:t xml:space="preserve">At Level 7 </w:t>
      </w:r>
      <w:r w:rsidRPr="008E4621">
        <w:t>any compulsory or opt</w:t>
      </w:r>
      <w:r>
        <w:t>ional module awarded a mark of 45-4</w:t>
      </w:r>
      <w:r w:rsidRPr="008E4621">
        <w:t xml:space="preserve">9, shall (subject to 13 above) be passed by compensation, with no change being made to the mark awarded, provided that the weighted average of </w:t>
      </w:r>
      <w:r>
        <w:t>all the marks for the level is 5</w:t>
      </w:r>
      <w:r w:rsidRPr="008E4621">
        <w:t>0 or greater.</w:t>
      </w:r>
    </w:p>
    <w:p w:rsidR="0055758C" w:rsidP="0055758C" w:rsidRDefault="0055758C" w14:paraId="2320C70C" w14:textId="77777777">
      <w:pPr>
        <w:pStyle w:val="numberedmainbody"/>
      </w:pPr>
      <w:r>
        <w:t>Where all the conditions for compensation are satisfied, compensation is automatic although the candidate may waive it and elect instead to take a reassessment (</w:t>
      </w:r>
      <w:proofErr w:type="gramStart"/>
      <w:r>
        <w:t>e.g.</w:t>
      </w:r>
      <w:proofErr w:type="gramEnd"/>
      <w:r>
        <w:t xml:space="preserve"> to avoid using up their allocation).</w:t>
      </w:r>
    </w:p>
    <w:p w:rsidR="0055758C" w:rsidP="0055758C" w:rsidRDefault="0055758C" w14:paraId="3B80E0A4" w14:textId="77777777">
      <w:pPr>
        <w:pStyle w:val="numberedmainbody"/>
      </w:pPr>
      <w:r>
        <w:t>The raw mark is not changed when a module is compensated, although the credits are awarded.</w:t>
      </w:r>
    </w:p>
    <w:p w:rsidR="0055758C" w:rsidP="00AF5A9A" w:rsidRDefault="0055758C" w14:paraId="445E7F0D" w14:textId="6410DDAB">
      <w:pPr>
        <w:pStyle w:val="numberedmainbody"/>
      </w:pPr>
      <w:r>
        <w:t xml:space="preserve">The Board </w:t>
      </w:r>
      <w:r w:rsidRPr="004425CB">
        <w:rPr>
          <w:b/>
        </w:rPr>
        <w:t>must</w:t>
      </w:r>
      <w:r>
        <w:t xml:space="preserve"> know the number of credits passed by compensation and/or </w:t>
      </w:r>
      <w:r w:rsidR="00AF5A9A">
        <w:t xml:space="preserve">referral from previous levels. </w:t>
      </w:r>
    </w:p>
    <w:p w:rsidR="0055758C" w:rsidP="0055758C" w:rsidRDefault="0055758C" w14:paraId="2C74DDCB" w14:textId="371C0412">
      <w:pPr>
        <w:pStyle w:val="Heading1"/>
      </w:pPr>
      <w:bookmarkStart w:name="_Toc142053238" w:id="15"/>
      <w:r>
        <w:lastRenderedPageBreak/>
        <w:t>Referral</w:t>
      </w:r>
      <w:bookmarkEnd w:id="15"/>
    </w:p>
    <w:p w:rsidRPr="0055758C" w:rsidR="0055758C" w:rsidP="0055758C" w:rsidRDefault="0055758C" w14:paraId="7CFCDE3E" w14:textId="77777777">
      <w:pPr>
        <w:pStyle w:val="numberedmainbody"/>
        <w:numPr>
          <w:ilvl w:val="0"/>
          <w:numId w:val="0"/>
        </w:numPr>
        <w:ind w:left="680"/>
        <w:rPr>
          <w:i/>
        </w:rPr>
      </w:pPr>
      <w:r w:rsidRPr="0055758C">
        <w:rPr>
          <w:i/>
        </w:rPr>
        <w:t>(</w:t>
      </w:r>
      <w:proofErr w:type="gramStart"/>
      <w:r w:rsidRPr="0055758C">
        <w:rPr>
          <w:i/>
        </w:rPr>
        <w:t>not</w:t>
      </w:r>
      <w:proofErr w:type="gramEnd"/>
      <w:r w:rsidRPr="0055758C">
        <w:rPr>
          <w:i/>
        </w:rPr>
        <w:t xml:space="preserve"> applicable to Ordinary degrees or the masters level of an Integrated </w:t>
      </w:r>
      <w:proofErr w:type="spellStart"/>
      <w:r w:rsidRPr="0055758C">
        <w:rPr>
          <w:i/>
        </w:rPr>
        <w:t>Masters</w:t>
      </w:r>
      <w:proofErr w:type="spellEnd"/>
      <w:r w:rsidRPr="0055758C">
        <w:rPr>
          <w:i/>
        </w:rPr>
        <w:t xml:space="preserve"> degree)</w:t>
      </w:r>
    </w:p>
    <w:p w:rsidR="0055758C" w:rsidP="0055758C" w:rsidRDefault="0055758C" w14:paraId="0BE6DF7F" w14:textId="77777777">
      <w:pPr>
        <w:pStyle w:val="numberedmainbody"/>
      </w:pPr>
      <w:r>
        <w:t>A candidate who has failed a module (up to 20 credits) with a level weighted average of 40% or greater can be allowed to take the module again in the following session at the same time as undertaking the next level.</w:t>
      </w:r>
    </w:p>
    <w:p w:rsidR="0055758C" w:rsidP="0055758C" w:rsidRDefault="0055758C" w14:paraId="3318BF10" w14:textId="77777777">
      <w:pPr>
        <w:pStyle w:val="numberedmainbody"/>
      </w:pPr>
      <w:r>
        <w:t xml:space="preserve">The candidate </w:t>
      </w:r>
      <w:r w:rsidRPr="004425CB">
        <w:rPr>
          <w:b/>
        </w:rPr>
        <w:t>must</w:t>
      </w:r>
      <w:r>
        <w:t xml:space="preserve"> undertake all the attendance and assessment requirements for the module.</w:t>
      </w:r>
    </w:p>
    <w:p w:rsidR="0055758C" w:rsidP="0055758C" w:rsidRDefault="0055758C" w14:paraId="57669DEE" w14:textId="77777777">
      <w:pPr>
        <w:pStyle w:val="numberedmainbody"/>
      </w:pPr>
      <w:r>
        <w:t>If the module being referred is optional the candidate can choose another module from the available options.</w:t>
      </w:r>
    </w:p>
    <w:p w:rsidR="0055758C" w:rsidP="0055758C" w:rsidRDefault="0055758C" w14:paraId="16C59A7D" w14:textId="38619ED8">
      <w:pPr>
        <w:pStyle w:val="numberedmainbody"/>
      </w:pPr>
      <w:r>
        <w:t>If taking the same module would be impractical (</w:t>
      </w:r>
      <w:r w:rsidR="00C836F0">
        <w:t>e.g.,</w:t>
      </w:r>
      <w:r>
        <w:t xml:space="preserve"> because it is no longer offered or due to timetabling difficulties) the </w:t>
      </w:r>
      <w:proofErr w:type="spellStart"/>
      <w:r>
        <w:t>Programme</w:t>
      </w:r>
      <w:proofErr w:type="spellEnd"/>
      <w:r>
        <w:t xml:space="preserve"> Board can determine that the candidate take another module.</w:t>
      </w:r>
    </w:p>
    <w:p w:rsidR="0055758C" w:rsidP="0055758C" w:rsidRDefault="0055758C" w14:paraId="35C47DE2" w14:textId="77777777">
      <w:pPr>
        <w:pStyle w:val="numberedmainbody"/>
      </w:pPr>
      <w:r>
        <w:t xml:space="preserve">Having re-taken the </w:t>
      </w:r>
      <w:proofErr w:type="gramStart"/>
      <w:r>
        <w:t>module</w:t>
      </w:r>
      <w:proofErr w:type="gramEnd"/>
      <w:r>
        <w:t xml:space="preserve"> the candidate is entitled to the actual mark achieved, and has a right of reassessment.</w:t>
      </w:r>
    </w:p>
    <w:p w:rsidR="0055758C" w:rsidP="0055758C" w:rsidRDefault="0055758C" w14:paraId="755B49CA" w14:textId="77777777">
      <w:pPr>
        <w:pStyle w:val="numberedmainbody"/>
      </w:pPr>
      <w:r>
        <w:t xml:space="preserve">The decision to refer a module is discretionary for the </w:t>
      </w:r>
      <w:proofErr w:type="spellStart"/>
      <w:r>
        <w:t>Programme</w:t>
      </w:r>
      <w:proofErr w:type="spellEnd"/>
      <w:r>
        <w:t xml:space="preserve"> Board, </w:t>
      </w:r>
      <w:proofErr w:type="gramStart"/>
      <w:r>
        <w:t>taking into account</w:t>
      </w:r>
      <w:proofErr w:type="gramEnd"/>
      <w:r>
        <w:t xml:space="preserve"> the ability of the student to manage the extra workload and ensuring that a student in this position receives adequate guidance.</w:t>
      </w:r>
    </w:p>
    <w:p w:rsidR="0055758C" w:rsidP="00AF5A9A" w:rsidRDefault="0055758C" w14:paraId="7FD0FB3B" w14:textId="55CB1663">
      <w:pPr>
        <w:pStyle w:val="numberedmainbody"/>
      </w:pPr>
      <w:r>
        <w:t xml:space="preserve">The Board </w:t>
      </w:r>
      <w:r w:rsidRPr="004425CB">
        <w:rPr>
          <w:b/>
        </w:rPr>
        <w:t xml:space="preserve">must </w:t>
      </w:r>
      <w:r>
        <w:t>carefully minute the decision, especially recording the factors contributing to the decision (see also section on non-progression below).</w:t>
      </w:r>
    </w:p>
    <w:p w:rsidR="0055758C" w:rsidP="0055758C" w:rsidRDefault="0055758C" w14:paraId="1BEE83B5" w14:textId="3F84A04D">
      <w:pPr>
        <w:pStyle w:val="Heading1"/>
      </w:pPr>
      <w:bookmarkStart w:name="_Toc142053239" w:id="16"/>
      <w:r>
        <w:t>Condonement</w:t>
      </w:r>
      <w:bookmarkEnd w:id="16"/>
    </w:p>
    <w:p w:rsidR="0055758C" w:rsidP="0055758C" w:rsidRDefault="0055758C" w14:paraId="528BEF4D" w14:textId="7B4D76FA">
      <w:pPr>
        <w:pStyle w:val="numberedmainbody"/>
      </w:pPr>
      <w:r>
        <w:t xml:space="preserve">A </w:t>
      </w:r>
      <w:proofErr w:type="gramStart"/>
      <w:r>
        <w:t>fail</w:t>
      </w:r>
      <w:proofErr w:type="gramEnd"/>
      <w:r>
        <w:t xml:space="preserve"> (marks in the range 0-34 for level 4, 5 and 6 modules and 0-</w:t>
      </w:r>
      <w:r w:rsidR="008E4621">
        <w:t>44</w:t>
      </w:r>
      <w:r>
        <w:t xml:space="preserve"> for level 7 modules) at the final level of the </w:t>
      </w:r>
      <w:proofErr w:type="spellStart"/>
      <w:r>
        <w:t>programme</w:t>
      </w:r>
      <w:proofErr w:type="spellEnd"/>
      <w:r>
        <w:t xml:space="preserve"> can be disregarded at the discretion of the </w:t>
      </w:r>
      <w:proofErr w:type="spellStart"/>
      <w:r>
        <w:t>Programme</w:t>
      </w:r>
      <w:proofErr w:type="spellEnd"/>
      <w:r>
        <w:t xml:space="preserve"> Board provided the following criteria are met:</w:t>
      </w:r>
    </w:p>
    <w:p w:rsidR="0055758C" w:rsidP="0055758C" w:rsidRDefault="0055758C" w14:paraId="281B0C71" w14:textId="77777777">
      <w:pPr>
        <w:pStyle w:val="numberedmainbody"/>
        <w:numPr>
          <w:ilvl w:val="0"/>
          <w:numId w:val="30"/>
        </w:numPr>
        <w:spacing w:before="0" w:after="0"/>
      </w:pPr>
      <w:r>
        <w:t>the weighted average for the level is 40% or greater for level 4, 5 and 6 modules,</w:t>
      </w:r>
    </w:p>
    <w:p w:rsidR="0055758C" w:rsidP="0055758C" w:rsidRDefault="0055758C" w14:paraId="116E39C4" w14:textId="77777777">
      <w:pPr>
        <w:pStyle w:val="numberedmainbody"/>
        <w:numPr>
          <w:ilvl w:val="0"/>
          <w:numId w:val="30"/>
        </w:numPr>
        <w:spacing w:before="0" w:after="0"/>
      </w:pPr>
      <w:r>
        <w:t>the weighted average for the level is 50% or greater for level 7 modules,</w:t>
      </w:r>
    </w:p>
    <w:p w:rsidR="0055758C" w:rsidP="0055758C" w:rsidRDefault="0055758C" w14:paraId="1D564BD4" w14:textId="77777777">
      <w:pPr>
        <w:pStyle w:val="numberedmainbody"/>
        <w:numPr>
          <w:ilvl w:val="0"/>
          <w:numId w:val="30"/>
        </w:numPr>
        <w:spacing w:before="0" w:after="0"/>
      </w:pPr>
      <w:r>
        <w:t>the total number of credits to be condoned is 20,</w:t>
      </w:r>
    </w:p>
    <w:p w:rsidR="0055758C" w:rsidP="0055758C" w:rsidRDefault="0055758C" w14:paraId="40EE3216" w14:textId="6BFB28BA">
      <w:pPr>
        <w:pStyle w:val="numberedmainbody"/>
        <w:numPr>
          <w:ilvl w:val="0"/>
          <w:numId w:val="30"/>
        </w:numPr>
        <w:spacing w:before="0" w:after="0"/>
      </w:pPr>
      <w:r>
        <w:t xml:space="preserve">the module is not declared in the </w:t>
      </w:r>
      <w:proofErr w:type="spellStart"/>
      <w:r>
        <w:t>programme</w:t>
      </w:r>
      <w:proofErr w:type="spellEnd"/>
      <w:r>
        <w:t xml:space="preserve"> of study to be core and/or elective.</w:t>
      </w:r>
    </w:p>
    <w:p w:rsidR="0055758C" w:rsidP="0055758C" w:rsidRDefault="0055758C" w14:paraId="0D045FDF" w14:textId="77777777">
      <w:pPr>
        <w:pStyle w:val="numberedmainbody"/>
      </w:pPr>
      <w:r>
        <w:t xml:space="preserve">The decision </w:t>
      </w:r>
      <w:r w:rsidRPr="004425CB">
        <w:rPr>
          <w:b/>
        </w:rPr>
        <w:t>must</w:t>
      </w:r>
      <w:r>
        <w:t xml:space="preserve"> be carefully </w:t>
      </w:r>
      <w:proofErr w:type="spellStart"/>
      <w:r>
        <w:t>minuted</w:t>
      </w:r>
      <w:proofErr w:type="spellEnd"/>
      <w:r>
        <w:t>, recording the factors contributing to the decision.</w:t>
      </w:r>
    </w:p>
    <w:p w:rsidR="0055758C" w:rsidP="0055758C" w:rsidRDefault="0055758C" w14:paraId="7BDE945F" w14:textId="77777777">
      <w:pPr>
        <w:pStyle w:val="numberedmainbody"/>
      </w:pPr>
      <w:r>
        <w:t xml:space="preserve">The raw mark is not changed therefore an </w:t>
      </w:r>
      <w:proofErr w:type="spellStart"/>
      <w:r>
        <w:t>Honours</w:t>
      </w:r>
      <w:proofErr w:type="spellEnd"/>
      <w:r>
        <w:t xml:space="preserve"> degree classification may be reduced as a result of the low mark.</w:t>
      </w:r>
    </w:p>
    <w:p w:rsidR="0055758C" w:rsidP="0055758C" w:rsidRDefault="0055758C" w14:paraId="24EF00B7" w14:textId="77777777">
      <w:pPr>
        <w:pStyle w:val="numberedmainbody"/>
      </w:pPr>
      <w:r>
        <w:t xml:space="preserve">Foundation degrees: condonement applies at both Diploma and </w:t>
      </w:r>
      <w:proofErr w:type="spellStart"/>
      <w:r>
        <w:t>Honours</w:t>
      </w:r>
      <w:proofErr w:type="spellEnd"/>
      <w:r>
        <w:t xml:space="preserve"> levels but cannot be granted twice.</w:t>
      </w:r>
    </w:p>
    <w:p w:rsidR="0055758C" w:rsidP="0055758C" w:rsidRDefault="0055758C" w14:paraId="7FFB3E39" w14:textId="77777777">
      <w:pPr>
        <w:pStyle w:val="numberedmainbody"/>
      </w:pPr>
      <w:r>
        <w:t xml:space="preserve">Direct entrants to final level of </w:t>
      </w:r>
      <w:proofErr w:type="spellStart"/>
      <w:r>
        <w:t>Honours</w:t>
      </w:r>
      <w:proofErr w:type="spellEnd"/>
      <w:r>
        <w:t xml:space="preserve"> degree cannot benefit from condonement (</w:t>
      </w:r>
      <w:r w:rsidRPr="004425CB">
        <w:rPr>
          <w:b/>
        </w:rPr>
        <w:t xml:space="preserve">must </w:t>
      </w:r>
      <w:r>
        <w:t>achieve 120 credits).</w:t>
      </w:r>
    </w:p>
    <w:p w:rsidR="0055758C" w:rsidP="00AF5A9A" w:rsidRDefault="0055758C" w14:paraId="1E9DAD0F" w14:textId="64CDDE02">
      <w:pPr>
        <w:pStyle w:val="numberedmainbody"/>
      </w:pPr>
      <w:r>
        <w:t xml:space="preserve">Integrated </w:t>
      </w:r>
      <w:proofErr w:type="spellStart"/>
      <w:proofErr w:type="gramStart"/>
      <w:r>
        <w:t>Masters</w:t>
      </w:r>
      <w:proofErr w:type="spellEnd"/>
      <w:proofErr w:type="gramEnd"/>
      <w:r>
        <w:t xml:space="preserve"> degree: condonement applies at the Masters level.</w:t>
      </w:r>
    </w:p>
    <w:p w:rsidR="0055758C" w:rsidP="0055758C" w:rsidRDefault="0055758C" w14:paraId="539C8C59" w14:textId="6E58BA1F">
      <w:pPr>
        <w:pStyle w:val="Heading1"/>
      </w:pPr>
      <w:bookmarkStart w:name="_Toc142053240" w:id="17"/>
      <w:r>
        <w:t xml:space="preserve">Repeat </w:t>
      </w:r>
      <w:proofErr w:type="gramStart"/>
      <w:r>
        <w:t>years</w:t>
      </w:r>
      <w:bookmarkEnd w:id="17"/>
      <w:proofErr w:type="gramEnd"/>
    </w:p>
    <w:p w:rsidR="003955F3" w:rsidP="003955F3" w:rsidRDefault="003955F3" w14:paraId="19C1ABAB" w14:textId="77777777">
      <w:pPr>
        <w:pStyle w:val="numberedmainbody"/>
      </w:pPr>
      <w:r>
        <w:t xml:space="preserve">Unless the Board has been informed that a repeat year has been granted by SCC, it </w:t>
      </w:r>
      <w:r w:rsidRPr="004425CB">
        <w:rPr>
          <w:b/>
        </w:rPr>
        <w:t>must</w:t>
      </w:r>
      <w:r>
        <w:t xml:space="preserve"> proceed based on the marks that it has.</w:t>
      </w:r>
    </w:p>
    <w:p w:rsidR="003955F3" w:rsidP="00AF5A9A" w:rsidRDefault="003955F3" w14:paraId="0C9A7826" w14:textId="1417A5F4">
      <w:pPr>
        <w:pStyle w:val="numberedmainbody"/>
      </w:pPr>
      <w:r>
        <w:t xml:space="preserve">If a repeat year is granted, the previous year is wiped from the record and the candidate </w:t>
      </w:r>
      <w:r w:rsidRPr="004425CB">
        <w:rPr>
          <w:b/>
        </w:rPr>
        <w:t>must</w:t>
      </w:r>
      <w:r>
        <w:t xml:space="preserve"> take again all the modules for the year as credits gained cannot be carried forward</w:t>
      </w:r>
      <w:r w:rsidR="00C836F0">
        <w:t>.</w:t>
      </w:r>
    </w:p>
    <w:p w:rsidR="003955F3" w:rsidP="003955F3" w:rsidRDefault="003955F3" w14:paraId="088C63FC" w14:textId="0C072DC7">
      <w:pPr>
        <w:pStyle w:val="Heading1"/>
      </w:pPr>
      <w:bookmarkStart w:name="_Toc142053241" w:id="18"/>
      <w:r>
        <w:lastRenderedPageBreak/>
        <w:t>Non-progression</w:t>
      </w:r>
      <w:bookmarkEnd w:id="18"/>
    </w:p>
    <w:p w:rsidR="003955F3" w:rsidP="003955F3" w:rsidRDefault="003955F3" w14:paraId="6E987D8C" w14:textId="77777777">
      <w:pPr>
        <w:pStyle w:val="numberedmainbody"/>
      </w:pPr>
      <w:r>
        <w:t>Where a candidate is not eligible to progress to the next level, or to the award, even after considering compensation, referral or condonement, the consequences are specified by the regulations according to the number of credits gained:</w:t>
      </w:r>
    </w:p>
    <w:p w:rsidR="003955F3" w:rsidP="003955F3" w:rsidRDefault="000514ED" w14:paraId="689A5BCE" w14:textId="628446DC">
      <w:pPr>
        <w:pStyle w:val="numberedmainbody"/>
        <w:numPr>
          <w:ilvl w:val="0"/>
          <w:numId w:val="31"/>
        </w:numPr>
        <w:spacing w:before="0" w:after="0"/>
      </w:pPr>
      <w:r>
        <w:t>80</w:t>
      </w:r>
      <w:r w:rsidRPr="00BA3EAD" w:rsidR="00BA3EAD">
        <w:rPr>
          <w:color w:val="FF0000"/>
        </w:rPr>
        <w:t>*</w:t>
      </w:r>
      <w:r>
        <w:t xml:space="preserve"> </w:t>
      </w:r>
      <w:r w:rsidR="003955F3">
        <w:t>or more credits at Certificate level</w:t>
      </w:r>
      <w:r w:rsidR="003955F3">
        <w:tab/>
        <w:t>transfer to Ordinary</w:t>
      </w:r>
      <w:r>
        <w:t xml:space="preserve"> (at the Diploma level)</w:t>
      </w:r>
    </w:p>
    <w:p w:rsidR="003955F3" w:rsidP="003955F3" w:rsidRDefault="003955F3" w14:paraId="2DDD94DF" w14:textId="2E92D59F">
      <w:pPr>
        <w:pStyle w:val="numberedmainbody"/>
        <w:numPr>
          <w:ilvl w:val="0"/>
          <w:numId w:val="31"/>
        </w:numPr>
        <w:spacing w:before="0" w:after="0"/>
      </w:pPr>
      <w:r>
        <w:t xml:space="preserve">fewer than </w:t>
      </w:r>
      <w:r w:rsidR="000514ED">
        <w:t>80</w:t>
      </w:r>
      <w:r>
        <w:tab/>
      </w:r>
      <w:r>
        <w:tab/>
      </w:r>
      <w:r>
        <w:tab/>
      </w:r>
      <w:r>
        <w:tab/>
        <w:t>award credit.</w:t>
      </w:r>
    </w:p>
    <w:p w:rsidR="00BA3EAD" w:rsidP="00BA3EAD" w:rsidRDefault="00BA3EAD" w14:paraId="03C288FD" w14:textId="77777777">
      <w:pPr>
        <w:pStyle w:val="numberedmainbody"/>
        <w:numPr>
          <w:ilvl w:val="0"/>
          <w:numId w:val="0"/>
        </w:numPr>
        <w:spacing w:before="0" w:after="0"/>
        <w:ind w:left="1800"/>
      </w:pPr>
    </w:p>
    <w:p w:rsidR="00BA3EAD" w:rsidP="00BA3EAD" w:rsidRDefault="00BA3EAD" w14:paraId="0B41C982" w14:textId="3108F65F">
      <w:pPr>
        <w:pStyle w:val="numberedmainbody"/>
        <w:numPr>
          <w:ilvl w:val="0"/>
          <w:numId w:val="0"/>
        </w:numPr>
        <w:spacing w:before="0" w:after="0"/>
        <w:ind w:left="2120" w:hanging="680"/>
      </w:pPr>
      <w:r w:rsidRPr="00BA3EAD">
        <w:rPr>
          <w:b/>
          <w:bCs w:val="0"/>
          <w:color w:val="FF0000"/>
        </w:rPr>
        <w:t>*</w:t>
      </w:r>
      <w:r>
        <w:t xml:space="preserve"> </w:t>
      </w:r>
      <w:proofErr w:type="gramStart"/>
      <w:r w:rsidRPr="00BA3EAD">
        <w:rPr>
          <w:i/>
          <w:iCs/>
        </w:rPr>
        <w:t>this</w:t>
      </w:r>
      <w:proofErr w:type="gramEnd"/>
      <w:r w:rsidRPr="00BA3EAD">
        <w:rPr>
          <w:i/>
          <w:iCs/>
        </w:rPr>
        <w:t xml:space="preserve"> </w:t>
      </w:r>
      <w:r w:rsidRPr="00BA3EAD">
        <w:rPr>
          <w:b/>
          <w:bCs w:val="0"/>
          <w:i/>
          <w:iCs/>
        </w:rPr>
        <w:t xml:space="preserve">must </w:t>
      </w:r>
      <w:r w:rsidRPr="00BA3EAD">
        <w:rPr>
          <w:i/>
          <w:iCs/>
        </w:rPr>
        <w:t>include all modules which are deemed to be core</w:t>
      </w:r>
      <w:r>
        <w:t>.</w:t>
      </w:r>
    </w:p>
    <w:p w:rsidR="003955F3" w:rsidP="00AF5A9A" w:rsidRDefault="003955F3" w14:paraId="3D41F1C6" w14:textId="10C10B27">
      <w:pPr>
        <w:pStyle w:val="numberedmainbody"/>
      </w:pPr>
      <w:r>
        <w:t>Where a candidate has failed through achieving insufficient credits, there is no opportunity to restart or co</w:t>
      </w:r>
      <w:r w:rsidR="00AF5A9A">
        <w:t>ntinue by other means.</w:t>
      </w:r>
    </w:p>
    <w:p w:rsidR="003955F3" w:rsidP="003955F3" w:rsidRDefault="003955F3" w14:paraId="05F3CA67" w14:textId="2539F7DB">
      <w:pPr>
        <w:pStyle w:val="Heading1"/>
      </w:pPr>
      <w:bookmarkStart w:name="_Toc142053242" w:id="19"/>
      <w:r>
        <w:t>Transfer to Ordinary degree</w:t>
      </w:r>
      <w:bookmarkEnd w:id="19"/>
    </w:p>
    <w:p w:rsidR="003955F3" w:rsidP="003955F3" w:rsidRDefault="003955F3" w14:paraId="7F0079A9" w14:textId="77777777">
      <w:pPr>
        <w:pStyle w:val="numberedmainbody"/>
      </w:pPr>
      <w:r>
        <w:t xml:space="preserve">Candidates not eligible to progress on the </w:t>
      </w:r>
      <w:proofErr w:type="spellStart"/>
      <w:r>
        <w:t>Honours</w:t>
      </w:r>
      <w:proofErr w:type="spellEnd"/>
      <w:r>
        <w:t xml:space="preserve"> degree </w:t>
      </w:r>
      <w:r w:rsidRPr="004425CB">
        <w:rPr>
          <w:b/>
        </w:rPr>
        <w:t>must</w:t>
      </w:r>
      <w:r>
        <w:t xml:space="preserve"> be transferred to the Ordinary degree in the following cases:</w:t>
      </w:r>
    </w:p>
    <w:p w:rsidR="003955F3" w:rsidP="003955F3" w:rsidRDefault="003955F3" w14:paraId="5943D344" w14:textId="77777777">
      <w:pPr>
        <w:pStyle w:val="numberedmainbody"/>
        <w:numPr>
          <w:ilvl w:val="0"/>
          <w:numId w:val="32"/>
        </w:numPr>
        <w:spacing w:before="0" w:after="0"/>
      </w:pPr>
      <w:r>
        <w:t xml:space="preserve">Pre-certificate </w:t>
      </w:r>
      <w:r>
        <w:tab/>
        <w:t xml:space="preserve">not </w:t>
      </w:r>
      <w:proofErr w:type="gramStart"/>
      <w:r>
        <w:t>permitted</w:t>
      </w:r>
      <w:proofErr w:type="gramEnd"/>
    </w:p>
    <w:p w:rsidR="003955F3" w:rsidP="003955F3" w:rsidRDefault="003955F3" w14:paraId="74E70AA4" w14:textId="7E3A7C50">
      <w:pPr>
        <w:pStyle w:val="numberedmainbody"/>
        <w:numPr>
          <w:ilvl w:val="0"/>
          <w:numId w:val="32"/>
        </w:numPr>
        <w:spacing w:before="0" w:after="0"/>
      </w:pPr>
      <w:r>
        <w:t xml:space="preserve">Certificate </w:t>
      </w:r>
      <w:r>
        <w:tab/>
      </w:r>
      <w:r>
        <w:tab/>
      </w:r>
      <w:r w:rsidR="000514ED">
        <w:t>80</w:t>
      </w:r>
      <w:r>
        <w:t xml:space="preserve"> or more credits</w:t>
      </w:r>
      <w:r w:rsidRPr="00BA3EAD" w:rsidR="00BA3EAD">
        <w:t xml:space="preserve"> </w:t>
      </w:r>
      <w:bookmarkStart w:name="_Hlk140492430" w:id="20"/>
      <w:r w:rsidRPr="00BA3EAD" w:rsidR="00BA3EAD">
        <w:rPr>
          <w:sz w:val="18"/>
          <w:szCs w:val="18"/>
        </w:rPr>
        <w:t>(</w:t>
      </w:r>
      <w:r w:rsidRPr="00BA3EAD" w:rsidR="00BA3EAD">
        <w:rPr>
          <w:i/>
          <w:iCs/>
          <w:sz w:val="18"/>
          <w:szCs w:val="18"/>
        </w:rPr>
        <w:t>including all modules deemed to be core)</w:t>
      </w:r>
      <w:bookmarkEnd w:id="20"/>
    </w:p>
    <w:p w:rsidR="003955F3" w:rsidP="00AF5A9A" w:rsidRDefault="003955F3" w14:paraId="3BE6529E" w14:textId="73C456A9">
      <w:pPr>
        <w:pStyle w:val="numberedmainbody"/>
        <w:numPr>
          <w:ilvl w:val="0"/>
          <w:numId w:val="32"/>
        </w:numPr>
        <w:spacing w:before="0" w:after="0"/>
      </w:pPr>
      <w:r>
        <w:t xml:space="preserve">Diploma </w:t>
      </w:r>
      <w:r>
        <w:tab/>
      </w:r>
      <w:r>
        <w:tab/>
        <w:t>180 or more credits</w:t>
      </w:r>
      <w:r w:rsidRPr="00BA3EAD" w:rsidR="00BA3EAD">
        <w:t xml:space="preserve"> </w:t>
      </w:r>
      <w:r w:rsidRPr="00BA3EAD" w:rsidR="00BA3EAD">
        <w:rPr>
          <w:sz w:val="18"/>
          <w:szCs w:val="18"/>
        </w:rPr>
        <w:t>(</w:t>
      </w:r>
      <w:r w:rsidRPr="00BA3EAD" w:rsidR="00BA3EAD">
        <w:rPr>
          <w:i/>
          <w:iCs/>
          <w:sz w:val="18"/>
          <w:szCs w:val="18"/>
        </w:rPr>
        <w:t>including all modules deemed to be core)</w:t>
      </w:r>
      <w:r w:rsidR="00BA3EAD">
        <w:rPr>
          <w:i/>
          <w:iCs/>
          <w:sz w:val="18"/>
          <w:szCs w:val="18"/>
        </w:rPr>
        <w:t>.</w:t>
      </w:r>
    </w:p>
    <w:p w:rsidR="003955F3" w:rsidP="003955F3" w:rsidRDefault="003955F3" w14:paraId="355B2B3A" w14:textId="30F683B8">
      <w:pPr>
        <w:pStyle w:val="Heading1"/>
      </w:pPr>
      <w:bookmarkStart w:name="_Toc142053243" w:id="21"/>
      <w:r>
        <w:t>Classification</w:t>
      </w:r>
      <w:bookmarkEnd w:id="21"/>
    </w:p>
    <w:p w:rsidRPr="003955F3" w:rsidR="003955F3" w:rsidP="003955F3" w:rsidRDefault="003955F3" w14:paraId="749E588D" w14:textId="77777777">
      <w:pPr>
        <w:pStyle w:val="numberedmainbody"/>
        <w:numPr>
          <w:ilvl w:val="0"/>
          <w:numId w:val="0"/>
        </w:numPr>
        <w:ind w:left="680"/>
        <w:rPr>
          <w:i/>
        </w:rPr>
      </w:pPr>
      <w:r w:rsidRPr="003955F3">
        <w:rPr>
          <w:i/>
        </w:rPr>
        <w:t>(</w:t>
      </w:r>
      <w:proofErr w:type="gramStart"/>
      <w:r w:rsidRPr="003955F3">
        <w:rPr>
          <w:i/>
        </w:rPr>
        <w:t>not</w:t>
      </w:r>
      <w:proofErr w:type="gramEnd"/>
      <w:r w:rsidRPr="003955F3">
        <w:rPr>
          <w:i/>
        </w:rPr>
        <w:t xml:space="preserve"> applicable to Ordinary degrees)</w:t>
      </w:r>
    </w:p>
    <w:p w:rsidR="003955F3" w:rsidP="003955F3" w:rsidRDefault="003955F3" w14:paraId="1F3CB5D2" w14:textId="7A1C1565">
      <w:pPr>
        <w:pStyle w:val="numberedmainbody"/>
      </w:pPr>
      <w:r>
        <w:t>Degree classification</w:t>
      </w:r>
      <w:r w:rsidRPr="004425CB">
        <w:rPr>
          <w:b/>
        </w:rPr>
        <w:t xml:space="preserve"> must</w:t>
      </w:r>
      <w:r>
        <w:t xml:space="preserve"> be based on the weighted averages of the relevant levels, using the University approved weightings. </w:t>
      </w:r>
    </w:p>
    <w:p w:rsidR="003955F3" w:rsidP="003955F3" w:rsidRDefault="003955F3" w14:paraId="771800EB" w14:textId="55AB5068">
      <w:pPr>
        <w:pStyle w:val="numberedmainbody"/>
      </w:pPr>
      <w:r>
        <w:t xml:space="preserve">Credits awarded (or modules exempted) by other institutions based on approved </w:t>
      </w:r>
      <w:r w:rsidR="008E4621">
        <w:t xml:space="preserve">Recognition </w:t>
      </w:r>
      <w:r>
        <w:t>of Prior Learning (</w:t>
      </w:r>
      <w:r w:rsidR="008E4621">
        <w:t>R</w:t>
      </w:r>
      <w:r>
        <w:t xml:space="preserve">PL) claims </w:t>
      </w:r>
      <w:r w:rsidRPr="004425CB">
        <w:rPr>
          <w:b/>
        </w:rPr>
        <w:t>must</w:t>
      </w:r>
      <w:r>
        <w:t xml:space="preserve"> be disregarded in calculating degree classification. </w:t>
      </w:r>
    </w:p>
    <w:p w:rsidR="003955F3" w:rsidP="003955F3" w:rsidRDefault="003955F3" w14:paraId="6EE82A15" w14:textId="77777777">
      <w:pPr>
        <w:pStyle w:val="numberedmainbody"/>
      </w:pPr>
      <w:r>
        <w:t>Level end averages are not rounded.</w:t>
      </w:r>
    </w:p>
    <w:p w:rsidR="003955F3" w:rsidP="003955F3" w:rsidRDefault="003955F3" w14:paraId="5BA36B6D" w14:textId="283883AC">
      <w:pPr>
        <w:pStyle w:val="numberedmainbody"/>
      </w:pPr>
      <w:r>
        <w:t xml:space="preserve">The final average of the relevant level end is </w:t>
      </w:r>
      <w:r w:rsidR="008E4621">
        <w:t xml:space="preserve">recorded </w:t>
      </w:r>
      <w:r>
        <w:t>to the nearest whole number.</w:t>
      </w:r>
    </w:p>
    <w:p w:rsidR="003955F3" w:rsidP="003955F3" w:rsidRDefault="003955F3" w14:paraId="3AEB0EBC" w14:textId="429D7CBF">
      <w:pPr>
        <w:pStyle w:val="numberedmainbody"/>
      </w:pPr>
      <w:r>
        <w:t xml:space="preserve">Foundation degrees – a candidate </w:t>
      </w:r>
      <w:r w:rsidRPr="004425CB">
        <w:rPr>
          <w:b/>
        </w:rPr>
        <w:t>must</w:t>
      </w:r>
      <w:r>
        <w:t xml:space="preserve"> be awarded a merit (60 - 69) or distinction (70+) as indicated by the weighted average over all marks assigned in the Diploma level. The award of merit or distinction only applies where no more than 20 credits’ worth of modules are designated pass/fail.</w:t>
      </w:r>
    </w:p>
    <w:p w:rsidR="003955F3" w:rsidP="00653365" w:rsidRDefault="00653365" w14:paraId="689C2166" w14:textId="662C4B08">
      <w:pPr>
        <w:pStyle w:val="Heading1"/>
      </w:pPr>
      <w:bookmarkStart w:name="_Toc142053244" w:id="22"/>
      <w:r>
        <w:t>Borderlines</w:t>
      </w:r>
      <w:bookmarkEnd w:id="22"/>
      <w:r>
        <w:t xml:space="preserve"> </w:t>
      </w:r>
    </w:p>
    <w:p w:rsidRPr="00653365" w:rsidR="00653365" w:rsidP="00653365" w:rsidRDefault="00653365" w14:paraId="505CEC23" w14:textId="7D271F0C">
      <w:pPr>
        <w:pStyle w:val="numberedmainbody"/>
        <w:numPr>
          <w:ilvl w:val="0"/>
          <w:numId w:val="0"/>
        </w:numPr>
        <w:ind w:left="680"/>
        <w:rPr>
          <w:i/>
        </w:rPr>
      </w:pPr>
      <w:r w:rsidRPr="00653365">
        <w:rPr>
          <w:i/>
        </w:rPr>
        <w:t>(</w:t>
      </w:r>
      <w:proofErr w:type="spellStart"/>
      <w:r w:rsidRPr="00653365">
        <w:rPr>
          <w:i/>
        </w:rPr>
        <w:t>Honours</w:t>
      </w:r>
      <w:proofErr w:type="spellEnd"/>
      <w:r w:rsidRPr="00653365">
        <w:rPr>
          <w:i/>
        </w:rPr>
        <w:t xml:space="preserve"> degrees only</w:t>
      </w:r>
      <w:r w:rsidR="00D9442E">
        <w:rPr>
          <w:i/>
        </w:rPr>
        <w:t xml:space="preserve"> including top up degrees</w:t>
      </w:r>
      <w:r w:rsidRPr="00653365">
        <w:rPr>
          <w:i/>
        </w:rPr>
        <w:t>)</w:t>
      </w:r>
    </w:p>
    <w:p w:rsidR="00653365" w:rsidP="00653365" w:rsidRDefault="00653365" w14:paraId="17DBCE0A" w14:textId="77777777">
      <w:pPr>
        <w:pStyle w:val="numberedmainbody"/>
      </w:pPr>
      <w:r>
        <w:t xml:space="preserve">If a candidate’s weighted average is 2 points below a classification threshold after rounding, they </w:t>
      </w:r>
      <w:r w:rsidRPr="004425CB">
        <w:rPr>
          <w:b/>
        </w:rPr>
        <w:t>must</w:t>
      </w:r>
      <w:r>
        <w:t xml:space="preserve"> be considered for the higher classification.</w:t>
      </w:r>
    </w:p>
    <w:p w:rsidR="00653365" w:rsidP="00653365" w:rsidRDefault="00653365" w14:paraId="667C0882" w14:textId="6A46412D">
      <w:pPr>
        <w:pStyle w:val="numberedmainbody"/>
      </w:pPr>
      <w:r>
        <w:t xml:space="preserve">A candidate who is borderline </w:t>
      </w:r>
      <w:r w:rsidRPr="004425CB">
        <w:rPr>
          <w:b/>
        </w:rPr>
        <w:t>must</w:t>
      </w:r>
      <w:r>
        <w:t xml:space="preserve"> be awarded the higher classification where</w:t>
      </w:r>
      <w:r w:rsidR="00C836F0">
        <w:t>:</w:t>
      </w:r>
    </w:p>
    <w:p w:rsidR="00653365" w:rsidP="00653365" w:rsidRDefault="00653365" w14:paraId="3F5F49E1" w14:textId="58DFBAF5">
      <w:pPr>
        <w:pStyle w:val="numberedmainbody"/>
        <w:numPr>
          <w:ilvl w:val="0"/>
          <w:numId w:val="33"/>
        </w:numPr>
      </w:pPr>
      <w:r>
        <w:t>for all awards of the University of Hull where more than 50% of the credits counting towards classification are in the higher classification or above.</w:t>
      </w:r>
    </w:p>
    <w:p w:rsidR="00653365" w:rsidP="00653365" w:rsidRDefault="00653365" w14:paraId="45A210BC" w14:textId="01580F2F">
      <w:pPr>
        <w:pStyle w:val="numberedmainbody"/>
      </w:pPr>
      <w:r>
        <w:t xml:space="preserve">For </w:t>
      </w:r>
      <w:proofErr w:type="gramStart"/>
      <w:r>
        <w:t>Bachelor’s</w:t>
      </w:r>
      <w:proofErr w:type="gramEnd"/>
      <w:r>
        <w:t xml:space="preserve"> degrees:</w:t>
      </w:r>
    </w:p>
    <w:p w:rsidR="00653365" w:rsidP="00653365" w:rsidRDefault="00653365" w14:paraId="7568C786" w14:textId="1DA7F952">
      <w:pPr>
        <w:pStyle w:val="numberedmainbody"/>
        <w:numPr>
          <w:ilvl w:val="0"/>
          <w:numId w:val="34"/>
        </w:numPr>
        <w:spacing w:before="0" w:after="0"/>
      </w:pPr>
      <w:r>
        <w:t xml:space="preserve">more than 50% of the credits in the Diploma and </w:t>
      </w:r>
      <w:proofErr w:type="spellStart"/>
      <w:r>
        <w:t>Honours</w:t>
      </w:r>
      <w:proofErr w:type="spellEnd"/>
      <w:r>
        <w:t xml:space="preserve"> levels are in the higher classification or above,</w:t>
      </w:r>
    </w:p>
    <w:p w:rsidR="00653365" w:rsidP="00653365" w:rsidRDefault="00653365" w14:paraId="4FBB479B" w14:textId="77777777">
      <w:pPr>
        <w:pStyle w:val="numberedmainbody"/>
        <w:numPr>
          <w:ilvl w:val="0"/>
          <w:numId w:val="0"/>
        </w:numPr>
        <w:spacing w:before="0" w:after="0"/>
        <w:ind w:left="680"/>
      </w:pPr>
      <w:r>
        <w:t>OR</w:t>
      </w:r>
    </w:p>
    <w:p w:rsidR="00653365" w:rsidP="00653365" w:rsidRDefault="00653365" w14:paraId="5EB6DCC0" w14:textId="055262D3">
      <w:pPr>
        <w:pStyle w:val="numberedmainbody"/>
        <w:numPr>
          <w:ilvl w:val="0"/>
          <w:numId w:val="34"/>
        </w:numPr>
        <w:spacing w:before="0" w:after="0"/>
      </w:pPr>
      <w:r>
        <w:lastRenderedPageBreak/>
        <w:t xml:space="preserve">exactly 50% of the total credits in the Diploma and </w:t>
      </w:r>
      <w:proofErr w:type="spellStart"/>
      <w:r>
        <w:t>Honours</w:t>
      </w:r>
      <w:proofErr w:type="spellEnd"/>
      <w:r>
        <w:t xml:space="preserve"> levels counting towards classification are in the higher classification or above and more than 50% of credits in the final level are in the higher classification or above,</w:t>
      </w:r>
    </w:p>
    <w:p w:rsidR="00653365" w:rsidP="00653365" w:rsidRDefault="00653365" w14:paraId="283F8A9E" w14:textId="77777777">
      <w:pPr>
        <w:pStyle w:val="numberedmainbody"/>
        <w:numPr>
          <w:ilvl w:val="0"/>
          <w:numId w:val="0"/>
        </w:numPr>
        <w:ind w:left="680"/>
      </w:pPr>
      <w:r>
        <w:t>OR</w:t>
      </w:r>
    </w:p>
    <w:p w:rsidR="00653365" w:rsidP="00653365" w:rsidRDefault="00653365" w14:paraId="28B59336" w14:textId="77777777">
      <w:pPr>
        <w:pStyle w:val="numberedmainbody"/>
      </w:pPr>
      <w:r>
        <w:t xml:space="preserve">For Integrated </w:t>
      </w:r>
      <w:proofErr w:type="gramStart"/>
      <w:r>
        <w:t>Masters</w:t>
      </w:r>
      <w:proofErr w:type="gramEnd"/>
      <w:r>
        <w:t xml:space="preserve"> degrees:</w:t>
      </w:r>
    </w:p>
    <w:p w:rsidR="00653365" w:rsidP="00653365" w:rsidRDefault="00653365" w14:paraId="58DD40DA" w14:textId="421A841E">
      <w:pPr>
        <w:pStyle w:val="numberedmainbody"/>
        <w:numPr>
          <w:ilvl w:val="0"/>
          <w:numId w:val="36"/>
        </w:numPr>
        <w:spacing w:before="0" w:after="0"/>
      </w:pPr>
      <w:r>
        <w:t xml:space="preserve">more than 50% of the credits in the </w:t>
      </w:r>
      <w:proofErr w:type="spellStart"/>
      <w:r>
        <w:t>Honours</w:t>
      </w:r>
      <w:proofErr w:type="spellEnd"/>
      <w:r>
        <w:t xml:space="preserve"> and </w:t>
      </w:r>
      <w:proofErr w:type="gramStart"/>
      <w:r>
        <w:t>Masters</w:t>
      </w:r>
      <w:proofErr w:type="gramEnd"/>
      <w:r>
        <w:t xml:space="preserve"> levels are in the higher classification or above,</w:t>
      </w:r>
    </w:p>
    <w:p w:rsidR="00653365" w:rsidP="00653365" w:rsidRDefault="00653365" w14:paraId="3B0DDAEA" w14:textId="77777777">
      <w:pPr>
        <w:pStyle w:val="numberedmainbody"/>
        <w:numPr>
          <w:ilvl w:val="0"/>
          <w:numId w:val="0"/>
        </w:numPr>
        <w:spacing w:before="0" w:after="0"/>
        <w:ind w:left="680"/>
      </w:pPr>
      <w:r>
        <w:t>OR</w:t>
      </w:r>
    </w:p>
    <w:p w:rsidR="00653365" w:rsidP="00653365" w:rsidRDefault="00653365" w14:paraId="1D94162E" w14:textId="5B8E86C4">
      <w:pPr>
        <w:pStyle w:val="numberedmainbody"/>
        <w:numPr>
          <w:ilvl w:val="0"/>
          <w:numId w:val="36"/>
        </w:numPr>
        <w:spacing w:before="0" w:after="0"/>
      </w:pPr>
      <w:r>
        <w:t xml:space="preserve">exactly 50% of the total credits in the </w:t>
      </w:r>
      <w:proofErr w:type="spellStart"/>
      <w:r>
        <w:t>Honours</w:t>
      </w:r>
      <w:proofErr w:type="spellEnd"/>
      <w:r>
        <w:t xml:space="preserve"> and </w:t>
      </w:r>
      <w:proofErr w:type="gramStart"/>
      <w:r>
        <w:t>Masters</w:t>
      </w:r>
      <w:proofErr w:type="gramEnd"/>
      <w:r>
        <w:t xml:space="preserve"> levels counting towards classification are in the higher classification or above and more than 50% of the credits in the final level are in the higher classification or above.</w:t>
      </w:r>
    </w:p>
    <w:p w:rsidR="00653365" w:rsidP="00653365" w:rsidRDefault="00653365" w14:paraId="6CE54937" w14:textId="77777777">
      <w:pPr>
        <w:pStyle w:val="numberedmainbody"/>
      </w:pPr>
      <w:r>
        <w:t xml:space="preserve">Candidates not meeting one of these criteria </w:t>
      </w:r>
      <w:r w:rsidRPr="004425CB">
        <w:rPr>
          <w:b/>
        </w:rPr>
        <w:t>must</w:t>
      </w:r>
      <w:r>
        <w:t xml:space="preserve"> not be awarded the higher classification.</w:t>
      </w:r>
    </w:p>
    <w:p w:rsidR="0055758C" w:rsidP="0055758C" w:rsidRDefault="00653365" w14:paraId="14272694" w14:textId="68F6454C">
      <w:pPr>
        <w:pStyle w:val="numberedmainbody"/>
      </w:pPr>
      <w:r>
        <w:t xml:space="preserve">Vivas </w:t>
      </w:r>
      <w:r w:rsidRPr="004425CB">
        <w:rPr>
          <w:b/>
        </w:rPr>
        <w:t>must</w:t>
      </w:r>
      <w:r>
        <w:t xml:space="preserve"> not be used to determine classification, whether under current or previous borderline rules.</w:t>
      </w:r>
    </w:p>
    <w:p w:rsidR="00AF5A9A" w:rsidP="00AF5A9A" w:rsidRDefault="00AF5A9A" w14:paraId="6E8068F0" w14:textId="78963D7A">
      <w:pPr>
        <w:pStyle w:val="Heading1"/>
      </w:pPr>
      <w:bookmarkStart w:name="_Toc142053245" w:id="23"/>
      <w:r>
        <w:t>Ordinary degrees</w:t>
      </w:r>
      <w:bookmarkEnd w:id="23"/>
    </w:p>
    <w:p w:rsidR="00AF5A9A" w:rsidP="00AF5A9A" w:rsidRDefault="00AF5A9A" w14:paraId="6735D1E3" w14:textId="77777777">
      <w:pPr>
        <w:pStyle w:val="numberedmainbody"/>
      </w:pPr>
      <w:r>
        <w:t>Progression to final level with 180 credits.</w:t>
      </w:r>
    </w:p>
    <w:p w:rsidR="00AF5A9A" w:rsidP="00AF5A9A" w:rsidRDefault="00AF5A9A" w14:paraId="16C1D007" w14:textId="77777777">
      <w:pPr>
        <w:pStyle w:val="numberedmainbody"/>
      </w:pPr>
      <w:r>
        <w:t>Award degree with 300 credits, provided candidate achieved a minimum of 60 credits at level 6.</w:t>
      </w:r>
    </w:p>
    <w:p w:rsidR="00AF5A9A" w:rsidP="00AF5A9A" w:rsidRDefault="00AF5A9A" w14:paraId="245658DD" w14:textId="77777777">
      <w:pPr>
        <w:pStyle w:val="numberedmainbody"/>
      </w:pPr>
      <w:r>
        <w:t xml:space="preserve">Transfer back to </w:t>
      </w:r>
      <w:proofErr w:type="spellStart"/>
      <w:r>
        <w:t>Honours</w:t>
      </w:r>
      <w:proofErr w:type="spellEnd"/>
      <w:r>
        <w:t>:</w:t>
      </w:r>
    </w:p>
    <w:p w:rsidR="00AF5A9A" w:rsidP="00AF5A9A" w:rsidRDefault="00AF5A9A" w14:paraId="3C5C25B3" w14:textId="77777777">
      <w:pPr>
        <w:pStyle w:val="numberedmainbody"/>
        <w:numPr>
          <w:ilvl w:val="0"/>
          <w:numId w:val="37"/>
        </w:numPr>
        <w:spacing w:before="0" w:after="0"/>
      </w:pPr>
      <w:r>
        <w:t xml:space="preserve">if the candidate has gained credits for all core and/or elective modules of the Certificate and Diploma levels of the associated </w:t>
      </w:r>
      <w:proofErr w:type="spellStart"/>
      <w:r>
        <w:t>Honours</w:t>
      </w:r>
      <w:proofErr w:type="spellEnd"/>
      <w:r>
        <w:t xml:space="preserve"> degree, or</w:t>
      </w:r>
    </w:p>
    <w:p w:rsidR="00AF5A9A" w:rsidP="00AF5A9A" w:rsidRDefault="00AF5A9A" w14:paraId="37DCE0E6" w14:textId="1BFF9B7B">
      <w:pPr>
        <w:pStyle w:val="numberedmainbody"/>
        <w:numPr>
          <w:ilvl w:val="0"/>
          <w:numId w:val="37"/>
        </w:numPr>
        <w:spacing w:before="0" w:after="0"/>
      </w:pPr>
      <w:r>
        <w:t xml:space="preserve">where the </w:t>
      </w:r>
      <w:proofErr w:type="spellStart"/>
      <w:r>
        <w:t>programme</w:t>
      </w:r>
      <w:proofErr w:type="spellEnd"/>
      <w:r>
        <w:t xml:space="preserve"> learning outcomes</w:t>
      </w:r>
      <w:r w:rsidR="00AA01EA">
        <w:t>/competencies</w:t>
      </w:r>
      <w:r>
        <w:t xml:space="preserve"> can be achieved on completion of the award.</w:t>
      </w:r>
    </w:p>
    <w:p w:rsidR="00AF5A9A" w:rsidP="00AF5A9A" w:rsidRDefault="00AF5A9A" w14:paraId="1C54667A" w14:textId="77777777">
      <w:pPr>
        <w:pStyle w:val="numberedmainbody"/>
        <w:sectPr w:rsidR="00AF5A9A">
          <w:pgSz w:w="11906" w:h="16838"/>
          <w:pgMar w:top="1440" w:right="1440" w:bottom="1440" w:left="1440" w:header="708" w:footer="708" w:gutter="0"/>
          <w:cols w:space="708"/>
          <w:formProt w:val="0"/>
          <w:docGrid w:linePitch="360"/>
        </w:sectPr>
      </w:pPr>
    </w:p>
    <w:p w:rsidR="00AF5A9A" w:rsidP="00AF5A9A" w:rsidRDefault="00AF5A9A" w14:paraId="0B6679F9" w14:textId="7FAC7562">
      <w:pPr>
        <w:pStyle w:val="Heading1"/>
      </w:pPr>
      <w:bookmarkStart w:name="_Toc142053246" w:id="24"/>
      <w:r>
        <w:lastRenderedPageBreak/>
        <w:t>Extract from the Code of Practice: Boards of Examiners</w:t>
      </w:r>
      <w:bookmarkEnd w:id="24"/>
    </w:p>
    <w:p w:rsidR="00AF5A9A" w:rsidP="00AF5A9A" w:rsidRDefault="00911439" w14:paraId="6D0CB720" w14:textId="5C400BC1">
      <w:pPr>
        <w:pStyle w:val="Heading2"/>
        <w:numPr>
          <w:ilvl w:val="0"/>
          <w:numId w:val="0"/>
        </w:numPr>
        <w:ind w:left="680"/>
      </w:pPr>
      <w:bookmarkStart w:name="_Toc142053247" w:id="25"/>
      <w:r>
        <w:t xml:space="preserve">Appendix </w:t>
      </w:r>
      <w:r w:rsidR="00AF5A9A">
        <w:t>5 – Scaling Policy and Procedure</w:t>
      </w:r>
      <w:bookmarkEnd w:id="25"/>
    </w:p>
    <w:p w:rsidRPr="00AF5A9A" w:rsidR="00AF5A9A" w:rsidP="00AF5A9A" w:rsidRDefault="00AF5A9A" w14:paraId="7F814A4F"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following Policy and Procedure sets out the key principles that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inform the scaling of marks by Module Boards of Examiners.  They </w:t>
      </w:r>
      <w:r w:rsidRPr="004425CB">
        <w:rPr>
          <w:rFonts w:eastAsia="Times New Roman" w:cs="Calibri"/>
          <w:b/>
          <w:color w:val="222222"/>
          <w:sz w:val="24"/>
          <w:szCs w:val="24"/>
          <w:lang w:eastAsia="en-GB"/>
        </w:rPr>
        <w:t xml:space="preserve">must </w:t>
      </w:r>
      <w:r w:rsidRPr="00AF5A9A">
        <w:rPr>
          <w:rFonts w:eastAsia="Times New Roman" w:cs="Calibri"/>
          <w:color w:val="222222"/>
          <w:sz w:val="24"/>
          <w:szCs w:val="24"/>
          <w:lang w:eastAsia="en-GB"/>
        </w:rPr>
        <w:t>be applied only by Module Boards of Examiners and so can apply only when minimum thresholds for modules to be considered at such Boards have been met.</w:t>
      </w:r>
    </w:p>
    <w:p w:rsidRPr="00AF5A9A" w:rsidR="00AF5A9A" w:rsidP="00AF5A9A" w:rsidRDefault="00AF5A9A" w14:paraId="1E0CA905"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66BCE314"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application of scaling by a Module Board of Examiners </w:t>
      </w:r>
      <w:r w:rsidRPr="004425CB">
        <w:rPr>
          <w:rFonts w:eastAsia="Times New Roman" w:cs="Calibri"/>
          <w:b/>
          <w:color w:val="222222"/>
          <w:sz w:val="24"/>
          <w:szCs w:val="24"/>
          <w:lang w:eastAsia="en-GB"/>
        </w:rPr>
        <w:t>should</w:t>
      </w:r>
      <w:r w:rsidRPr="00AF5A9A">
        <w:rPr>
          <w:rFonts w:eastAsia="Times New Roman" w:cs="Calibri"/>
          <w:color w:val="222222"/>
          <w:sz w:val="24"/>
          <w:szCs w:val="24"/>
          <w:lang w:eastAsia="en-GB"/>
        </w:rPr>
        <w:t xml:space="preserve">: </w:t>
      </w:r>
    </w:p>
    <w:p w:rsidRPr="00AF5A9A" w:rsidR="00AF5A9A" w:rsidP="00AF5A9A" w:rsidRDefault="00AF5A9A" w14:paraId="7760744B" w14:textId="05C425D6">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be exceptional and only applied where other approaches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use of additional markers and/or moderation processes) do not resolve the </w:t>
      </w:r>
      <w:proofErr w:type="gramStart"/>
      <w:r w:rsidRPr="00AF5A9A">
        <w:rPr>
          <w:rFonts w:eastAsia="Times New Roman" w:cs="Calibri"/>
          <w:color w:val="222222"/>
          <w:sz w:val="24"/>
          <w:szCs w:val="24"/>
          <w:lang w:eastAsia="en-GB"/>
        </w:rPr>
        <w:t>issue;</w:t>
      </w:r>
      <w:proofErr w:type="gramEnd"/>
      <w:r w:rsidRPr="00AF5A9A">
        <w:rPr>
          <w:rFonts w:eastAsia="Times New Roman" w:cs="Calibri"/>
          <w:color w:val="222222"/>
          <w:sz w:val="24"/>
          <w:szCs w:val="24"/>
          <w:lang w:eastAsia="en-GB"/>
        </w:rPr>
        <w:t xml:space="preserve"> </w:t>
      </w:r>
    </w:p>
    <w:p w:rsidRPr="00AF5A9A" w:rsidR="00AF5A9A" w:rsidP="00AF5A9A" w:rsidRDefault="00AF5A9A" w14:paraId="4A5A4F04"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correct an unanticipated cohort-wide issue with an assessment and would normally require a review of the relevant assessment strategy and grading criteria ahead of any subsequent running of the module; and</w:t>
      </w:r>
    </w:p>
    <w:p w:rsidRPr="00AF5A9A" w:rsidR="00AF5A9A" w:rsidP="00AF5A9A" w:rsidRDefault="00AF5A9A" w14:paraId="05962A58"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allow for scaling of a cohort’s marks downward as well as upward.</w:t>
      </w:r>
    </w:p>
    <w:p w:rsidRPr="00AF5A9A" w:rsidR="00AF5A9A" w:rsidP="00AF5A9A" w:rsidRDefault="00AF5A9A" w14:paraId="6CE315EF"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5ECD52DB" w14:textId="1BF5B855">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In circumstances where substantial issues have impacted on student performance in a cohort or across institutional cohorts then the application of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be considered for all modules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widespread illness, substantial staff changes, other substantial event) with such consideration recorded by the </w:t>
      </w:r>
      <w:proofErr w:type="gramStart"/>
      <w:r w:rsidRPr="00AF5A9A">
        <w:rPr>
          <w:rFonts w:eastAsia="Times New Roman" w:cs="Calibri"/>
          <w:color w:val="222222"/>
          <w:sz w:val="24"/>
          <w:szCs w:val="24"/>
          <w:lang w:eastAsia="en-GB"/>
        </w:rPr>
        <w:t>board, and</w:t>
      </w:r>
      <w:proofErr w:type="gramEnd"/>
      <w:r w:rsidRPr="00AF5A9A">
        <w:rPr>
          <w:rFonts w:eastAsia="Times New Roman" w:cs="Calibri"/>
          <w:color w:val="222222"/>
          <w:sz w:val="24"/>
          <w:szCs w:val="24"/>
          <w:lang w:eastAsia="en-GB"/>
        </w:rPr>
        <w:t xml:space="preserve"> may be applied with a focus of ‘no detriment’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only allow for scaling of a cohorts marks upwards. </w:t>
      </w:r>
    </w:p>
    <w:p w:rsidRPr="00AF5A9A" w:rsidR="00AF5A9A" w:rsidP="00AF5A9A" w:rsidRDefault="00AF5A9A" w14:paraId="05F07E18"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76220CB9"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The following key principles underlie our scaling approach:</w:t>
      </w:r>
    </w:p>
    <w:p w:rsidRPr="00AF5A9A" w:rsidR="00AF5A9A" w:rsidP="00AF5A9A" w:rsidRDefault="00AF5A9A" w14:paraId="134F0348"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Only marks for individual assessment elements, not whole modules, can be adjusted by scaling.</w:t>
      </w:r>
    </w:p>
    <w:p w:rsidRPr="00AF5A9A" w:rsidR="00AF5A9A" w:rsidP="00AF5A9A" w:rsidRDefault="00AF5A9A" w14:paraId="593D8E30"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 not</w:t>
      </w:r>
      <w:r w:rsidRPr="00AF5A9A">
        <w:rPr>
          <w:rFonts w:eastAsia="Times New Roman" w:cs="Calibri"/>
          <w:color w:val="222222"/>
          <w:sz w:val="24"/>
          <w:szCs w:val="24"/>
          <w:lang w:eastAsia="en-GB"/>
        </w:rPr>
        <w:t xml:space="preserve"> reverse the rank order of students on any element to which it is applied.</w:t>
      </w:r>
    </w:p>
    <w:p w:rsidRPr="00AF5A9A" w:rsidR="00AF5A9A" w:rsidP="00AF5A9A" w:rsidRDefault="00AF5A9A" w14:paraId="2984A7A6"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Scaling is applied to whole cohort and not to individual students or to sub-sets of the module cohort.</w:t>
      </w:r>
      <w:r w:rsidRPr="00AF5A9A">
        <w:rPr>
          <w:rFonts w:eastAsia="Times New Roman" w:cs="Calibri"/>
          <w:color w:val="000000"/>
          <w:sz w:val="24"/>
          <w:szCs w:val="24"/>
          <w:lang w:eastAsia="en-GB"/>
        </w:rPr>
        <w:t xml:space="preserve"> </w:t>
      </w:r>
    </w:p>
    <w:p w:rsidRPr="00AF5A9A" w:rsidR="00AF5A9A" w:rsidP="00AF5A9A" w:rsidRDefault="00AF5A9A" w14:paraId="61204778"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encompass the full range of marks for the element being scaled but can have increased or decreased impact at differing ends of that range - for example, while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encompass the full range of raw marks for an element from 0 to 100, it can be calculated so as to lift lower marks more than higher marks so long as the requirement to not reverse the rank order of any pair of students is met. </w:t>
      </w:r>
    </w:p>
    <w:p w:rsidRPr="00AF5A9A" w:rsidR="00AF5A9A" w:rsidP="00AF5A9A" w:rsidRDefault="00AF5A9A" w14:paraId="2E62C154"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External Examiners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always be informed of, and have a chance to comment on, decisions otherwise taken by the Module Board of Examiners to scale </w:t>
      </w:r>
      <w:proofErr w:type="gramStart"/>
      <w:r w:rsidRPr="00AF5A9A">
        <w:rPr>
          <w:rFonts w:eastAsia="Times New Roman" w:cs="Calibri"/>
          <w:color w:val="000000"/>
          <w:sz w:val="24"/>
          <w:szCs w:val="24"/>
          <w:lang w:eastAsia="en-GB"/>
        </w:rPr>
        <w:t>marks;</w:t>
      </w:r>
      <w:proofErr w:type="gramEnd"/>
    </w:p>
    <w:p w:rsidRPr="00AF5A9A" w:rsidR="00AF5A9A" w:rsidP="00AF5A9A" w:rsidRDefault="00AF5A9A" w14:paraId="1D9F7B39" w14:textId="1734B9D5">
      <w:pPr>
        <w:numPr>
          <w:ilvl w:val="0"/>
          <w:numId w:val="39"/>
        </w:numPr>
        <w:spacing w:after="0" w:line="240" w:lineRule="auto"/>
        <w:contextualSpacing/>
        <w:jc w:val="both"/>
        <w:rPr>
          <w:rFonts w:eastAsia="Times New Roman" w:cs="Times New Roman"/>
          <w:sz w:val="24"/>
          <w:szCs w:val="24"/>
          <w:lang w:eastAsia="en-GB"/>
        </w:rPr>
      </w:pPr>
      <w:r w:rsidRPr="00AF5A9A">
        <w:rPr>
          <w:rFonts w:eastAsia="Times New Roman" w:cs="Times New Roman"/>
          <w:sz w:val="24"/>
          <w:szCs w:val="24"/>
          <w:lang w:eastAsia="en-GB"/>
        </w:rPr>
        <w:t xml:space="preserve">Any scaling applied in the consideration of results by Module Boards of Examiners prior to any reassessment </w:t>
      </w:r>
      <w:r w:rsidRPr="00AF5A9A">
        <w:rPr>
          <w:rFonts w:eastAsia="Times New Roman" w:cs="Times New Roman"/>
          <w:b/>
          <w:bCs/>
          <w:i/>
          <w:iCs/>
          <w:sz w:val="24"/>
          <w:szCs w:val="24"/>
          <w:lang w:eastAsia="en-GB"/>
        </w:rPr>
        <w:t>must</w:t>
      </w:r>
      <w:r w:rsidRPr="00AF5A9A">
        <w:rPr>
          <w:rFonts w:eastAsia="Times New Roman" w:cs="Times New Roman"/>
          <w:sz w:val="24"/>
          <w:szCs w:val="24"/>
          <w:lang w:eastAsia="en-GB"/>
        </w:rPr>
        <w:t xml:space="preserve"> then continue to be applied consistently in subsequent Module Boards of Examiners where any remaining marks for extended submissions for that assessment element (</w:t>
      </w:r>
      <w:r w:rsidRPr="00AF5A9A" w:rsidR="00C836F0">
        <w:rPr>
          <w:rFonts w:eastAsia="Times New Roman" w:cs="Times New Roman"/>
          <w:sz w:val="24"/>
          <w:szCs w:val="24"/>
          <w:lang w:eastAsia="en-GB"/>
        </w:rPr>
        <w:t>i.e.,</w:t>
      </w:r>
      <w:r w:rsidRPr="00AF5A9A">
        <w:rPr>
          <w:rFonts w:eastAsia="Times New Roman" w:cs="Times New Roman"/>
          <w:sz w:val="24"/>
          <w:szCs w:val="24"/>
          <w:lang w:eastAsia="en-GB"/>
        </w:rPr>
        <w:t xml:space="preserve"> those submitted at a later) are being finalised.</w:t>
      </w:r>
    </w:p>
    <w:p w:rsidRPr="00AF5A9A" w:rsidR="00AF5A9A" w:rsidP="00AF5A9A" w:rsidRDefault="00AF5A9A" w14:paraId="0A470D08" w14:textId="32C4AD4F">
      <w:pPr>
        <w:numPr>
          <w:ilvl w:val="0"/>
          <w:numId w:val="39"/>
        </w:numPr>
        <w:shd w:val="clear" w:color="auto" w:fill="FFFFFF"/>
        <w:spacing w:after="0" w:line="240" w:lineRule="auto"/>
        <w:contextualSpacing/>
        <w:jc w:val="both"/>
        <w:rPr>
          <w:rFonts w:eastAsia="Times New Roman" w:cs="Times New Roman"/>
          <w:sz w:val="24"/>
          <w:szCs w:val="24"/>
          <w:lang w:eastAsia="en-GB"/>
        </w:rPr>
      </w:pPr>
      <w:r w:rsidRPr="00AF5A9A">
        <w:rPr>
          <w:rFonts w:eastAsia="Times New Roman" w:cs="Calibri"/>
          <w:sz w:val="24"/>
          <w:szCs w:val="24"/>
          <w:lang w:eastAsia="en-GB"/>
        </w:rPr>
        <w:t>Only where substantial issues have arisen (</w:t>
      </w:r>
      <w:r w:rsidRPr="00AF5A9A" w:rsidR="00C836F0">
        <w:rPr>
          <w:rFonts w:eastAsia="Times New Roman" w:cs="Calibri"/>
          <w:sz w:val="24"/>
          <w:szCs w:val="24"/>
          <w:lang w:eastAsia="en-GB"/>
        </w:rPr>
        <w:t>e.g.,</w:t>
      </w:r>
      <w:r w:rsidRPr="00AF5A9A">
        <w:rPr>
          <w:rFonts w:eastAsia="Times New Roman" w:cs="Calibri"/>
          <w:sz w:val="24"/>
          <w:szCs w:val="24"/>
          <w:lang w:eastAsia="en-GB"/>
        </w:rPr>
        <w:t xml:space="preserve"> Covid-19) </w:t>
      </w:r>
      <w:r w:rsidRPr="00AF5A9A">
        <w:rPr>
          <w:rFonts w:eastAsia="Times New Roman" w:cs="Times New Roman"/>
          <w:sz w:val="24"/>
          <w:szCs w:val="24"/>
          <w:lang w:eastAsia="en-GB"/>
        </w:rPr>
        <w:t>and the assessment of students bridges such substantial issues occurring (</w:t>
      </w:r>
      <w:proofErr w:type="gramStart"/>
      <w:r w:rsidRPr="00AF5A9A">
        <w:rPr>
          <w:rFonts w:eastAsia="Times New Roman" w:cs="Times New Roman"/>
          <w:sz w:val="24"/>
          <w:szCs w:val="24"/>
          <w:lang w:eastAsia="en-GB"/>
        </w:rPr>
        <w:t>e.g.</w:t>
      </w:r>
      <w:proofErr w:type="gramEnd"/>
      <w:r w:rsidRPr="00AF5A9A">
        <w:rPr>
          <w:rFonts w:eastAsia="Times New Roman" w:cs="Times New Roman"/>
          <w:sz w:val="24"/>
          <w:szCs w:val="24"/>
          <w:lang w:eastAsia="en-GB"/>
        </w:rPr>
        <w:t xml:space="preserve"> some students were assessed prior to and then some students were assessed post the issues, or in the case of students who complete the assessment as a first sit post the event) can scaling be considered for individual students or smaller groups of students.  In these </w:t>
      </w:r>
      <w:r w:rsidRPr="00AF5A9A" w:rsidR="00C836F0">
        <w:rPr>
          <w:rFonts w:eastAsia="Times New Roman" w:cs="Times New Roman"/>
          <w:sz w:val="24"/>
          <w:szCs w:val="24"/>
          <w:lang w:eastAsia="en-GB"/>
        </w:rPr>
        <w:t>cases,</w:t>
      </w:r>
      <w:r w:rsidRPr="00AF5A9A">
        <w:rPr>
          <w:rFonts w:eastAsia="Times New Roman" w:cs="Times New Roman"/>
          <w:sz w:val="24"/>
          <w:szCs w:val="24"/>
          <w:lang w:eastAsia="en-GB"/>
        </w:rPr>
        <w:t xml:space="preserve"> </w:t>
      </w:r>
      <w:r w:rsidRPr="00AF5A9A">
        <w:rPr>
          <w:rFonts w:eastAsia="Times New Roman" w:cs="Times New Roman"/>
          <w:sz w:val="24"/>
          <w:szCs w:val="24"/>
          <w:lang w:eastAsia="en-GB"/>
        </w:rPr>
        <w:lastRenderedPageBreak/>
        <w:t xml:space="preserve">scaling </w:t>
      </w:r>
      <w:r w:rsidRPr="004425CB">
        <w:rPr>
          <w:rFonts w:eastAsia="Times New Roman" w:cs="Times New Roman"/>
          <w:b/>
          <w:sz w:val="24"/>
          <w:szCs w:val="24"/>
          <w:lang w:eastAsia="en-GB"/>
        </w:rPr>
        <w:t>should</w:t>
      </w:r>
      <w:r w:rsidRPr="00AF5A9A">
        <w:rPr>
          <w:rFonts w:eastAsia="Times New Roman" w:cs="Times New Roman"/>
          <w:sz w:val="24"/>
          <w:szCs w:val="24"/>
          <w:lang w:eastAsia="en-GB"/>
        </w:rPr>
        <w:t xml:space="preserve"> be considered in relation to the students’ or group of students’ wider module performance.</w:t>
      </w:r>
    </w:p>
    <w:p w:rsidRPr="00AF5A9A" w:rsidR="00AF5A9A" w:rsidP="00AF5A9A" w:rsidRDefault="00AF5A9A" w14:paraId="3897454F" w14:textId="30920B03">
      <w:pPr>
        <w:spacing w:after="0" w:line="240" w:lineRule="auto"/>
        <w:jc w:val="both"/>
        <w:rPr>
          <w:rFonts w:eastAsia="Times New Roman" w:cs="Calibri"/>
          <w:b/>
          <w:bCs/>
          <w:color w:val="000000"/>
          <w:sz w:val="24"/>
          <w:szCs w:val="24"/>
          <w:lang w:eastAsia="en-GB"/>
        </w:rPr>
      </w:pPr>
    </w:p>
    <w:p w:rsidRPr="00AF5A9A" w:rsidR="00AF5A9A" w:rsidP="00AF5A9A" w:rsidRDefault="00AF5A9A" w14:paraId="1E4ABBB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Triggers and Criteria for Scaling</w:t>
      </w:r>
    </w:p>
    <w:p w:rsidRPr="00AF5A9A" w:rsidR="00AF5A9A" w:rsidP="00AF5A9A" w:rsidRDefault="00AF5A9A" w14:paraId="340F66E5"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4DEB20C1" w14:textId="77777777">
      <w:pPr>
        <w:autoSpaceDE w:val="0"/>
        <w:autoSpaceDN w:val="0"/>
        <w:adjustRightInd w:val="0"/>
        <w:spacing w:after="0" w:line="240" w:lineRule="auto"/>
        <w:jc w:val="both"/>
        <w:rPr>
          <w:rFonts w:eastAsia="Times New Roman" w:cs="Calibri"/>
          <w:i/>
          <w:iCs/>
          <w:color w:val="000000"/>
          <w:sz w:val="24"/>
          <w:szCs w:val="24"/>
          <w:lang w:eastAsia="en-GB"/>
        </w:rPr>
      </w:pPr>
      <w:r w:rsidRPr="00AF5A9A">
        <w:rPr>
          <w:rFonts w:eastAsia="Times New Roman" w:cs="Calibri"/>
          <w:color w:val="000000"/>
          <w:sz w:val="24"/>
          <w:szCs w:val="24"/>
          <w:lang w:eastAsia="en-GB"/>
        </w:rPr>
        <w:t xml:space="preserve">The following is an indicative (not exhaustive) list of triggers for scaling to be considered.  The occurrence of a trigger on this list does not require that scaling be undertaken but does require that it be considered.  In cases where there is unresolved disagreement among the Module Board of Examiners about whether to re-scale the Chair of the Board </w:t>
      </w:r>
      <w:proofErr w:type="gramStart"/>
      <w:r w:rsidRPr="00AF5A9A">
        <w:rPr>
          <w:rFonts w:eastAsia="Times New Roman" w:cs="Calibri"/>
          <w:color w:val="000000"/>
          <w:sz w:val="24"/>
          <w:szCs w:val="24"/>
          <w:lang w:eastAsia="en-GB"/>
        </w:rPr>
        <w:t>will be the final arbiter</w:t>
      </w:r>
      <w:proofErr w:type="gramEnd"/>
      <w:r w:rsidRPr="00AF5A9A">
        <w:rPr>
          <w:rFonts w:eastAsia="Times New Roman" w:cs="Calibri"/>
          <w:color w:val="000000"/>
          <w:sz w:val="24"/>
          <w:szCs w:val="24"/>
          <w:lang w:eastAsia="en-GB"/>
        </w:rPr>
        <w:t xml:space="preserve">.  </w:t>
      </w:r>
    </w:p>
    <w:p w:rsidRPr="00AF5A9A" w:rsidR="00AF5A9A" w:rsidP="00AF5A9A" w:rsidRDefault="00AF5A9A" w14:paraId="5054637B"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0793794" w14:textId="56669628">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line with previous cohorts (</w:t>
      </w:r>
      <w:r w:rsidRPr="00AF5A9A" w:rsidR="00C836F0">
        <w:rPr>
          <w:rFonts w:eastAsia="Times New Roman" w:cs="Calibri"/>
          <w:color w:val="000000"/>
          <w:sz w:val="24"/>
          <w:szCs w:val="24"/>
          <w:lang w:eastAsia="en-GB"/>
        </w:rPr>
        <w:t>i.e.,</w:t>
      </w:r>
      <w:r w:rsidRPr="00AF5A9A">
        <w:rPr>
          <w:rFonts w:eastAsia="Times New Roman" w:cs="Calibri"/>
          <w:color w:val="000000"/>
          <w:sz w:val="24"/>
          <w:szCs w:val="24"/>
          <w:lang w:eastAsia="en-GB"/>
        </w:rPr>
        <w:t xml:space="preserve"> over three previous years or up to that number where applicable – see ‘Determining Whether to Re-scale’, below) on the assessment element or module in question.</w:t>
      </w:r>
    </w:p>
    <w:p w:rsidRPr="00AF5A9A" w:rsidR="00AF5A9A" w:rsidP="00AF5A9A" w:rsidRDefault="00AF5A9A" w14:paraId="5556170F"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keeping with the marks achieved by the same students on other modules at the same level.</w:t>
      </w:r>
    </w:p>
    <w:p w:rsidRPr="00AF5A9A" w:rsidR="00AF5A9A" w:rsidP="00AF5A9A" w:rsidRDefault="00AF5A9A" w14:paraId="62BF82AC" w14:textId="5DEAC51B">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A distribution of marks out of keeping with previous cohorts or with the typical expectations for the module or assessment elements – </w:t>
      </w:r>
      <w:r w:rsidRPr="00AF5A9A" w:rsidR="00C836F0">
        <w:rPr>
          <w:rFonts w:eastAsia="Times New Roman" w:cs="Calibri"/>
          <w:color w:val="000000"/>
          <w:sz w:val="24"/>
          <w:szCs w:val="24"/>
          <w:lang w:eastAsia="en-GB"/>
        </w:rPr>
        <w:t>e.g.,</w:t>
      </w:r>
      <w:r w:rsidRPr="00AF5A9A">
        <w:rPr>
          <w:rFonts w:eastAsia="Times New Roman" w:cs="Calibri"/>
          <w:color w:val="000000"/>
          <w:sz w:val="24"/>
          <w:szCs w:val="24"/>
          <w:lang w:eastAsia="en-GB"/>
        </w:rPr>
        <w:t xml:space="preserve"> an unusual concentration of marks or a bimodal curve where a bell curve might have been expected (or the reverse).  (</w:t>
      </w:r>
      <w:r w:rsidRPr="00AF5A9A">
        <w:rPr>
          <w:rFonts w:eastAsia="Times New Roman" w:cs="Calibri"/>
          <w:i/>
          <w:iCs/>
          <w:color w:val="000000"/>
          <w:sz w:val="24"/>
          <w:szCs w:val="24"/>
          <w:lang w:eastAsia="en-GB"/>
        </w:rPr>
        <w:t>Nb</w:t>
      </w:r>
      <w:r w:rsidRPr="00AF5A9A">
        <w:rPr>
          <w:rFonts w:eastAsia="Times New Roman" w:cs="Calibri"/>
          <w:color w:val="000000"/>
          <w:sz w:val="24"/>
          <w:szCs w:val="24"/>
          <w:lang w:eastAsia="en-GB"/>
        </w:rPr>
        <w:t xml:space="preserve">. scaling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applied only to assessment elements and not to overall module marks).</w:t>
      </w:r>
    </w:p>
    <w:p w:rsidRPr="00AF5A9A" w:rsidR="00AF5A9A" w:rsidP="00AF5A9A" w:rsidRDefault="00AF5A9A" w14:paraId="6804F3B9" w14:textId="07BD7D60">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Reasoned evidence of a problem with the relevant assessment element (</w:t>
      </w:r>
      <w:r w:rsidRPr="00AF5A9A" w:rsidR="00C836F0">
        <w:rPr>
          <w:rFonts w:eastAsia="Times New Roman" w:cs="Calibri"/>
          <w:color w:val="000000"/>
          <w:sz w:val="24"/>
          <w:szCs w:val="24"/>
          <w:lang w:eastAsia="en-GB"/>
        </w:rPr>
        <w:t>e.g.,</w:t>
      </w:r>
      <w:r w:rsidRPr="00AF5A9A">
        <w:rPr>
          <w:rFonts w:eastAsia="Times New Roman" w:cs="Calibri"/>
          <w:color w:val="000000"/>
          <w:sz w:val="24"/>
          <w:szCs w:val="24"/>
          <w:lang w:eastAsia="en-GB"/>
        </w:rPr>
        <w:t xml:space="preserve"> where the problem is thought to have arisen from that element having converted to an online assessment element from a non-online original). </w:t>
      </w:r>
    </w:p>
    <w:p w:rsidRPr="00AF5A9A" w:rsidR="00AF5A9A" w:rsidP="00AF5A9A" w:rsidRDefault="00AF5A9A" w14:paraId="20FE77FB" w14:textId="0B48AB2E">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D4D8BF5" w14:textId="38B1A428">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 rationale for any decision </w:t>
      </w:r>
      <w:r w:rsidRPr="00AF5A9A">
        <w:rPr>
          <w:rFonts w:eastAsia="Times New Roman" w:cs="Calibri"/>
          <w:i/>
          <w:iCs/>
          <w:color w:val="000000"/>
          <w:sz w:val="24"/>
          <w:szCs w:val="24"/>
          <w:lang w:eastAsia="en-GB"/>
        </w:rPr>
        <w:t>not</w:t>
      </w:r>
      <w:r w:rsidRPr="00AF5A9A">
        <w:rPr>
          <w:rFonts w:eastAsia="Times New Roman" w:cs="Calibri"/>
          <w:color w:val="000000"/>
          <w:sz w:val="24"/>
          <w:szCs w:val="24"/>
          <w:lang w:eastAsia="en-GB"/>
        </w:rPr>
        <w:t xml:space="preserve"> to re-scale despite the presence of one or more of the triggers above, and likewise the rationale for any decision </w:t>
      </w:r>
      <w:r w:rsidRPr="00AF5A9A">
        <w:rPr>
          <w:rFonts w:eastAsia="Times New Roman" w:cs="Calibri"/>
          <w:i/>
          <w:iCs/>
          <w:color w:val="000000"/>
          <w:sz w:val="24"/>
          <w:szCs w:val="24"/>
          <w:lang w:eastAsia="en-GB"/>
        </w:rPr>
        <w:t>to</w:t>
      </w:r>
      <w:r w:rsidRPr="00AF5A9A">
        <w:rPr>
          <w:rFonts w:eastAsia="Times New Roman" w:cs="Calibri"/>
          <w:color w:val="000000"/>
          <w:sz w:val="24"/>
          <w:szCs w:val="24"/>
          <w:lang w:eastAsia="en-GB"/>
        </w:rPr>
        <w:t xml:space="preserve"> re-scale for triggers other than those listed above,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approved by the Chair of the Module Board of </w:t>
      </w:r>
      <w:r w:rsidRPr="00AF5A9A" w:rsidR="00C836F0">
        <w:rPr>
          <w:rFonts w:eastAsia="Times New Roman" w:cs="Calibri"/>
          <w:color w:val="000000"/>
          <w:sz w:val="24"/>
          <w:szCs w:val="24"/>
          <w:lang w:eastAsia="en-GB"/>
        </w:rPr>
        <w:t>Examiners,</w:t>
      </w:r>
      <w:r w:rsidRPr="00AF5A9A">
        <w:rPr>
          <w:rFonts w:eastAsia="Times New Roman" w:cs="Calibri"/>
          <w:color w:val="000000"/>
          <w:sz w:val="24"/>
          <w:szCs w:val="24"/>
          <w:lang w:eastAsia="en-GB"/>
        </w:rPr>
        <w:t xml:space="preserve"> and explicitly recorded in the minutes.  Where scaling is applied the scaling method (see below)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also be clearly and explicitly recorded in the minutes.</w:t>
      </w:r>
    </w:p>
    <w:p w:rsidRPr="00AF5A9A" w:rsidR="00AF5A9A" w:rsidP="00AF5A9A" w:rsidRDefault="00AF5A9A" w14:paraId="02FF238E"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103A12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Determining Whether to Re-scale</w:t>
      </w:r>
    </w:p>
    <w:p w:rsidRPr="00AF5A9A" w:rsidR="00AF5A9A" w:rsidP="00AF5A9A" w:rsidRDefault="00AF5A9A" w14:paraId="53493EB7"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3BF7C726"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 xml:space="preserve">The Module Board of Examiners </w:t>
      </w:r>
      <w:r w:rsidRPr="004425CB">
        <w:rPr>
          <w:rFonts w:eastAsia="Times New Roman" w:cs="Calibri"/>
          <w:b/>
          <w:color w:val="212121"/>
          <w:sz w:val="24"/>
          <w:szCs w:val="24"/>
          <w:lang w:eastAsia="en-GB"/>
        </w:rPr>
        <w:t>must</w:t>
      </w:r>
      <w:r w:rsidRPr="00AF5A9A">
        <w:rPr>
          <w:rFonts w:eastAsia="Times New Roman" w:cs="Calibri"/>
          <w:color w:val="212121"/>
          <w:sz w:val="24"/>
          <w:szCs w:val="24"/>
          <w:lang w:eastAsia="en-GB"/>
        </w:rPr>
        <w:t xml:space="preserve"> first establish whether there has been a ‘meaningful’ change (of more than one integer or rounded mark) in the mean assessment mark between the current year and the mean of the previous three years.</w:t>
      </w:r>
    </w:p>
    <w:p w:rsidRPr="00AF5A9A" w:rsidR="00AF5A9A" w:rsidP="00AF5A9A" w:rsidRDefault="00AF5A9A" w14:paraId="2B9FE063"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6FF8CD"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Secondly establish whether there has been a substantial change to the distribution of marks.  Simply checking whether there has been a change to the mean, in comparison with the previous three years, will not identify whether marks have been either concentrated or dispersed in a different pattern to previous years.</w:t>
      </w:r>
    </w:p>
    <w:p w:rsidRPr="00AF5A9A" w:rsidR="00AF5A9A" w:rsidP="00AF5A9A" w:rsidRDefault="00AF5A9A" w14:paraId="75A8AB35"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62BD0F2E"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Is there compelling evidence of a substantial change in the mean mark or in the grade distribution compared to the previous three years?  If:</w:t>
      </w:r>
    </w:p>
    <w:p w:rsidRPr="00AF5A9A" w:rsidR="00AF5A9A" w:rsidP="00AF5A9A" w:rsidRDefault="00AF5A9A" w14:paraId="09FC4C87"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109157" w14:textId="77777777">
      <w:pPr>
        <w:shd w:val="clear" w:color="auto" w:fill="FFFFFF"/>
        <w:spacing w:after="0" w:line="240" w:lineRule="auto"/>
        <w:ind w:left="720"/>
        <w:rPr>
          <w:rFonts w:eastAsia="Times New Roman" w:cs="Calibri"/>
          <w:color w:val="212121"/>
          <w:sz w:val="24"/>
          <w:szCs w:val="24"/>
          <w:lang w:eastAsia="en-GB"/>
        </w:rPr>
      </w:pPr>
      <w:r w:rsidRPr="00AF5A9A">
        <w:rPr>
          <w:rFonts w:eastAsia="Times New Roman" w:cs="Calibri"/>
          <w:b/>
          <w:bCs/>
          <w:color w:val="212121"/>
          <w:sz w:val="24"/>
          <w:szCs w:val="24"/>
          <w:lang w:eastAsia="en-GB"/>
        </w:rPr>
        <w:t>Yes</w:t>
      </w:r>
      <w:r w:rsidRPr="00AF5A9A">
        <w:rPr>
          <w:rFonts w:eastAsia="Times New Roman" w:cs="Calibri"/>
          <w:color w:val="212121"/>
          <w:sz w:val="24"/>
          <w:szCs w:val="24"/>
          <w:lang w:eastAsia="en-GB"/>
        </w:rPr>
        <w:t>: scaling is appropriate.</w:t>
      </w:r>
    </w:p>
    <w:p w:rsidRPr="00AF5A9A" w:rsidR="00AF5A9A" w:rsidP="00AF5A9A" w:rsidRDefault="00AF5A9A" w14:paraId="29A47639"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lastRenderedPageBreak/>
        <w:t>Examine the data to determine whether there is evidence of heteroscedasticity, and therefore a disproportionate effect on certain ranges.  </w:t>
      </w:r>
    </w:p>
    <w:p w:rsidRPr="00AF5A9A" w:rsidR="00AF5A9A" w:rsidP="00AF5A9A" w:rsidRDefault="00AF5A9A" w14:paraId="2558245A"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 xml:space="preserve">If there is no evidence of </w:t>
      </w:r>
      <w:proofErr w:type="gramStart"/>
      <w:r w:rsidRPr="00AF5A9A">
        <w:rPr>
          <w:rFonts w:eastAsia="Times New Roman" w:cs="Calibri"/>
          <w:color w:val="212121"/>
          <w:sz w:val="24"/>
          <w:szCs w:val="24"/>
          <w:lang w:eastAsia="en-GB"/>
        </w:rPr>
        <w:t>heteroscedasticity</w:t>
      </w:r>
      <w:proofErr w:type="gramEnd"/>
      <w:r w:rsidRPr="00AF5A9A">
        <w:rPr>
          <w:rFonts w:eastAsia="Times New Roman" w:cs="Calibri"/>
          <w:color w:val="212121"/>
          <w:sz w:val="24"/>
          <w:szCs w:val="24"/>
          <w:lang w:eastAsia="en-GB"/>
        </w:rPr>
        <w:t xml:space="preserve"> then scale all marks equally.</w:t>
      </w:r>
    </w:p>
    <w:p w:rsidRPr="00AF5A9A" w:rsidR="00AF5A9A" w:rsidP="00AF5A9A" w:rsidRDefault="00AF5A9A" w14:paraId="41775AA6"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 xml:space="preserve">If there is evidence of </w:t>
      </w:r>
      <w:proofErr w:type="gramStart"/>
      <w:r w:rsidRPr="00AF5A9A">
        <w:rPr>
          <w:rFonts w:eastAsia="Times New Roman" w:cs="Calibri"/>
          <w:color w:val="212121"/>
          <w:sz w:val="24"/>
          <w:szCs w:val="24"/>
          <w:lang w:eastAsia="en-GB"/>
        </w:rPr>
        <w:t>heteroscedasticity</w:t>
      </w:r>
      <w:proofErr w:type="gramEnd"/>
      <w:r w:rsidRPr="00AF5A9A">
        <w:rPr>
          <w:rFonts w:eastAsia="Times New Roman" w:cs="Calibri"/>
          <w:color w:val="212121"/>
          <w:sz w:val="24"/>
          <w:szCs w:val="24"/>
          <w:lang w:eastAsia="en-GB"/>
        </w:rPr>
        <w:t xml:space="preserve"> then mitigate as appropriate by applying a scaling method such as one of those outlined below.</w:t>
      </w:r>
    </w:p>
    <w:p w:rsidRPr="00AF5A9A" w:rsidR="00AF5A9A" w:rsidP="00AF5A9A" w:rsidRDefault="00AF5A9A" w14:paraId="1ADD76DC" w14:textId="77777777">
      <w:pPr>
        <w:autoSpaceDE w:val="0"/>
        <w:autoSpaceDN w:val="0"/>
        <w:adjustRightInd w:val="0"/>
        <w:spacing w:after="0" w:line="240" w:lineRule="auto"/>
        <w:ind w:left="720"/>
        <w:jc w:val="both"/>
        <w:rPr>
          <w:rFonts w:eastAsia="Times New Roman" w:cs="Calibri"/>
          <w:b/>
          <w:bCs/>
          <w:color w:val="212121"/>
          <w:sz w:val="24"/>
          <w:szCs w:val="24"/>
          <w:lang w:eastAsia="en-GB"/>
        </w:rPr>
      </w:pPr>
    </w:p>
    <w:p w:rsidR="00AF5A9A" w:rsidP="00AF5A9A" w:rsidRDefault="00AF5A9A" w14:paraId="1113E211" w14:textId="77777777">
      <w:pPr>
        <w:autoSpaceDE w:val="0"/>
        <w:autoSpaceDN w:val="0"/>
        <w:adjustRightInd w:val="0"/>
        <w:spacing w:after="0" w:line="240" w:lineRule="auto"/>
        <w:ind w:left="720"/>
        <w:jc w:val="both"/>
        <w:rPr>
          <w:rFonts w:eastAsia="Times New Roman" w:cs="Calibri"/>
          <w:color w:val="212121"/>
          <w:sz w:val="24"/>
          <w:szCs w:val="24"/>
          <w:lang w:eastAsia="en-GB"/>
        </w:rPr>
      </w:pPr>
      <w:r w:rsidRPr="00AF5A9A">
        <w:rPr>
          <w:rFonts w:eastAsia="Times New Roman" w:cs="Calibri"/>
          <w:b/>
          <w:bCs/>
          <w:color w:val="212121"/>
          <w:sz w:val="24"/>
          <w:szCs w:val="24"/>
          <w:lang w:eastAsia="en-GB"/>
        </w:rPr>
        <w:t>No</w:t>
      </w:r>
      <w:r w:rsidRPr="00AF5A9A">
        <w:rPr>
          <w:rFonts w:eastAsia="Times New Roman" w:cs="Calibri"/>
          <w:color w:val="212121"/>
          <w:sz w:val="24"/>
          <w:szCs w:val="24"/>
          <w:lang w:eastAsia="en-GB"/>
        </w:rPr>
        <w:t>: scaling is not appropriate.</w:t>
      </w:r>
    </w:p>
    <w:p w:rsidR="00AF5A9A" w:rsidP="00AF5A9A" w:rsidRDefault="00AF5A9A" w14:paraId="15660275" w14:textId="77777777">
      <w:pPr>
        <w:autoSpaceDE w:val="0"/>
        <w:autoSpaceDN w:val="0"/>
        <w:adjustRightInd w:val="0"/>
        <w:spacing w:after="0" w:line="240" w:lineRule="auto"/>
        <w:ind w:left="720"/>
        <w:jc w:val="both"/>
        <w:rPr>
          <w:rFonts w:eastAsia="Times New Roman" w:cs="Calibri"/>
          <w:b/>
          <w:bCs/>
          <w:color w:val="000000"/>
          <w:sz w:val="24"/>
          <w:szCs w:val="24"/>
          <w:lang w:eastAsia="en-GB"/>
        </w:rPr>
      </w:pPr>
    </w:p>
    <w:p w:rsidRPr="00AF5A9A" w:rsidR="00AF5A9A" w:rsidP="00AF5A9A" w:rsidRDefault="00AF5A9A" w14:paraId="6894C9AB"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Scaling Methods</w:t>
      </w:r>
    </w:p>
    <w:p w:rsidRPr="00AF5A9A" w:rsidR="00AF5A9A" w:rsidP="00AF5A9A" w:rsidRDefault="00AF5A9A" w14:paraId="2F099EE2" w14:textId="77777777">
      <w:pPr>
        <w:autoSpaceDE w:val="0"/>
        <w:autoSpaceDN w:val="0"/>
        <w:adjustRightInd w:val="0"/>
        <w:spacing w:after="0" w:line="240" w:lineRule="auto"/>
        <w:jc w:val="both"/>
        <w:rPr>
          <w:rFonts w:eastAsia="Times New Roman" w:cs="Calibri"/>
          <w:i/>
          <w:iCs/>
          <w:color w:val="000000"/>
          <w:sz w:val="24"/>
          <w:szCs w:val="24"/>
          <w:lang w:eastAsia="en-GB"/>
        </w:rPr>
      </w:pPr>
    </w:p>
    <w:p w:rsidRPr="00AF5A9A" w:rsidR="00AF5A9A" w:rsidP="00AF5A9A" w:rsidRDefault="00AF5A9A" w14:paraId="1F20FDF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There is no single, correct scaling method that would be the most appropriate in every case.  Four different methods are outlined below but Module Boards of Examiners can employ variations on these so long as the proposed scaling method is in line with the principles already set out, is approved by the Chair of the </w:t>
      </w:r>
      <w:proofErr w:type="gramStart"/>
      <w:r w:rsidRPr="00AF5A9A">
        <w:rPr>
          <w:rFonts w:eastAsia="Times New Roman" w:cs="Calibri"/>
          <w:color w:val="000000"/>
          <w:sz w:val="24"/>
          <w:szCs w:val="24"/>
          <w:lang w:eastAsia="en-GB"/>
        </w:rPr>
        <w:t>Board</w:t>
      </w:r>
      <w:proofErr w:type="gramEnd"/>
      <w:r w:rsidRPr="00AF5A9A">
        <w:rPr>
          <w:rFonts w:eastAsia="Times New Roman" w:cs="Calibri"/>
          <w:color w:val="000000"/>
          <w:sz w:val="24"/>
          <w:szCs w:val="24"/>
          <w:lang w:eastAsia="en-GB"/>
        </w:rPr>
        <w:t xml:space="preserve"> and is explicitly recorded in the minutes.  </w:t>
      </w:r>
    </w:p>
    <w:p w:rsidRPr="00AF5A9A" w:rsidR="00AF5A9A" w:rsidP="00AF5A9A" w:rsidRDefault="00AF5A9A" w14:paraId="4FBB0F7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64C5CC8"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(a): A simple adjustment is to add or subtract a number of marks from each assessment for example adding 5 marks to all students for results deemed to be low (capping marks at a maximum of 100 if necessary). This method is simple but can be effective in correcting an anomaly.</w:t>
      </w:r>
    </w:p>
    <w:p w:rsidRPr="00AF5A9A" w:rsidR="00AF5A9A" w:rsidP="00AF5A9A" w:rsidRDefault="00AF5A9A" w14:paraId="4A9052BA"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DC27CE5"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(b): An alternative, to be used in order to raise low marks, reduce high </w:t>
      </w:r>
      <w:proofErr w:type="gramStart"/>
      <w:r w:rsidRPr="00AF5A9A">
        <w:rPr>
          <w:rFonts w:eastAsia="Times New Roman" w:cs="Calibri"/>
          <w:color w:val="000000"/>
          <w:sz w:val="24"/>
          <w:szCs w:val="24"/>
          <w:lang w:eastAsia="en-GB"/>
        </w:rPr>
        <w:t>marks</w:t>
      </w:r>
      <w:proofErr w:type="gramEnd"/>
      <w:r w:rsidRPr="00AF5A9A">
        <w:rPr>
          <w:rFonts w:eastAsia="Times New Roman" w:cs="Calibri"/>
          <w:color w:val="000000"/>
          <w:sz w:val="24"/>
          <w:szCs w:val="24"/>
          <w:lang w:eastAsia="en-GB"/>
        </w:rPr>
        <w:t xml:space="preserve"> and leave a mark of 50 unchanged, is to convert mark </w:t>
      </w:r>
      <w:r w:rsidRPr="00AF5A9A">
        <w:rPr>
          <w:rFonts w:eastAsia="Times New Roman" w:cs="Calibri"/>
          <w:i/>
          <w:iCs/>
          <w:color w:val="000000"/>
          <w:sz w:val="24"/>
          <w:szCs w:val="24"/>
          <w:lang w:eastAsia="en-GB"/>
        </w:rPr>
        <w:t xml:space="preserve">X </w:t>
      </w:r>
      <w:r w:rsidRPr="00AF5A9A">
        <w:rPr>
          <w:rFonts w:eastAsia="Times New Roman" w:cs="Calibri"/>
          <w:color w:val="000000"/>
          <w:sz w:val="24"/>
          <w:szCs w:val="24"/>
          <w:lang w:eastAsia="en-GB"/>
        </w:rPr>
        <w:t xml:space="preserve">to a revised mark </w:t>
      </w:r>
      <w:proofErr w:type="spellStart"/>
      <w:r w:rsidRPr="00AF5A9A">
        <w:rPr>
          <w:rFonts w:eastAsia="Times New Roman" w:cs="Calibri"/>
          <w:i/>
          <w:iCs/>
          <w:color w:val="000000"/>
          <w:sz w:val="24"/>
          <w:szCs w:val="24"/>
          <w:lang w:eastAsia="en-GB"/>
        </w:rPr>
        <w:t>aX+b</w:t>
      </w:r>
      <w:proofErr w:type="spellEnd"/>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e.g.</w:t>
      </w:r>
      <w:r w:rsidRPr="00AF5A9A">
        <w:rPr>
          <w:rFonts w:eastAsia="Times New Roman" w:cs="Calibri"/>
          <w:color w:val="000000"/>
          <w:sz w:val="24"/>
          <w:szCs w:val="24"/>
          <w:lang w:eastAsia="en-GB"/>
        </w:rPr>
        <w:t xml:space="preserve">, use the conversion </w:t>
      </w:r>
      <w:r w:rsidRPr="00AF5A9A">
        <w:rPr>
          <w:rFonts w:eastAsia="Times New Roman" w:cs="Calibri"/>
          <w:i/>
          <w:iCs/>
          <w:color w:val="000000"/>
          <w:sz w:val="24"/>
          <w:szCs w:val="24"/>
          <w:lang w:eastAsia="en-GB"/>
        </w:rPr>
        <w:t xml:space="preserve">revised mark </w:t>
      </w:r>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0.8 X + 10.</w:t>
      </w:r>
    </w:p>
    <w:p w:rsidRPr="00AF5A9A" w:rsidR="00AF5A9A" w:rsidP="00AF5A9A" w:rsidRDefault="00AF5A9A" w14:paraId="493E1011"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CFB42D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(c): An alternative adjustment that can lift lower marks proportionately while having decreasing effect on higher grades (and lifting no marks over 100) requires that a percentage of the difference between the original mark and a mark of 100 is added to the original mark.  This, then, is to convert mark X to a revised mark of X+((100-X) x Y%).  If Y is 10%, for example, a mark of 40 would be raised to 46 (40+((100-40) x 10%) while a mark of 90 would increase to 91 and a mark of 99 would be unchanged (as it would increase to only 99.1). </w:t>
      </w:r>
    </w:p>
    <w:p w:rsidRPr="00AF5A9A" w:rsidR="00AF5A9A" w:rsidP="00AF5A9A" w:rsidRDefault="00AF5A9A" w14:paraId="7E3F930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7F7A564" w14:textId="6C1AB835">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(d) An alternative sophisticated adjustment that lifts marks in the middle band, especially around the pass-fail boundary, while having a decreasing effect on very high grades or very low grades (which are too far from the pass fail boundary) is  </w:t>
      </w:r>
      <m:oMath>
        <m:r>
          <w:rPr>
            <w:rFonts w:ascii="Cambria Math" w:hAnsi="Cambria Math" w:eastAsia="Times New Roman" w:cs="Calibri"/>
            <w:color w:val="000000"/>
            <w:sz w:val="24"/>
            <w:szCs w:val="24"/>
          </w:rPr>
          <m:t xml:space="preserve">Revised mark= </m:t>
        </m:r>
        <m:r>
          <w:rPr>
            <w:rFonts w:ascii="Cambria Math" w:hAnsi="Cambria Math" w:cs="Calibri"/>
            <w:color w:val="000000"/>
            <w:sz w:val="24"/>
            <w:szCs w:val="24"/>
          </w:rPr>
          <m:t>100×</m:t>
        </m:r>
        <m:sSup>
          <m:sSupPr>
            <m:ctrlPr>
              <w:rPr>
                <w:rFonts w:ascii="Cambria Math" w:hAnsi="Cambria Math" w:cs="Calibri"/>
                <w:i/>
                <w:color w:val="000000"/>
                <w:sz w:val="24"/>
                <w:szCs w:val="24"/>
              </w:rPr>
            </m:ctrlPr>
          </m:sSupPr>
          <m:e>
            <m:d>
              <m:dPr>
                <m:ctrlPr>
                  <w:rPr>
                    <w:rFonts w:ascii="Cambria Math" w:hAnsi="Cambria Math" w:cs="Calibri"/>
                    <w:i/>
                    <w:color w:val="000000"/>
                    <w:sz w:val="24"/>
                    <w:szCs w:val="24"/>
                  </w:rPr>
                </m:ctrlPr>
              </m:dPr>
              <m:e>
                <m:f>
                  <m:fPr>
                    <m:ctrlPr>
                      <w:rPr>
                        <w:rFonts w:ascii="Cambria Math" w:hAnsi="Cambria Math" w:cs="Calibri"/>
                        <w:i/>
                        <w:color w:val="000000"/>
                        <w:sz w:val="24"/>
                        <w:szCs w:val="24"/>
                      </w:rPr>
                    </m:ctrlPr>
                  </m:fPr>
                  <m:num>
                    <m:r>
                      <w:rPr>
                        <w:rFonts w:ascii="Cambria Math" w:hAnsi="Cambria Math" w:cs="Calibri"/>
                        <w:color w:val="000000"/>
                        <w:sz w:val="24"/>
                        <w:szCs w:val="24"/>
                      </w:rPr>
                      <m:t>X</m:t>
                    </m:r>
                  </m:num>
                  <m:den>
                    <m:r>
                      <w:rPr>
                        <w:rFonts w:ascii="Cambria Math" w:hAnsi="Cambria Math" w:cs="Calibri"/>
                        <w:color w:val="000000"/>
                        <w:sz w:val="24"/>
                        <w:szCs w:val="24"/>
                      </w:rPr>
                      <m:t>100</m:t>
                    </m:r>
                  </m:den>
                </m:f>
              </m:e>
            </m:d>
          </m:e>
          <m:sup>
            <m:r>
              <w:rPr>
                <w:rFonts w:ascii="Cambria Math" w:hAnsi="Cambria Math" w:cs="Calibri"/>
                <w:color w:val="000000"/>
                <w:sz w:val="24"/>
                <w:szCs w:val="24"/>
              </w:rPr>
              <m:t>Y</m:t>
            </m:r>
          </m:sup>
        </m:sSup>
      </m:oMath>
      <w:r w:rsidRPr="00AF5A9A">
        <w:rPr>
          <w:rFonts w:eastAsia="Times New Roman" w:cs="Calibri"/>
          <w:color w:val="000000"/>
          <w:sz w:val="24"/>
          <w:szCs w:val="24"/>
          <w:lang w:eastAsia="en-GB"/>
        </w:rPr>
        <w:t xml:space="preserve"> where </w:t>
      </w:r>
      <m:oMath>
        <m:r>
          <w:rPr>
            <w:rFonts w:ascii="Cambria Math" w:hAnsi="Cambria Math" w:eastAsia="Times New Roman" w:cs="Calibri"/>
            <w:color w:val="000000"/>
            <w:sz w:val="24"/>
            <w:szCs w:val="24"/>
          </w:rPr>
          <m:t>X</m:t>
        </m:r>
      </m:oMath>
      <w:r w:rsidRPr="00AF5A9A">
        <w:rPr>
          <w:rFonts w:eastAsia="Times New Roman" w:cs="Calibri"/>
          <w:color w:val="000000"/>
          <w:sz w:val="24"/>
          <w:szCs w:val="24"/>
          <w:lang w:eastAsia="en-GB"/>
        </w:rPr>
        <w:t xml:space="preserve">  is the original mark (out of 100) and </w:t>
      </w:r>
      <m:oMath>
        <m:r>
          <w:rPr>
            <w:rFonts w:ascii="Cambria Math" w:hAnsi="Cambria Math" w:eastAsia="Times New Roman" w:cs="Calibri"/>
            <w:color w:val="000000"/>
            <w:sz w:val="24"/>
            <w:szCs w:val="24"/>
          </w:rPr>
          <m:t>Y</m:t>
        </m:r>
      </m:oMath>
      <w:r w:rsidRPr="00AF5A9A">
        <w:rPr>
          <w:rFonts w:eastAsia="Times New Roman" w:cs="Calibri"/>
          <w:color w:val="000000"/>
          <w:sz w:val="24"/>
          <w:szCs w:val="24"/>
          <w:lang w:eastAsia="en-GB"/>
        </w:rPr>
        <w:t xml:space="preserve"> is a scaling exponent. Specifically, </w:t>
      </w:r>
      <m:oMath>
        <m:r>
          <w:rPr>
            <w:rFonts w:ascii="Cambria Math" w:hAnsi="Cambria Math" w:eastAsia="Times New Roman" w:cs="Calibri"/>
            <w:color w:val="000000"/>
            <w:sz w:val="24"/>
            <w:szCs w:val="24"/>
          </w:rPr>
          <m:t>Y&lt;1</m:t>
        </m:r>
      </m:oMath>
      <w:r w:rsidRPr="00AF5A9A">
        <w:rPr>
          <w:rFonts w:eastAsia="Times New Roman" w:cs="Calibri"/>
          <w:color w:val="000000"/>
          <w:sz w:val="24"/>
          <w:szCs w:val="24"/>
          <w:lang w:eastAsia="en-GB"/>
        </w:rPr>
        <w:t xml:space="preserve"> scales the marks up, </w:t>
      </w:r>
      <m:oMath>
        <m:r>
          <w:rPr>
            <w:rFonts w:ascii="Cambria Math" w:hAnsi="Cambria Math" w:eastAsia="Times New Roman" w:cs="Calibri"/>
            <w:color w:val="000000"/>
            <w:sz w:val="24"/>
            <w:szCs w:val="24"/>
          </w:rPr>
          <m:t>Y&gt;1</m:t>
        </m:r>
      </m:oMath>
      <w:r w:rsidRPr="00AF5A9A">
        <w:rPr>
          <w:rFonts w:eastAsia="Times New Roman" w:cs="Calibri"/>
          <w:color w:val="000000"/>
          <w:sz w:val="24"/>
          <w:szCs w:val="24"/>
          <w:lang w:eastAsia="en-GB"/>
        </w:rPr>
        <w:t xml:space="preserve"> scales the marks down and </w:t>
      </w:r>
      <m:oMath>
        <m:r>
          <w:rPr>
            <w:rFonts w:ascii="Cambria Math" w:hAnsi="Cambria Math" w:eastAsia="Times New Roman" w:cs="Calibri"/>
            <w:color w:val="000000"/>
            <w:sz w:val="24"/>
            <w:szCs w:val="24"/>
          </w:rPr>
          <m:t>Y=1</m:t>
        </m:r>
      </m:oMath>
      <w:r w:rsidRPr="00AF5A9A">
        <w:rPr>
          <w:rFonts w:eastAsia="Times New Roman" w:cs="Calibri"/>
          <w:color w:val="000000"/>
          <w:sz w:val="24"/>
          <w:szCs w:val="24"/>
          <w:lang w:eastAsia="en-GB"/>
        </w:rPr>
        <w:t xml:space="preserve"> leaves the marks unchanged. The application of this measure can be a strategy to help achieve a desired average mark or proportion of passes for an assessment component. </w:t>
      </w:r>
    </w:p>
    <w:p w:rsidRPr="00AF5A9A" w:rsidR="00AF5A9A" w:rsidP="00AF5A9A" w:rsidRDefault="00AF5A9A" w14:paraId="2290DC4D" w14:textId="77777777">
      <w:pPr>
        <w:spacing w:after="240" w:line="276" w:lineRule="auto"/>
        <w:contextualSpacing/>
        <w:jc w:val="both"/>
        <w:outlineLvl w:val="4"/>
        <w:rPr>
          <w:rFonts w:ascii="Arial" w:hAnsi="Arial" w:eastAsia="Times New Roman" w:cs="Arial"/>
          <w:bCs/>
          <w:iCs/>
          <w:lang w:val="x-none" w:eastAsia="x-none"/>
        </w:rPr>
      </w:pPr>
    </w:p>
    <w:p w:rsidRPr="00AF5A9A" w:rsidR="00AF5A9A" w:rsidP="00AF5A9A" w:rsidRDefault="00AF5A9A" w14:paraId="2A6029D3" w14:textId="77777777">
      <w:pPr>
        <w:spacing w:after="0" w:line="276" w:lineRule="auto"/>
        <w:jc w:val="both"/>
        <w:rPr>
          <w:rFonts w:ascii="Arial" w:hAnsi="Arial" w:eastAsia="Times New Roman" w:cs="Arial"/>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C836F0" w:rsidTr="008F2463" w14:paraId="7A5A9277" w14:textId="77777777">
        <w:tc>
          <w:tcPr>
            <w:tcW w:w="988" w:type="dxa"/>
          </w:tcPr>
          <w:p w:rsidR="00C836F0" w:rsidP="00C836F0" w:rsidRDefault="00C836F0" w14:paraId="744CA312" w14:textId="0C291C33">
            <w:pPr>
              <w:rPr>
                <w:rFonts w:ascii="Calibri" w:hAnsi="Calibri" w:cs="Arial"/>
              </w:rPr>
            </w:pPr>
            <w:r>
              <w:rPr>
                <w:rFonts w:ascii="Calibri" w:hAnsi="Calibri" w:cs="Arial"/>
              </w:rPr>
              <w:t xml:space="preserve">1 21 </w:t>
            </w:r>
          </w:p>
        </w:tc>
        <w:tc>
          <w:tcPr>
            <w:tcW w:w="3118" w:type="dxa"/>
          </w:tcPr>
          <w:p w:rsidRPr="0003463B" w:rsidR="00C836F0" w:rsidP="00C836F0" w:rsidRDefault="00C836F0" w14:paraId="3B18D8E2" w14:textId="202B8834">
            <w:pPr>
              <w:rPr>
                <w:rFonts w:cstheme="minorHAnsi"/>
                <w:sz w:val="20"/>
                <w:szCs w:val="20"/>
              </w:rPr>
            </w:pPr>
            <w:r w:rsidRPr="001B67A3">
              <w:rPr>
                <w:rFonts w:cstheme="minorHAnsi"/>
                <w:sz w:val="20"/>
                <w:szCs w:val="20"/>
              </w:rPr>
              <w:t>Lisa Tees, Quality Manager, Quality Support Service</w:t>
            </w:r>
          </w:p>
        </w:tc>
        <w:tc>
          <w:tcPr>
            <w:tcW w:w="1701" w:type="dxa"/>
          </w:tcPr>
          <w:p w:rsidR="00C836F0" w:rsidP="00C836F0" w:rsidRDefault="00C836F0" w14:paraId="43452CF2" w14:textId="4114E4CB">
            <w:pPr>
              <w:rPr>
                <w:rFonts w:ascii="Calibri" w:hAnsi="Calibri" w:cs="Arial"/>
              </w:rPr>
            </w:pPr>
            <w:r>
              <w:rPr>
                <w:rFonts w:ascii="Calibri" w:hAnsi="Calibri" w:cs="Arial"/>
              </w:rPr>
              <w:t>Housekeeping</w:t>
            </w:r>
          </w:p>
        </w:tc>
        <w:tc>
          <w:tcPr>
            <w:tcW w:w="3827" w:type="dxa"/>
          </w:tcPr>
          <w:p w:rsidR="00C836F0" w:rsidP="00C836F0" w:rsidRDefault="00C836F0" w14:paraId="599A1889" w14:textId="77777777">
            <w:pPr>
              <w:pStyle w:val="ListParagraph"/>
              <w:numPr>
                <w:ilvl w:val="0"/>
                <w:numId w:val="44"/>
              </w:numPr>
              <w:rPr>
                <w:rFonts w:ascii="Calibri" w:hAnsi="Calibri" w:eastAsia="Times New Roman" w:cs="Calibri"/>
              </w:rPr>
            </w:pPr>
            <w:r>
              <w:rPr>
                <w:rFonts w:ascii="Calibri" w:hAnsi="Calibri" w:cs="Arial"/>
              </w:rPr>
              <w:t xml:space="preserve">SECTION 6 - </w:t>
            </w:r>
            <w:r w:rsidRPr="00A86621">
              <w:rPr>
                <w:rFonts w:ascii="Calibri" w:hAnsi="Calibri" w:eastAsia="Times New Roman" w:cs="Calibri"/>
              </w:rPr>
              <w:t>Removes reference to EE’s confirming decisions made at exam boards where credit is awarded, progression issues are determined, and degrees are awarded.</w:t>
            </w:r>
          </w:p>
          <w:p w:rsidR="00C836F0" w:rsidP="00C836F0" w:rsidRDefault="00C836F0" w14:paraId="07AC22FA" w14:textId="77777777">
            <w:pPr>
              <w:pStyle w:val="ListParagraph"/>
              <w:numPr>
                <w:ilvl w:val="0"/>
                <w:numId w:val="44"/>
              </w:numPr>
              <w:rPr>
                <w:rFonts w:ascii="Calibri" w:hAnsi="Calibri" w:eastAsia="Times New Roman" w:cs="Calibri"/>
              </w:rPr>
            </w:pPr>
            <w:r>
              <w:rPr>
                <w:rFonts w:ascii="Calibri" w:hAnsi="Calibri" w:cs="Arial"/>
              </w:rPr>
              <w:t>SECTION 18.</w:t>
            </w:r>
            <w:r>
              <w:rPr>
                <w:rFonts w:ascii="Calibri" w:hAnsi="Calibri" w:eastAsia="Times New Roman" w:cs="Calibri"/>
              </w:rPr>
              <w:t>1/19.1 – amendment. A student can transfer to an Ordinary Degree with 80 credits gained at the certificate, including all modules deemed to be core.</w:t>
            </w:r>
          </w:p>
          <w:p w:rsidR="00C836F0" w:rsidP="00C836F0" w:rsidRDefault="00C836F0" w14:paraId="5624C278" w14:textId="77777777">
            <w:pPr>
              <w:pStyle w:val="ListParagraph"/>
              <w:numPr>
                <w:ilvl w:val="0"/>
                <w:numId w:val="44"/>
              </w:numPr>
              <w:rPr>
                <w:rFonts w:ascii="Calibri" w:hAnsi="Calibri" w:eastAsia="Times New Roman" w:cs="Calibri"/>
              </w:rPr>
            </w:pPr>
            <w:r>
              <w:rPr>
                <w:rFonts w:ascii="Calibri" w:hAnsi="Calibri" w:cs="Arial"/>
              </w:rPr>
              <w:t>SECTION 21 –</w:t>
            </w:r>
            <w:r>
              <w:rPr>
                <w:rFonts w:ascii="Calibri" w:hAnsi="Calibri" w:eastAsia="Times New Roman" w:cs="Calibri"/>
              </w:rPr>
              <w:t xml:space="preserve"> makes clear that the borderline rule applies to top-up programmes.</w:t>
            </w:r>
          </w:p>
          <w:p w:rsidRPr="00C836F0" w:rsidR="00C836F0" w:rsidP="00C836F0" w:rsidRDefault="00C836F0" w14:paraId="4FDA0765" w14:textId="460C04E6">
            <w:pPr>
              <w:pStyle w:val="ListParagraph"/>
              <w:numPr>
                <w:ilvl w:val="0"/>
                <w:numId w:val="44"/>
              </w:numPr>
              <w:rPr>
                <w:rFonts w:ascii="Calibri" w:hAnsi="Calibri" w:eastAsia="Times New Roman" w:cs="Calibri"/>
              </w:rPr>
            </w:pPr>
            <w:r w:rsidRPr="00C836F0">
              <w:rPr>
                <w:rFonts w:ascii="Calibri" w:hAnsi="Calibri" w:eastAsia="Times New Roman" w:cs="Calibri"/>
              </w:rPr>
              <w:t>Revisions to committee structure and roles of staff throughout.</w:t>
            </w:r>
          </w:p>
        </w:tc>
      </w:tr>
      <w:tr w:rsidR="00C836F0" w:rsidTr="008F2463" w14:paraId="251AC00C" w14:textId="77777777">
        <w:tc>
          <w:tcPr>
            <w:tcW w:w="988" w:type="dxa"/>
          </w:tcPr>
          <w:p w:rsidR="00C836F0" w:rsidP="00C836F0" w:rsidRDefault="00C836F0" w14:paraId="04DA9990" w14:textId="55FC6CDE">
            <w:pPr>
              <w:rPr>
                <w:rFonts w:ascii="Calibri" w:hAnsi="Calibri" w:cs="Arial"/>
              </w:rPr>
            </w:pPr>
            <w:r>
              <w:rPr>
                <w:rFonts w:ascii="Calibri" w:hAnsi="Calibri" w:cs="Arial"/>
              </w:rPr>
              <w:t>1 20</w:t>
            </w:r>
          </w:p>
        </w:tc>
        <w:tc>
          <w:tcPr>
            <w:tcW w:w="3118" w:type="dxa"/>
          </w:tcPr>
          <w:p w:rsidRPr="0003463B" w:rsidR="00C836F0" w:rsidP="00C836F0" w:rsidRDefault="00C836F0" w14:paraId="5141EA46" w14:textId="4FE95864">
            <w:pPr>
              <w:rPr>
                <w:rFonts w:cstheme="minorHAnsi"/>
                <w:sz w:val="20"/>
                <w:szCs w:val="20"/>
              </w:rPr>
            </w:pPr>
            <w:r w:rsidRPr="0003463B">
              <w:rPr>
                <w:rFonts w:cstheme="minorHAnsi"/>
                <w:sz w:val="20"/>
                <w:szCs w:val="20"/>
              </w:rPr>
              <w:t>Lisa Tees, Quality Manager, Quality Support Service</w:t>
            </w:r>
          </w:p>
        </w:tc>
        <w:tc>
          <w:tcPr>
            <w:tcW w:w="1701" w:type="dxa"/>
          </w:tcPr>
          <w:p w:rsidR="00C836F0" w:rsidP="00C836F0" w:rsidRDefault="00C836F0" w14:paraId="68C56BC6" w14:textId="45F0C2B4">
            <w:pPr>
              <w:rPr>
                <w:rFonts w:ascii="Calibri" w:hAnsi="Calibri" w:cs="Arial"/>
              </w:rPr>
            </w:pPr>
            <w:r>
              <w:rPr>
                <w:rFonts w:ascii="Calibri" w:hAnsi="Calibri" w:cs="Arial"/>
              </w:rPr>
              <w:t>17 March 2022, Senate</w:t>
            </w:r>
          </w:p>
        </w:tc>
        <w:tc>
          <w:tcPr>
            <w:tcW w:w="3827" w:type="dxa"/>
          </w:tcPr>
          <w:p w:rsidRPr="00FD6AF9" w:rsidR="00C836F0" w:rsidP="00C836F0" w:rsidRDefault="00C836F0" w14:paraId="406A4D15" w14:textId="77777777">
            <w:pPr>
              <w:pStyle w:val="ListParagraph"/>
              <w:numPr>
                <w:ilvl w:val="0"/>
                <w:numId w:val="42"/>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FD6AF9" w:rsidR="00C836F0" w:rsidP="00C836F0" w:rsidRDefault="00C836F0" w14:paraId="491BE25D" w14:textId="77777777">
            <w:pPr>
              <w:pStyle w:val="ListParagraph"/>
              <w:numPr>
                <w:ilvl w:val="0"/>
                <w:numId w:val="42"/>
              </w:numPr>
              <w:rPr>
                <w:rFonts w:ascii="Calibri" w:hAnsi="Calibri" w:cs="Arial"/>
              </w:rPr>
            </w:pPr>
            <w:r>
              <w:rPr>
                <w:rFonts w:ascii="Calibri" w:hAnsi="Calibri" w:cs="Arial"/>
              </w:rPr>
              <w:t>Level 7 compensation boundary changed to 45-49 to reflect sector.</w:t>
            </w:r>
          </w:p>
          <w:p w:rsidR="00C836F0" w:rsidP="00C836F0" w:rsidRDefault="00C836F0" w14:paraId="4DC7EB6B" w14:textId="77777777">
            <w:pPr>
              <w:pStyle w:val="ListParagraph"/>
              <w:numPr>
                <w:ilvl w:val="0"/>
                <w:numId w:val="42"/>
              </w:numPr>
              <w:rPr>
                <w:rFonts w:ascii="Calibri" w:hAnsi="Calibri" w:cs="Arial"/>
              </w:rPr>
            </w:pPr>
            <w:r>
              <w:rPr>
                <w:rFonts w:ascii="Calibri" w:hAnsi="Calibri" w:cs="Arial"/>
              </w:rPr>
              <w:t>Condonement is not applicable at the Preliminary Certificate level.</w:t>
            </w:r>
          </w:p>
          <w:p w:rsidR="00C836F0" w:rsidP="00C836F0" w:rsidRDefault="00C836F0" w14:paraId="099F355A" w14:textId="77777777">
            <w:pPr>
              <w:pStyle w:val="ListParagraph"/>
              <w:numPr>
                <w:ilvl w:val="0"/>
                <w:numId w:val="42"/>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C836F0" w:rsidP="00C836F0" w:rsidRDefault="00C836F0" w14:paraId="3BCE6A21" w14:textId="77777777">
            <w:pPr>
              <w:pStyle w:val="ListParagraph"/>
              <w:numPr>
                <w:ilvl w:val="0"/>
                <w:numId w:val="42"/>
              </w:numPr>
              <w:rPr>
                <w:rFonts w:ascii="Calibri" w:hAnsi="Calibri" w:cs="Arial"/>
              </w:rPr>
            </w:pPr>
            <w:r w:rsidRPr="008E4621">
              <w:rPr>
                <w:rFonts w:ascii="Calibri" w:hAnsi="Calibri" w:cs="Arial"/>
              </w:rPr>
              <w:t>Changes to ‘referral’. A candidate may only be referred in a module once.</w:t>
            </w:r>
          </w:p>
          <w:p w:rsidR="00C836F0" w:rsidP="00C836F0" w:rsidRDefault="00C836F0" w14:paraId="07BACEC9" w14:textId="77777777">
            <w:pPr>
              <w:pStyle w:val="ListParagraph"/>
              <w:numPr>
                <w:ilvl w:val="0"/>
                <w:numId w:val="42"/>
              </w:numPr>
              <w:rPr>
                <w:rFonts w:ascii="Calibri" w:hAnsi="Calibri" w:cs="Arial"/>
              </w:rPr>
            </w:pPr>
            <w:r w:rsidRPr="002A38EC">
              <w:rPr>
                <w:rFonts w:ascii="Calibri" w:hAnsi="Calibri" w:cs="Arial"/>
              </w:rPr>
              <w:t>Replaces Mitigating Circumstances with Requests for Extensions and Additional Consideration.</w:t>
            </w:r>
          </w:p>
          <w:p w:rsidRPr="00C836F0" w:rsidR="00C836F0" w:rsidP="00C836F0" w:rsidRDefault="00C836F0" w14:paraId="78C47DCB" w14:textId="4C30D07B">
            <w:pPr>
              <w:pStyle w:val="ListParagraph"/>
              <w:numPr>
                <w:ilvl w:val="0"/>
                <w:numId w:val="42"/>
              </w:numPr>
              <w:rPr>
                <w:rFonts w:ascii="Calibri" w:hAnsi="Calibri" w:cs="Arial"/>
              </w:rPr>
            </w:pPr>
            <w:r w:rsidRPr="00C836F0">
              <w:rPr>
                <w:rFonts w:ascii="Calibri" w:hAnsi="Calibri" w:cs="Arial"/>
              </w:rPr>
              <w:t>Reference to the timeframes for resubmission is removed.</w:t>
            </w:r>
          </w:p>
        </w:tc>
      </w:tr>
      <w:tr w:rsidR="00C836F0" w:rsidTr="008F2463" w14:paraId="04C0DC0E" w14:textId="1DAF46B7">
        <w:tc>
          <w:tcPr>
            <w:tcW w:w="988" w:type="dxa"/>
          </w:tcPr>
          <w:p w:rsidR="00C836F0" w:rsidP="00C836F0" w:rsidRDefault="00C836F0" w14:paraId="0B5BB639" w14:textId="029F13AC">
            <w:pPr>
              <w:rPr>
                <w:rFonts w:ascii="Calibri" w:hAnsi="Calibri" w:cs="Arial"/>
              </w:rPr>
            </w:pPr>
            <w:r>
              <w:rPr>
                <w:rFonts w:ascii="Calibri" w:hAnsi="Calibri" w:cs="Arial"/>
              </w:rPr>
              <w:t>1 19</w:t>
            </w:r>
          </w:p>
        </w:tc>
        <w:tc>
          <w:tcPr>
            <w:tcW w:w="3118" w:type="dxa"/>
          </w:tcPr>
          <w:p w:rsidR="00C836F0" w:rsidP="00C836F0" w:rsidRDefault="00C836F0" w14:paraId="586A713D" w14:textId="51636ACF">
            <w:pPr>
              <w:rPr>
                <w:rFonts w:ascii="Calibri" w:hAnsi="Calibri" w:cs="Arial"/>
              </w:rPr>
            </w:pPr>
            <w:r w:rsidRPr="0003463B">
              <w:rPr>
                <w:rFonts w:cstheme="minorHAnsi"/>
                <w:sz w:val="20"/>
                <w:szCs w:val="20"/>
              </w:rPr>
              <w:t>Lisa Tees, Quality Manager, Quality Support Service</w:t>
            </w:r>
          </w:p>
        </w:tc>
        <w:tc>
          <w:tcPr>
            <w:tcW w:w="1701" w:type="dxa"/>
          </w:tcPr>
          <w:p w:rsidR="00C836F0" w:rsidP="00C836F0" w:rsidRDefault="00C836F0" w14:paraId="06870469" w14:textId="68584948">
            <w:pPr>
              <w:rPr>
                <w:rFonts w:ascii="Calibri" w:hAnsi="Calibri" w:cs="Arial"/>
              </w:rPr>
            </w:pPr>
            <w:r>
              <w:rPr>
                <w:rFonts w:ascii="Calibri" w:hAnsi="Calibri" w:cs="Arial"/>
              </w:rPr>
              <w:t>NA</w:t>
            </w:r>
          </w:p>
        </w:tc>
        <w:tc>
          <w:tcPr>
            <w:tcW w:w="3827" w:type="dxa"/>
          </w:tcPr>
          <w:p w:rsidR="00C836F0" w:rsidP="00C836F0" w:rsidRDefault="00C836F0" w14:paraId="6838A029" w14:textId="5736968C">
            <w:pPr>
              <w:rPr>
                <w:rFonts w:ascii="Calibri" w:hAnsi="Calibri" w:cs="Arial"/>
              </w:rPr>
            </w:pPr>
            <w:r>
              <w:rPr>
                <w:rFonts w:ascii="Calibri" w:hAnsi="Calibri" w:cs="Arial"/>
              </w:rPr>
              <w:t>Migrated to new template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54FB1" w:rsidRDefault="00854FB1" w:rsidP="00B93213">
      <w:pPr>
        <w:spacing w:after="0" w:line="240" w:lineRule="auto"/>
      </w:pPr>
      <w:r>
        <w:separator/>
      </w:r>
    </w:p>
  </w:endnote>
  <w:endnote w:type="continuationSeparator" w:id="0">
    <w:p w14:paraId="129CFAB1" w14:textId="77777777" w:rsidR="00854FB1" w:rsidRDefault="00854FB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C7B1D48" w:rsidR="00854FB1" w:rsidRDefault="00854FB1" w:rsidP="001F2BED">
        <w:pPr>
          <w:pStyle w:val="Footer"/>
          <w:rPr>
            <w:sz w:val="18"/>
            <w:szCs w:val="18"/>
          </w:rPr>
        </w:pPr>
        <w:r w:rsidRPr="00971BD5">
          <w:rPr>
            <w:sz w:val="18"/>
            <w:szCs w:val="18"/>
          </w:rPr>
          <w:t>Key Concepts for Members of Boards of Examiners (UG)</w:t>
        </w:r>
      </w:p>
    </w:sdtContent>
  </w:sdt>
  <w:sdt>
    <w:sdtPr>
      <w:rPr>
        <w:sz w:val="18"/>
        <w:szCs w:val="18"/>
      </w:rPr>
      <w:id w:val="-933977766"/>
      <w:lock w:val="sdtLocked"/>
      <w:placeholder>
        <w:docPart w:val="B8DAD9981C7546E2B1C618FD55696EDF"/>
      </w:placeholder>
      <w:text/>
    </w:sdtPr>
    <w:sdtEndPr/>
    <w:sdtContent>
      <w:p w14:paraId="0027C0DF" w14:textId="6726300D" w:rsidR="00854FB1" w:rsidRDefault="00D9442E" w:rsidP="001F2BED">
        <w:pPr>
          <w:pStyle w:val="Footer"/>
          <w:rPr>
            <w:sz w:val="18"/>
            <w:szCs w:val="18"/>
          </w:rPr>
        </w:pPr>
        <w:r>
          <w:rPr>
            <w:sz w:val="18"/>
            <w:szCs w:val="18"/>
          </w:rPr>
          <w:t>Quality Support Service/Academic Services</w:t>
        </w:r>
      </w:p>
    </w:sdtContent>
  </w:sdt>
  <w:p w14:paraId="00C2D5D0" w14:textId="68E2C20E" w:rsidR="00854FB1" w:rsidRPr="00364621" w:rsidRDefault="00AB17F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D9442E">
          <w:rPr>
            <w:sz w:val="18"/>
            <w:szCs w:val="18"/>
          </w:rPr>
          <w:t>V1-21, July 2023 HOUSEKEEPING</w:t>
        </w:r>
      </w:sdtContent>
    </w:sdt>
    <w:r w:rsidR="00854FB1">
      <w:rPr>
        <w:sz w:val="18"/>
        <w:szCs w:val="18"/>
      </w:rPr>
      <w:tab/>
    </w:r>
    <w:r w:rsidR="00854FB1">
      <w:rPr>
        <w:sz w:val="18"/>
        <w:szCs w:val="18"/>
      </w:rPr>
      <w:tab/>
    </w:r>
    <w:sdt>
      <w:sdtPr>
        <w:id w:val="-1592310296"/>
        <w:docPartObj>
          <w:docPartGallery w:val="Page Numbers (Bottom of Page)"/>
          <w:docPartUnique/>
        </w:docPartObj>
      </w:sdtPr>
      <w:sdtEndPr>
        <w:rPr>
          <w:noProof/>
          <w:sz w:val="18"/>
          <w:szCs w:val="18"/>
        </w:rPr>
      </w:sdtEndPr>
      <w:sdtContent>
        <w:r w:rsidR="00854FB1" w:rsidRPr="00BE2156">
          <w:rPr>
            <w:sz w:val="18"/>
            <w:szCs w:val="18"/>
          </w:rPr>
          <w:fldChar w:fldCharType="begin"/>
        </w:r>
        <w:r w:rsidR="00854FB1" w:rsidRPr="00BE2156">
          <w:rPr>
            <w:sz w:val="18"/>
            <w:szCs w:val="18"/>
          </w:rPr>
          <w:instrText xml:space="preserve"> PAGE   \* MERGEFORMAT </w:instrText>
        </w:r>
        <w:r w:rsidR="00854FB1" w:rsidRPr="00BE2156">
          <w:rPr>
            <w:sz w:val="18"/>
            <w:szCs w:val="18"/>
          </w:rPr>
          <w:fldChar w:fldCharType="separate"/>
        </w:r>
        <w:r w:rsidR="004425CB">
          <w:rPr>
            <w:noProof/>
            <w:sz w:val="18"/>
            <w:szCs w:val="18"/>
          </w:rPr>
          <w:t>13</w:t>
        </w:r>
        <w:r w:rsidR="00854FB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854FB1" w:rsidRPr="00D92F00" w:rsidRDefault="00854FB1"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54FB1" w:rsidRDefault="00854FB1" w:rsidP="00B93213">
      <w:pPr>
        <w:spacing w:after="0" w:line="240" w:lineRule="auto"/>
      </w:pPr>
      <w:r>
        <w:separator/>
      </w:r>
    </w:p>
  </w:footnote>
  <w:footnote w:type="continuationSeparator" w:id="0">
    <w:p w14:paraId="2BB80216" w14:textId="77777777" w:rsidR="00854FB1" w:rsidRDefault="00854FB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54FB1" w:rsidRDefault="00854FB1">
    <w:pPr>
      <w:pStyle w:val="Header"/>
    </w:pPr>
  </w:p>
  <w:p w14:paraId="02C2A5AC" w14:textId="77777777" w:rsidR="00854FB1" w:rsidRDefault="00854FB1">
    <w:pPr>
      <w:pStyle w:val="Header"/>
    </w:pPr>
  </w:p>
  <w:p w14:paraId="005A5D7A" w14:textId="77777777" w:rsidR="00854FB1" w:rsidRDefault="00854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854FB1" w:rsidRDefault="00854FB1">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0FE59DD"/>
    <w:multiLevelType w:val="hybridMultilevel"/>
    <w:tmpl w:val="64C8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AC16A9E"/>
    <w:multiLevelType w:val="hybridMultilevel"/>
    <w:tmpl w:val="FEC8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6"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854615435">
    <w:abstractNumId w:val="22"/>
  </w:num>
  <w:num w:numId="2" w16cid:durableId="1076324436">
    <w:abstractNumId w:val="23"/>
  </w:num>
  <w:num w:numId="3" w16cid:durableId="1361201988">
    <w:abstractNumId w:val="31"/>
  </w:num>
  <w:num w:numId="4" w16cid:durableId="1088116578">
    <w:abstractNumId w:val="0"/>
  </w:num>
  <w:num w:numId="5" w16cid:durableId="1070689360">
    <w:abstractNumId w:val="1"/>
  </w:num>
  <w:num w:numId="6" w16cid:durableId="1034231127">
    <w:abstractNumId w:val="27"/>
  </w:num>
  <w:num w:numId="7" w16cid:durableId="1057975338">
    <w:abstractNumId w:val="37"/>
  </w:num>
  <w:num w:numId="8" w16cid:durableId="1638218170">
    <w:abstractNumId w:val="19"/>
  </w:num>
  <w:num w:numId="9" w16cid:durableId="1452673616">
    <w:abstractNumId w:val="29"/>
  </w:num>
  <w:num w:numId="10" w16cid:durableId="925190528">
    <w:abstractNumId w:val="17"/>
  </w:num>
  <w:num w:numId="11" w16cid:durableId="1741488338">
    <w:abstractNumId w:val="16"/>
  </w:num>
  <w:num w:numId="12" w16cid:durableId="1153107909">
    <w:abstractNumId w:val="8"/>
  </w:num>
  <w:num w:numId="13" w16cid:durableId="1221478766">
    <w:abstractNumId w:val="38"/>
  </w:num>
  <w:num w:numId="14" w16cid:durableId="10090657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9145444">
    <w:abstractNumId w:val="20"/>
  </w:num>
  <w:num w:numId="16" w16cid:durableId="414979876">
    <w:abstractNumId w:val="4"/>
  </w:num>
  <w:num w:numId="17" w16cid:durableId="468399702">
    <w:abstractNumId w:val="18"/>
  </w:num>
  <w:num w:numId="18" w16cid:durableId="1549419914">
    <w:abstractNumId w:val="2"/>
  </w:num>
  <w:num w:numId="19" w16cid:durableId="266619367">
    <w:abstractNumId w:val="35"/>
  </w:num>
  <w:num w:numId="20" w16cid:durableId="13019618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5079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4108948">
    <w:abstractNumId w:val="3"/>
  </w:num>
  <w:num w:numId="23" w16cid:durableId="1863667001">
    <w:abstractNumId w:val="39"/>
  </w:num>
  <w:num w:numId="24" w16cid:durableId="107815494">
    <w:abstractNumId w:val="12"/>
  </w:num>
  <w:num w:numId="25" w16cid:durableId="1519735559">
    <w:abstractNumId w:val="24"/>
  </w:num>
  <w:num w:numId="26" w16cid:durableId="35666742">
    <w:abstractNumId w:val="9"/>
  </w:num>
  <w:num w:numId="27" w16cid:durableId="294916638">
    <w:abstractNumId w:val="32"/>
  </w:num>
  <w:num w:numId="28" w16cid:durableId="1496266419">
    <w:abstractNumId w:val="40"/>
  </w:num>
  <w:num w:numId="29" w16cid:durableId="1732344636">
    <w:abstractNumId w:val="26"/>
  </w:num>
  <w:num w:numId="30" w16cid:durableId="1426993360">
    <w:abstractNumId w:val="14"/>
  </w:num>
  <w:num w:numId="31" w16cid:durableId="2080131162">
    <w:abstractNumId w:val="33"/>
  </w:num>
  <w:num w:numId="32" w16cid:durableId="213006385">
    <w:abstractNumId w:val="10"/>
  </w:num>
  <w:num w:numId="33" w16cid:durableId="371000828">
    <w:abstractNumId w:val="11"/>
  </w:num>
  <w:num w:numId="34" w16cid:durableId="71784281">
    <w:abstractNumId w:val="21"/>
  </w:num>
  <w:num w:numId="35" w16cid:durableId="1079987303">
    <w:abstractNumId w:val="30"/>
  </w:num>
  <w:num w:numId="36" w16cid:durableId="1306011876">
    <w:abstractNumId w:val="5"/>
  </w:num>
  <w:num w:numId="37" w16cid:durableId="1411661765">
    <w:abstractNumId w:val="34"/>
  </w:num>
  <w:num w:numId="38" w16cid:durableId="1707677245">
    <w:abstractNumId w:val="36"/>
  </w:num>
  <w:num w:numId="39" w16cid:durableId="1769081824">
    <w:abstractNumId w:val="15"/>
  </w:num>
  <w:num w:numId="40" w16cid:durableId="970133849">
    <w:abstractNumId w:val="28"/>
  </w:num>
  <w:num w:numId="41" w16cid:durableId="993526957">
    <w:abstractNumId w:val="7"/>
  </w:num>
  <w:num w:numId="42" w16cid:durableId="1775978919">
    <w:abstractNumId w:val="6"/>
  </w:num>
  <w:num w:numId="43" w16cid:durableId="683165090">
    <w:abstractNumId w:val="13"/>
  </w:num>
  <w:num w:numId="44" w16cid:durableId="20420523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46DEE"/>
    <w:rsid w:val="000514ED"/>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A38EC"/>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25CB"/>
    <w:rsid w:val="0044745F"/>
    <w:rsid w:val="00457569"/>
    <w:rsid w:val="004A41DD"/>
    <w:rsid w:val="004A651B"/>
    <w:rsid w:val="004A6F0A"/>
    <w:rsid w:val="004B146F"/>
    <w:rsid w:val="004B68C6"/>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54FB1"/>
    <w:rsid w:val="0087565F"/>
    <w:rsid w:val="00875D77"/>
    <w:rsid w:val="008A24D4"/>
    <w:rsid w:val="008D4541"/>
    <w:rsid w:val="008E26A6"/>
    <w:rsid w:val="008E4621"/>
    <w:rsid w:val="008E79B5"/>
    <w:rsid w:val="008F2463"/>
    <w:rsid w:val="00900115"/>
    <w:rsid w:val="00911439"/>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A01EA"/>
    <w:rsid w:val="00AB02EF"/>
    <w:rsid w:val="00AB17F3"/>
    <w:rsid w:val="00AB5DF0"/>
    <w:rsid w:val="00AB5F7C"/>
    <w:rsid w:val="00AF48FB"/>
    <w:rsid w:val="00AF5A9A"/>
    <w:rsid w:val="00B0213E"/>
    <w:rsid w:val="00B230A8"/>
    <w:rsid w:val="00B23175"/>
    <w:rsid w:val="00B23C55"/>
    <w:rsid w:val="00B2407D"/>
    <w:rsid w:val="00B34018"/>
    <w:rsid w:val="00B40189"/>
    <w:rsid w:val="00B50A1E"/>
    <w:rsid w:val="00B63D21"/>
    <w:rsid w:val="00B67F22"/>
    <w:rsid w:val="00B724D6"/>
    <w:rsid w:val="00B740F0"/>
    <w:rsid w:val="00B845D2"/>
    <w:rsid w:val="00B85178"/>
    <w:rsid w:val="00B91F68"/>
    <w:rsid w:val="00B93213"/>
    <w:rsid w:val="00BA3EAD"/>
    <w:rsid w:val="00BA6378"/>
    <w:rsid w:val="00BB08BF"/>
    <w:rsid w:val="00BC327B"/>
    <w:rsid w:val="00BE2156"/>
    <w:rsid w:val="00BF176A"/>
    <w:rsid w:val="00C03F4D"/>
    <w:rsid w:val="00C23D9F"/>
    <w:rsid w:val="00C26EAA"/>
    <w:rsid w:val="00C4243B"/>
    <w:rsid w:val="00C548F2"/>
    <w:rsid w:val="00C557E3"/>
    <w:rsid w:val="00C64EEA"/>
    <w:rsid w:val="00C65652"/>
    <w:rsid w:val="00C772E4"/>
    <w:rsid w:val="00C836F0"/>
    <w:rsid w:val="00C87A9A"/>
    <w:rsid w:val="00CA0AF7"/>
    <w:rsid w:val="00CA611C"/>
    <w:rsid w:val="00CB6FB1"/>
    <w:rsid w:val="00CD0EF5"/>
    <w:rsid w:val="00CD7921"/>
    <w:rsid w:val="00CE07EB"/>
    <w:rsid w:val="00CE2B97"/>
    <w:rsid w:val="00D24747"/>
    <w:rsid w:val="00D37442"/>
    <w:rsid w:val="00D40529"/>
    <w:rsid w:val="00D448AB"/>
    <w:rsid w:val="00D6109F"/>
    <w:rsid w:val="00D650AF"/>
    <w:rsid w:val="00D74202"/>
    <w:rsid w:val="00D74261"/>
    <w:rsid w:val="00D80125"/>
    <w:rsid w:val="00D81F29"/>
    <w:rsid w:val="00D86D8F"/>
    <w:rsid w:val="00D92F00"/>
    <w:rsid w:val="00D9442E"/>
    <w:rsid w:val="00DB168D"/>
    <w:rsid w:val="00DC1938"/>
    <w:rsid w:val="00DD25FF"/>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4792C"/>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 w:type="paragraph" w:styleId="Revision">
    <w:name w:val="Revision"/>
    <w:hidden/>
    <w:uiPriority w:val="99"/>
    <w:semiHidden/>
    <w:rsid w:val="00D944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237E5"/>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21D05AE4-3AC3-448E-95C4-F6BB9C005F50}">
  <ds:schemaRefs>
    <ds:schemaRef ds:uri="http://schemas.openxmlformats.org/officeDocument/2006/bibliography"/>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Pages>
  <Words>4232</Words>
  <Characters>24128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Concepts for Boards of Examiners (UG) v1 21 FOR SEPT 23 COMPLETE</dc:title>
  <dc:subject>
  </dc:subject>
  <dc:creator>Katie J Skilton</dc:creator>
  <cp:keywords>
  </cp:keywords>
  <dc:description>
  </dc:description>
  <cp:lastModifiedBy>lisa tees</cp:lastModifiedBy>
  <cp:revision>24</cp:revision>
  <cp:lastPrinted>2018-01-15T16:18:00Z</cp:lastPrinted>
  <dcterms:created xsi:type="dcterms:W3CDTF">2021-10-15T11:31:00Z</dcterms:created>
  <dcterms:modified xsi:type="dcterms:W3CDTF">2023-08-14T13:20:34Z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