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w:hAnsi="Calibri" w:eastAsia="DengXian" w:cs="Arial"/>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4E530B" w:rsidRDefault="00160B3E" w14:paraId="567FF2F5" w14:textId="295F15D9">
          <w:pPr>
            <w:pStyle w:val="PolicyTitle"/>
            <w:spacing w:after="360" w:line="240" w:lineRule="auto"/>
            <w:rPr>
              <w:sz w:val="36"/>
              <w:szCs w:val="36"/>
            </w:rPr>
          </w:pPr>
          <w:r w:rsidRPr="00160B3E">
            <w:rPr>
              <w:rFonts w:ascii="Calibri" w:hAnsi="Calibri" w:eastAsia="DengXian" w:cs="Arial"/>
            </w:rPr>
            <w:t>Modifications to programmes of study</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712481" w14:paraId="39306864" w14:textId="66960A9C">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160B3E">
                  <w:rPr>
                    <w:b w:val="0"/>
                    <w:bCs/>
                    <w:color w:val="auto"/>
                    <w:sz w:val="22"/>
                    <w:szCs w:val="22"/>
                  </w:rPr>
                  <w:t>Code of Practice</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712481" w14:paraId="31B699F8" w14:textId="73E13C50">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160B3E">
                  <w:rPr>
                    <w:b w:val="0"/>
                    <w:bCs/>
                    <w:color w:val="auto"/>
                    <w:sz w:val="22"/>
                    <w:szCs w:val="22"/>
                  </w:rPr>
                  <w:t>5 12</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712481" w14:paraId="086EE632" w14:textId="0EAE8CC5">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160B3E">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712481" w14:paraId="61A4A8F3" w14:textId="61D81AA7">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AC3FDC">
                  <w:rPr>
                    <w:b w:val="0"/>
                    <w:bCs/>
                    <w:color w:val="auto"/>
                    <w:sz w:val="22"/>
                    <w:szCs w:val="22"/>
                  </w:rPr>
                  <w:t>Education Committee</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712481" w14:paraId="1252F2F2" w14:textId="0F0ADB00">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5-03-25T00:00:00Z">
                  <w:dateFormat w:val="dd MMMM yyyy"/>
                  <w:lid w:val="en-GB"/>
                  <w:storeMappedDataAs w:val="dateTime"/>
                  <w:calendar w:val="gregorian"/>
                </w:date>
              </w:sdtPr>
              <w:sdtEndPr/>
              <w:sdtContent>
                <w:r w:rsidR="00160B3E">
                  <w:rPr>
                    <w:b w:val="0"/>
                    <w:bCs/>
                    <w:color w:val="auto"/>
                    <w:sz w:val="22"/>
                    <w:szCs w:val="22"/>
                  </w:rPr>
                  <w:t>25 March 2025</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712481" w14:paraId="3AC671EE" w14:textId="2A476334">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5-03-25T00:00:00Z">
                  <w:dateFormat w:val="dd MMMM yyyy"/>
                  <w:lid w:val="en-GB"/>
                  <w:storeMappedDataAs w:val="dateTime"/>
                  <w:calendar w:val="gregorian"/>
                </w:date>
              </w:sdtPr>
              <w:sdtEndPr/>
              <w:sdtContent>
                <w:r w:rsidR="00160B3E">
                  <w:rPr>
                    <w:b w:val="0"/>
                    <w:bCs/>
                    <w:color w:val="auto"/>
                    <w:sz w:val="22"/>
                    <w:szCs w:val="22"/>
                  </w:rPr>
                  <w:t>25 March 2025</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712481" w14:paraId="5101B7D5" w14:textId="354DBBB8">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160B3E">
                  <w:rPr>
                    <w:b w:val="0"/>
                    <w:bCs/>
                    <w:color w:val="auto"/>
                    <w:sz w:val="22"/>
                    <w:szCs w:val="22"/>
                  </w:rPr>
                  <w:t>2028-29</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712481" w14:paraId="5EBE624B" w14:textId="55A24F5B">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proofErr w:type="spellStart"/>
                <w:r w:rsidR="00160B3E">
                  <w:rPr>
                    <w:b w:val="0"/>
                    <w:bCs/>
                    <w:color w:val="auto"/>
                    <w:sz w:val="22"/>
                    <w:szCs w:val="22"/>
                  </w:rPr>
                  <w:t>UoH</w:t>
                </w:r>
                <w:proofErr w:type="spellEnd"/>
                <w:r w:rsidR="00160B3E">
                  <w:rPr>
                    <w:b w:val="0"/>
                    <w:bCs/>
                    <w:color w:val="auto"/>
                    <w:sz w:val="22"/>
                    <w:szCs w:val="22"/>
                  </w:rPr>
                  <w:t xml:space="preserve"> Working Group</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712481" w14:paraId="196463B0" w14:textId="349770CD">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160B3E">
                  <w:rPr>
                    <w:b w:val="0"/>
                    <w:bCs/>
                    <w:color w:val="auto"/>
                    <w:sz w:val="22"/>
                    <w:szCs w:val="22"/>
                  </w:rPr>
                  <w:t>Quality Support Service</w:t>
                </w:r>
              </w:sdtContent>
            </w:sdt>
          </w:p>
        </w:tc>
      </w:tr>
      <w:tr w:rsidRPr="001C25B7" w:rsidR="00FD5282" w:rsidTr="00594F90" w14:paraId="60452574" w14:textId="77777777">
        <w:tc>
          <w:tcPr>
            <w:tcW w:w="2694" w:type="dxa"/>
          </w:tcPr>
          <w:p w:rsidR="00FD5282" w:rsidP="00E73AF9" w:rsidRDefault="00FD5282" w14:paraId="7501F375" w14:textId="77777777">
            <w:pPr>
              <w:pStyle w:val="PolicyTitle"/>
              <w:spacing w:after="240"/>
              <w:rPr>
                <w:color w:val="auto"/>
                <w:sz w:val="22"/>
                <w:szCs w:val="22"/>
              </w:rPr>
            </w:pPr>
            <w:r w:rsidRPr="005C3775">
              <w:rPr>
                <w:color w:val="auto"/>
                <w:sz w:val="22"/>
                <w:szCs w:val="22"/>
              </w:rPr>
              <w:t>Contact:</w:t>
            </w:r>
          </w:p>
          <w:p w:rsidRPr="005C3775" w:rsidR="00160B3E" w:rsidP="00E73AF9" w:rsidRDefault="00160B3E" w14:paraId="17A0E353" w14:textId="04161F3C">
            <w:pPr>
              <w:pStyle w:val="PolicyTitle"/>
              <w:spacing w:after="240"/>
              <w:rPr>
                <w:color w:val="auto"/>
                <w:sz w:val="22"/>
                <w:szCs w:val="22"/>
              </w:rPr>
            </w:pPr>
            <w:r>
              <w:rPr>
                <w:color w:val="auto"/>
                <w:sz w:val="22"/>
                <w:szCs w:val="22"/>
              </w:rPr>
              <w:t>Report exemptions to:</w:t>
            </w:r>
          </w:p>
        </w:tc>
        <w:tc>
          <w:tcPr>
            <w:tcW w:w="6336" w:type="dxa"/>
          </w:tcPr>
          <w:p w:rsidR="00FD5282" w:rsidP="00E73AF9" w:rsidRDefault="00712481" w14:paraId="529D3456"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160B3E">
                  <w:rPr>
                    <w:b w:val="0"/>
                    <w:bCs/>
                    <w:color w:val="auto"/>
                    <w:sz w:val="22"/>
                    <w:szCs w:val="22"/>
                    <w:lang w:val="it-IT"/>
                  </w:rPr>
                  <w:t>Quality Support Service</w:t>
                </w:r>
              </w:sdtContent>
            </w:sdt>
          </w:p>
          <w:p w:rsidRPr="00160B3E" w:rsidR="00160B3E" w:rsidP="00160B3E" w:rsidRDefault="00160B3E" w14:paraId="123D99E2" w14:textId="684AA337">
            <w:r>
              <w:t>Education Committee</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712481" w14:paraId="2461BAFE" w14:textId="67187846">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160B3E">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712481" w14:paraId="30450FD0" w14:textId="6E06878E">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r w:rsidR="00160B3E">
                  <w:rPr>
                    <w:b w:val="0"/>
                    <w:bCs/>
                    <w:color w:val="auto"/>
                    <w:sz w:val="22"/>
                    <w:szCs w:val="22"/>
                  </w:rPr>
                  <w:t xml:space="preserve">QAA UK Quality Code </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712481" w14:paraId="10AD8CAD" w14:textId="77FFE310">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160B3E">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712481" w14:paraId="047E3FAD" w14:textId="68D4DAE9">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EndPr/>
              <w:sdtContent>
                <w:r w:rsidRPr="00160B3E" w:rsidR="00160B3E">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 xml:space="preserve">Designing for diverse </w:t>
        </w:r>
        <w:proofErr w:type="gramStart"/>
        <w:r w:rsidR="00645B3F">
          <w:rPr>
            <w:rStyle w:val="Hyperlink"/>
            <w:rFonts w:cs="Calibri"/>
            <w:color w:val="auto"/>
            <w:sz w:val="22"/>
            <w:szCs w:val="22"/>
            <w:u w:val="none"/>
          </w:rPr>
          <w:t>learners</w:t>
        </w:r>
        <w:proofErr w:type="gramEnd"/>
        <w:r w:rsidR="00645B3F">
          <w:rPr>
            <w:rStyle w:val="Hyperlink"/>
            <w:rFonts w:cs="Calibri"/>
            <w:color w:val="auto"/>
            <w:sz w:val="22"/>
            <w:szCs w:val="22"/>
            <w:u w:val="none"/>
          </w:rPr>
          <w:t xml:space="preserve">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160B3E" w14:paraId="338EF9A3" w14:textId="4510881D">
          <w:pPr>
            <w:pStyle w:val="PolicyTitle"/>
            <w:spacing w:after="360" w:line="240" w:lineRule="auto"/>
            <w:rPr>
              <w:sz w:val="36"/>
              <w:szCs w:val="36"/>
            </w:rPr>
          </w:pPr>
          <w:r>
            <w:rPr>
              <w:sz w:val="36"/>
              <w:szCs w:val="36"/>
            </w:rPr>
            <w:t>Modifications to programmes of study</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EB34CD" w:rsidRDefault="00F24D55" w14:paraId="58986B0C" w14:textId="00AA4638">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95539659">
            <w:r w:rsidRPr="00BD343B" w:rsidR="00EB34CD">
              <w:rPr>
                <w:rStyle w:val="Hyperlink"/>
                <w:noProof/>
              </w:rPr>
              <w:t>1</w:t>
            </w:r>
            <w:r w:rsidR="00EB34CD">
              <w:rPr>
                <w:rFonts w:asciiTheme="minorHAnsi" w:hAnsiTheme="minorHAnsi" w:cstheme="minorBidi"/>
                <w:noProof/>
                <w:kern w:val="2"/>
                <w:sz w:val="24"/>
                <w:szCs w:val="24"/>
                <w:lang w:val="en-GB" w:eastAsia="en-GB"/>
                <w14:ligatures w14:val="standardContextual"/>
              </w:rPr>
              <w:tab/>
            </w:r>
            <w:r w:rsidRPr="00BD343B" w:rsidR="00EB34CD">
              <w:rPr>
                <w:rStyle w:val="Hyperlink"/>
                <w:noProof/>
              </w:rPr>
              <w:t>Introduction</w:t>
            </w:r>
            <w:r w:rsidR="00EB34CD">
              <w:rPr>
                <w:noProof/>
                <w:webHidden/>
              </w:rPr>
              <w:tab/>
            </w:r>
            <w:r w:rsidR="00EB34CD">
              <w:rPr>
                <w:noProof/>
                <w:webHidden/>
              </w:rPr>
              <w:fldChar w:fldCharType="begin"/>
            </w:r>
            <w:r w:rsidR="00EB34CD">
              <w:rPr>
                <w:noProof/>
                <w:webHidden/>
              </w:rPr>
              <w:instrText xml:space="preserve"> PAGEREF _Toc195539659 \h </w:instrText>
            </w:r>
            <w:r w:rsidR="00EB34CD">
              <w:rPr>
                <w:noProof/>
                <w:webHidden/>
              </w:rPr>
            </w:r>
            <w:r w:rsidR="00EB34CD">
              <w:rPr>
                <w:noProof/>
                <w:webHidden/>
              </w:rPr>
              <w:fldChar w:fldCharType="separate"/>
            </w:r>
            <w:r w:rsidR="00EB34CD">
              <w:rPr>
                <w:noProof/>
                <w:webHidden/>
              </w:rPr>
              <w:t>3</w:t>
            </w:r>
            <w:r w:rsidR="00EB34CD">
              <w:rPr>
                <w:noProof/>
                <w:webHidden/>
              </w:rPr>
              <w:fldChar w:fldCharType="end"/>
            </w:r>
          </w:hyperlink>
        </w:p>
        <w:p w:rsidR="00EB34CD" w:rsidRDefault="00EB34CD" w14:paraId="6A4F91B6" w14:textId="26BAFDA4">
          <w:pPr>
            <w:pStyle w:val="TOC1"/>
            <w:rPr>
              <w:rFonts w:asciiTheme="minorHAnsi" w:hAnsiTheme="minorHAnsi" w:cstheme="minorBidi"/>
              <w:noProof/>
              <w:kern w:val="2"/>
              <w:sz w:val="24"/>
              <w:szCs w:val="24"/>
              <w:lang w:val="en-GB" w:eastAsia="en-GB"/>
              <w14:ligatures w14:val="standardContextual"/>
            </w:rPr>
          </w:pPr>
          <w:hyperlink w:history="1" w:anchor="_Toc195539660">
            <w:r w:rsidRPr="00BD343B">
              <w:rPr>
                <w:rStyle w:val="Hyperlink"/>
                <w:noProof/>
              </w:rPr>
              <w:t>2</w:t>
            </w:r>
            <w:r>
              <w:rPr>
                <w:rFonts w:asciiTheme="minorHAnsi" w:hAnsiTheme="minorHAnsi" w:cstheme="minorBidi"/>
                <w:noProof/>
                <w:kern w:val="2"/>
                <w:sz w:val="24"/>
                <w:szCs w:val="24"/>
                <w:lang w:val="en-GB" w:eastAsia="en-GB"/>
                <w14:ligatures w14:val="standardContextual"/>
              </w:rPr>
              <w:tab/>
            </w:r>
            <w:r w:rsidRPr="00BD343B">
              <w:rPr>
                <w:rStyle w:val="Hyperlink"/>
                <w:noProof/>
              </w:rPr>
              <w:t>Scope</w:t>
            </w:r>
            <w:r>
              <w:rPr>
                <w:noProof/>
                <w:webHidden/>
              </w:rPr>
              <w:tab/>
            </w:r>
            <w:r>
              <w:rPr>
                <w:noProof/>
                <w:webHidden/>
              </w:rPr>
              <w:fldChar w:fldCharType="begin"/>
            </w:r>
            <w:r>
              <w:rPr>
                <w:noProof/>
                <w:webHidden/>
              </w:rPr>
              <w:instrText xml:space="preserve"> PAGEREF _Toc195539660 \h </w:instrText>
            </w:r>
            <w:r>
              <w:rPr>
                <w:noProof/>
                <w:webHidden/>
              </w:rPr>
            </w:r>
            <w:r>
              <w:rPr>
                <w:noProof/>
                <w:webHidden/>
              </w:rPr>
              <w:fldChar w:fldCharType="separate"/>
            </w:r>
            <w:r>
              <w:rPr>
                <w:noProof/>
                <w:webHidden/>
              </w:rPr>
              <w:t>3</w:t>
            </w:r>
            <w:r>
              <w:rPr>
                <w:noProof/>
                <w:webHidden/>
              </w:rPr>
              <w:fldChar w:fldCharType="end"/>
            </w:r>
          </w:hyperlink>
        </w:p>
        <w:p w:rsidR="00EB34CD" w:rsidRDefault="00EB34CD" w14:paraId="0995D19B" w14:textId="473B256F">
          <w:pPr>
            <w:pStyle w:val="TOC1"/>
            <w:rPr>
              <w:rFonts w:asciiTheme="minorHAnsi" w:hAnsiTheme="minorHAnsi" w:cstheme="minorBidi"/>
              <w:noProof/>
              <w:kern w:val="2"/>
              <w:sz w:val="24"/>
              <w:szCs w:val="24"/>
              <w:lang w:val="en-GB" w:eastAsia="en-GB"/>
              <w14:ligatures w14:val="standardContextual"/>
            </w:rPr>
          </w:pPr>
          <w:hyperlink w:history="1" w:anchor="_Toc195539661">
            <w:r w:rsidRPr="00BD343B">
              <w:rPr>
                <w:rStyle w:val="Hyperlink"/>
                <w:noProof/>
              </w:rPr>
              <w:t>3</w:t>
            </w:r>
            <w:r>
              <w:rPr>
                <w:rFonts w:asciiTheme="minorHAnsi" w:hAnsiTheme="minorHAnsi" w:cstheme="minorBidi"/>
                <w:noProof/>
                <w:kern w:val="2"/>
                <w:sz w:val="24"/>
                <w:szCs w:val="24"/>
                <w:lang w:val="en-GB" w:eastAsia="en-GB"/>
                <w14:ligatures w14:val="standardContextual"/>
              </w:rPr>
              <w:tab/>
            </w:r>
            <w:r w:rsidRPr="00BD343B">
              <w:rPr>
                <w:rStyle w:val="Hyperlink"/>
                <w:noProof/>
              </w:rPr>
              <w:t>Authority</w:t>
            </w:r>
            <w:r>
              <w:rPr>
                <w:noProof/>
                <w:webHidden/>
              </w:rPr>
              <w:tab/>
            </w:r>
            <w:r>
              <w:rPr>
                <w:noProof/>
                <w:webHidden/>
              </w:rPr>
              <w:fldChar w:fldCharType="begin"/>
            </w:r>
            <w:r>
              <w:rPr>
                <w:noProof/>
                <w:webHidden/>
              </w:rPr>
              <w:instrText xml:space="preserve"> PAGEREF _Toc195539661 \h </w:instrText>
            </w:r>
            <w:r>
              <w:rPr>
                <w:noProof/>
                <w:webHidden/>
              </w:rPr>
            </w:r>
            <w:r>
              <w:rPr>
                <w:noProof/>
                <w:webHidden/>
              </w:rPr>
              <w:fldChar w:fldCharType="separate"/>
            </w:r>
            <w:r>
              <w:rPr>
                <w:noProof/>
                <w:webHidden/>
              </w:rPr>
              <w:t>3</w:t>
            </w:r>
            <w:r>
              <w:rPr>
                <w:noProof/>
                <w:webHidden/>
              </w:rPr>
              <w:fldChar w:fldCharType="end"/>
            </w:r>
          </w:hyperlink>
        </w:p>
        <w:p w:rsidR="00EB34CD" w:rsidRDefault="00EB34CD" w14:paraId="5396DCA8" w14:textId="258FDD55">
          <w:pPr>
            <w:pStyle w:val="TOC1"/>
            <w:rPr>
              <w:rFonts w:asciiTheme="minorHAnsi" w:hAnsiTheme="minorHAnsi" w:cstheme="minorBidi"/>
              <w:noProof/>
              <w:kern w:val="2"/>
              <w:sz w:val="24"/>
              <w:szCs w:val="24"/>
              <w:lang w:val="en-GB" w:eastAsia="en-GB"/>
              <w14:ligatures w14:val="standardContextual"/>
            </w:rPr>
          </w:pPr>
          <w:hyperlink w:history="1" w:anchor="_Toc195539662">
            <w:r w:rsidRPr="00BD343B">
              <w:rPr>
                <w:rStyle w:val="Hyperlink"/>
                <w:noProof/>
              </w:rPr>
              <w:t>4</w:t>
            </w:r>
            <w:r>
              <w:rPr>
                <w:rFonts w:asciiTheme="minorHAnsi" w:hAnsiTheme="minorHAnsi" w:cstheme="minorBidi"/>
                <w:noProof/>
                <w:kern w:val="2"/>
                <w:sz w:val="24"/>
                <w:szCs w:val="24"/>
                <w:lang w:val="en-GB" w:eastAsia="en-GB"/>
                <w14:ligatures w14:val="standardContextual"/>
              </w:rPr>
              <w:tab/>
            </w:r>
            <w:r w:rsidRPr="00BD343B">
              <w:rPr>
                <w:rStyle w:val="Hyperlink"/>
                <w:noProof/>
              </w:rPr>
              <w:t>Delegation</w:t>
            </w:r>
            <w:r>
              <w:rPr>
                <w:noProof/>
                <w:webHidden/>
              </w:rPr>
              <w:tab/>
            </w:r>
            <w:r>
              <w:rPr>
                <w:noProof/>
                <w:webHidden/>
              </w:rPr>
              <w:fldChar w:fldCharType="begin"/>
            </w:r>
            <w:r>
              <w:rPr>
                <w:noProof/>
                <w:webHidden/>
              </w:rPr>
              <w:instrText xml:space="preserve"> PAGEREF _Toc195539662 \h </w:instrText>
            </w:r>
            <w:r>
              <w:rPr>
                <w:noProof/>
                <w:webHidden/>
              </w:rPr>
            </w:r>
            <w:r>
              <w:rPr>
                <w:noProof/>
                <w:webHidden/>
              </w:rPr>
              <w:fldChar w:fldCharType="separate"/>
            </w:r>
            <w:r>
              <w:rPr>
                <w:noProof/>
                <w:webHidden/>
              </w:rPr>
              <w:t>3</w:t>
            </w:r>
            <w:r>
              <w:rPr>
                <w:noProof/>
                <w:webHidden/>
              </w:rPr>
              <w:fldChar w:fldCharType="end"/>
            </w:r>
          </w:hyperlink>
        </w:p>
        <w:p w:rsidR="00EB34CD" w:rsidRDefault="00EB34CD" w14:paraId="5D9BFF75" w14:textId="1DB731B4">
          <w:pPr>
            <w:pStyle w:val="TOC1"/>
            <w:rPr>
              <w:rFonts w:asciiTheme="minorHAnsi" w:hAnsiTheme="minorHAnsi" w:cstheme="minorBidi"/>
              <w:noProof/>
              <w:kern w:val="2"/>
              <w:sz w:val="24"/>
              <w:szCs w:val="24"/>
              <w:lang w:val="en-GB" w:eastAsia="en-GB"/>
              <w14:ligatures w14:val="standardContextual"/>
            </w:rPr>
          </w:pPr>
          <w:hyperlink w:history="1" w:anchor="_Toc195539663">
            <w:r w:rsidRPr="00BD343B">
              <w:rPr>
                <w:rStyle w:val="Hyperlink"/>
                <w:noProof/>
              </w:rPr>
              <w:t>5</w:t>
            </w:r>
            <w:r>
              <w:rPr>
                <w:rFonts w:asciiTheme="minorHAnsi" w:hAnsiTheme="minorHAnsi" w:cstheme="minorBidi"/>
                <w:noProof/>
                <w:kern w:val="2"/>
                <w:sz w:val="24"/>
                <w:szCs w:val="24"/>
                <w:lang w:val="en-GB" w:eastAsia="en-GB"/>
                <w14:ligatures w14:val="standardContextual"/>
              </w:rPr>
              <w:tab/>
            </w:r>
            <w:r w:rsidRPr="00BD343B">
              <w:rPr>
                <w:rStyle w:val="Hyperlink"/>
                <w:noProof/>
              </w:rPr>
              <w:t>Professional Accreditation</w:t>
            </w:r>
            <w:r>
              <w:rPr>
                <w:noProof/>
                <w:webHidden/>
              </w:rPr>
              <w:tab/>
            </w:r>
            <w:r>
              <w:rPr>
                <w:noProof/>
                <w:webHidden/>
              </w:rPr>
              <w:fldChar w:fldCharType="begin"/>
            </w:r>
            <w:r>
              <w:rPr>
                <w:noProof/>
                <w:webHidden/>
              </w:rPr>
              <w:instrText xml:space="preserve"> PAGEREF _Toc195539663 \h </w:instrText>
            </w:r>
            <w:r>
              <w:rPr>
                <w:noProof/>
                <w:webHidden/>
              </w:rPr>
            </w:r>
            <w:r>
              <w:rPr>
                <w:noProof/>
                <w:webHidden/>
              </w:rPr>
              <w:fldChar w:fldCharType="separate"/>
            </w:r>
            <w:r>
              <w:rPr>
                <w:noProof/>
                <w:webHidden/>
              </w:rPr>
              <w:t>3</w:t>
            </w:r>
            <w:r>
              <w:rPr>
                <w:noProof/>
                <w:webHidden/>
              </w:rPr>
              <w:fldChar w:fldCharType="end"/>
            </w:r>
          </w:hyperlink>
        </w:p>
        <w:p w:rsidR="00EB34CD" w:rsidRDefault="00EB34CD" w14:paraId="44A410F5" w14:textId="4478A801">
          <w:pPr>
            <w:pStyle w:val="TOC1"/>
            <w:rPr>
              <w:rFonts w:asciiTheme="minorHAnsi" w:hAnsiTheme="minorHAnsi" w:cstheme="minorBidi"/>
              <w:noProof/>
              <w:kern w:val="2"/>
              <w:sz w:val="24"/>
              <w:szCs w:val="24"/>
              <w:lang w:val="en-GB" w:eastAsia="en-GB"/>
              <w14:ligatures w14:val="standardContextual"/>
            </w:rPr>
          </w:pPr>
          <w:hyperlink w:history="1" w:anchor="_Toc195539664">
            <w:r w:rsidRPr="00BD343B">
              <w:rPr>
                <w:rStyle w:val="Hyperlink"/>
                <w:noProof/>
              </w:rPr>
              <w:t>6</w:t>
            </w:r>
            <w:r>
              <w:rPr>
                <w:rFonts w:asciiTheme="minorHAnsi" w:hAnsiTheme="minorHAnsi" w:cstheme="minorBidi"/>
                <w:noProof/>
                <w:kern w:val="2"/>
                <w:sz w:val="24"/>
                <w:szCs w:val="24"/>
                <w:lang w:val="en-GB" w:eastAsia="en-GB"/>
                <w14:ligatures w14:val="standardContextual"/>
              </w:rPr>
              <w:tab/>
            </w:r>
            <w:r w:rsidRPr="00BD343B">
              <w:rPr>
                <w:rStyle w:val="Hyperlink"/>
                <w:noProof/>
              </w:rPr>
              <w:t>Overview of the Modification Process</w:t>
            </w:r>
            <w:r>
              <w:rPr>
                <w:noProof/>
                <w:webHidden/>
              </w:rPr>
              <w:tab/>
            </w:r>
            <w:r>
              <w:rPr>
                <w:noProof/>
                <w:webHidden/>
              </w:rPr>
              <w:fldChar w:fldCharType="begin"/>
            </w:r>
            <w:r>
              <w:rPr>
                <w:noProof/>
                <w:webHidden/>
              </w:rPr>
              <w:instrText xml:space="preserve"> PAGEREF _Toc195539664 \h </w:instrText>
            </w:r>
            <w:r>
              <w:rPr>
                <w:noProof/>
                <w:webHidden/>
              </w:rPr>
            </w:r>
            <w:r>
              <w:rPr>
                <w:noProof/>
                <w:webHidden/>
              </w:rPr>
              <w:fldChar w:fldCharType="separate"/>
            </w:r>
            <w:r>
              <w:rPr>
                <w:noProof/>
                <w:webHidden/>
              </w:rPr>
              <w:t>3</w:t>
            </w:r>
            <w:r>
              <w:rPr>
                <w:noProof/>
                <w:webHidden/>
              </w:rPr>
              <w:fldChar w:fldCharType="end"/>
            </w:r>
          </w:hyperlink>
        </w:p>
        <w:p w:rsidR="00EB34CD" w:rsidRDefault="00EB34CD" w14:paraId="652B5E98" w14:textId="2B337D96">
          <w:pPr>
            <w:pStyle w:val="TOC1"/>
            <w:rPr>
              <w:rFonts w:asciiTheme="minorHAnsi" w:hAnsiTheme="minorHAnsi" w:cstheme="minorBidi"/>
              <w:noProof/>
              <w:kern w:val="2"/>
              <w:sz w:val="24"/>
              <w:szCs w:val="24"/>
              <w:lang w:val="en-GB" w:eastAsia="en-GB"/>
              <w14:ligatures w14:val="standardContextual"/>
            </w:rPr>
          </w:pPr>
          <w:hyperlink w:history="1" w:anchor="_Toc195539665">
            <w:r w:rsidRPr="00BD343B">
              <w:rPr>
                <w:rStyle w:val="Hyperlink"/>
                <w:noProof/>
              </w:rPr>
              <w:t>7</w:t>
            </w:r>
            <w:r>
              <w:rPr>
                <w:rFonts w:asciiTheme="minorHAnsi" w:hAnsiTheme="minorHAnsi" w:cstheme="minorBidi"/>
                <w:noProof/>
                <w:kern w:val="2"/>
                <w:sz w:val="24"/>
                <w:szCs w:val="24"/>
                <w:lang w:val="en-GB" w:eastAsia="en-GB"/>
                <w14:ligatures w14:val="standardContextual"/>
              </w:rPr>
              <w:tab/>
            </w:r>
            <w:r w:rsidRPr="00BD343B">
              <w:rPr>
                <w:rStyle w:val="Hyperlink"/>
                <w:noProof/>
              </w:rPr>
              <w:t>Defining Minor and Major Modifications</w:t>
            </w:r>
            <w:r>
              <w:rPr>
                <w:noProof/>
                <w:webHidden/>
              </w:rPr>
              <w:tab/>
            </w:r>
            <w:r>
              <w:rPr>
                <w:noProof/>
                <w:webHidden/>
              </w:rPr>
              <w:fldChar w:fldCharType="begin"/>
            </w:r>
            <w:r>
              <w:rPr>
                <w:noProof/>
                <w:webHidden/>
              </w:rPr>
              <w:instrText xml:space="preserve"> PAGEREF _Toc195539665 \h </w:instrText>
            </w:r>
            <w:r>
              <w:rPr>
                <w:noProof/>
                <w:webHidden/>
              </w:rPr>
            </w:r>
            <w:r>
              <w:rPr>
                <w:noProof/>
                <w:webHidden/>
              </w:rPr>
              <w:fldChar w:fldCharType="separate"/>
            </w:r>
            <w:r>
              <w:rPr>
                <w:noProof/>
                <w:webHidden/>
              </w:rPr>
              <w:t>4</w:t>
            </w:r>
            <w:r>
              <w:rPr>
                <w:noProof/>
                <w:webHidden/>
              </w:rPr>
              <w:fldChar w:fldCharType="end"/>
            </w:r>
          </w:hyperlink>
        </w:p>
        <w:p w:rsidR="00EB34CD" w:rsidRDefault="00EB34CD" w14:paraId="4BD8D405" w14:textId="55ABD401">
          <w:pPr>
            <w:pStyle w:val="TOC1"/>
            <w:rPr>
              <w:rFonts w:asciiTheme="minorHAnsi" w:hAnsiTheme="minorHAnsi" w:cstheme="minorBidi"/>
              <w:noProof/>
              <w:kern w:val="2"/>
              <w:sz w:val="24"/>
              <w:szCs w:val="24"/>
              <w:lang w:val="en-GB" w:eastAsia="en-GB"/>
              <w14:ligatures w14:val="standardContextual"/>
            </w:rPr>
          </w:pPr>
          <w:hyperlink w:history="1" w:anchor="_Toc195539666">
            <w:r w:rsidRPr="00BD343B">
              <w:rPr>
                <w:rStyle w:val="Hyperlink"/>
                <w:noProof/>
              </w:rPr>
              <w:t>8</w:t>
            </w:r>
            <w:r>
              <w:rPr>
                <w:rFonts w:asciiTheme="minorHAnsi" w:hAnsiTheme="minorHAnsi" w:cstheme="minorBidi"/>
                <w:noProof/>
                <w:kern w:val="2"/>
                <w:sz w:val="24"/>
                <w:szCs w:val="24"/>
                <w:lang w:val="en-GB" w:eastAsia="en-GB"/>
                <w14:ligatures w14:val="standardContextual"/>
              </w:rPr>
              <w:tab/>
            </w:r>
            <w:r w:rsidRPr="00BD343B">
              <w:rPr>
                <w:rStyle w:val="Hyperlink"/>
                <w:noProof/>
              </w:rPr>
              <w:t>Approval Documentation</w:t>
            </w:r>
            <w:r>
              <w:rPr>
                <w:noProof/>
                <w:webHidden/>
              </w:rPr>
              <w:tab/>
            </w:r>
            <w:r>
              <w:rPr>
                <w:noProof/>
                <w:webHidden/>
              </w:rPr>
              <w:fldChar w:fldCharType="begin"/>
            </w:r>
            <w:r>
              <w:rPr>
                <w:noProof/>
                <w:webHidden/>
              </w:rPr>
              <w:instrText xml:space="preserve"> PAGEREF _Toc195539666 \h </w:instrText>
            </w:r>
            <w:r>
              <w:rPr>
                <w:noProof/>
                <w:webHidden/>
              </w:rPr>
            </w:r>
            <w:r>
              <w:rPr>
                <w:noProof/>
                <w:webHidden/>
              </w:rPr>
              <w:fldChar w:fldCharType="separate"/>
            </w:r>
            <w:r>
              <w:rPr>
                <w:noProof/>
                <w:webHidden/>
              </w:rPr>
              <w:t>4</w:t>
            </w:r>
            <w:r>
              <w:rPr>
                <w:noProof/>
                <w:webHidden/>
              </w:rPr>
              <w:fldChar w:fldCharType="end"/>
            </w:r>
          </w:hyperlink>
        </w:p>
        <w:p w:rsidR="00EB34CD" w:rsidRDefault="00EB34CD" w14:paraId="584AA5BF" w14:textId="18334822">
          <w:pPr>
            <w:pStyle w:val="TOC2"/>
            <w:rPr>
              <w:rFonts w:asciiTheme="minorHAnsi" w:hAnsiTheme="minorHAnsi" w:cstheme="minorBidi"/>
              <w:noProof/>
              <w:kern w:val="2"/>
              <w:sz w:val="24"/>
              <w:szCs w:val="24"/>
              <w:lang w:val="en-GB" w:eastAsia="en-GB"/>
              <w14:ligatures w14:val="standardContextual"/>
            </w:rPr>
          </w:pPr>
          <w:hyperlink w:history="1" w:anchor="_Toc195539667">
            <w:r w:rsidRPr="00BD343B">
              <w:rPr>
                <w:rStyle w:val="Hyperlink"/>
                <w:noProof/>
              </w:rPr>
              <w:t>Major Modification</w:t>
            </w:r>
            <w:r>
              <w:rPr>
                <w:noProof/>
                <w:webHidden/>
              </w:rPr>
              <w:tab/>
            </w:r>
            <w:r>
              <w:rPr>
                <w:noProof/>
                <w:webHidden/>
              </w:rPr>
              <w:fldChar w:fldCharType="begin"/>
            </w:r>
            <w:r>
              <w:rPr>
                <w:noProof/>
                <w:webHidden/>
              </w:rPr>
              <w:instrText xml:space="preserve"> PAGEREF _Toc195539667 \h </w:instrText>
            </w:r>
            <w:r>
              <w:rPr>
                <w:noProof/>
                <w:webHidden/>
              </w:rPr>
            </w:r>
            <w:r>
              <w:rPr>
                <w:noProof/>
                <w:webHidden/>
              </w:rPr>
              <w:fldChar w:fldCharType="separate"/>
            </w:r>
            <w:r>
              <w:rPr>
                <w:noProof/>
                <w:webHidden/>
              </w:rPr>
              <w:t>4</w:t>
            </w:r>
            <w:r>
              <w:rPr>
                <w:noProof/>
                <w:webHidden/>
              </w:rPr>
              <w:fldChar w:fldCharType="end"/>
            </w:r>
          </w:hyperlink>
        </w:p>
        <w:p w:rsidR="00EB34CD" w:rsidRDefault="00EB34CD" w14:paraId="42C579BC" w14:textId="096BD167">
          <w:pPr>
            <w:pStyle w:val="TOC2"/>
            <w:rPr>
              <w:rFonts w:asciiTheme="minorHAnsi" w:hAnsiTheme="minorHAnsi" w:cstheme="minorBidi"/>
              <w:noProof/>
              <w:kern w:val="2"/>
              <w:sz w:val="24"/>
              <w:szCs w:val="24"/>
              <w:lang w:val="en-GB" w:eastAsia="en-GB"/>
              <w14:ligatures w14:val="standardContextual"/>
            </w:rPr>
          </w:pPr>
          <w:hyperlink w:history="1" w:anchor="_Toc195539668">
            <w:r w:rsidRPr="00BD343B">
              <w:rPr>
                <w:rStyle w:val="Hyperlink"/>
                <w:noProof/>
              </w:rPr>
              <w:t>Minor Modification</w:t>
            </w:r>
            <w:r>
              <w:rPr>
                <w:noProof/>
                <w:webHidden/>
              </w:rPr>
              <w:tab/>
            </w:r>
            <w:r>
              <w:rPr>
                <w:noProof/>
                <w:webHidden/>
              </w:rPr>
              <w:fldChar w:fldCharType="begin"/>
            </w:r>
            <w:r>
              <w:rPr>
                <w:noProof/>
                <w:webHidden/>
              </w:rPr>
              <w:instrText xml:space="preserve"> PAGEREF _Toc195539668 \h </w:instrText>
            </w:r>
            <w:r>
              <w:rPr>
                <w:noProof/>
                <w:webHidden/>
              </w:rPr>
            </w:r>
            <w:r>
              <w:rPr>
                <w:noProof/>
                <w:webHidden/>
              </w:rPr>
              <w:fldChar w:fldCharType="separate"/>
            </w:r>
            <w:r>
              <w:rPr>
                <w:noProof/>
                <w:webHidden/>
              </w:rPr>
              <w:t>5</w:t>
            </w:r>
            <w:r>
              <w:rPr>
                <w:noProof/>
                <w:webHidden/>
              </w:rPr>
              <w:fldChar w:fldCharType="end"/>
            </w:r>
          </w:hyperlink>
        </w:p>
        <w:p w:rsidR="00EB34CD" w:rsidRDefault="00EB34CD" w14:paraId="2CDC09F9" w14:textId="05A3F360">
          <w:pPr>
            <w:pStyle w:val="TOC1"/>
            <w:rPr>
              <w:rFonts w:asciiTheme="minorHAnsi" w:hAnsiTheme="minorHAnsi" w:cstheme="minorBidi"/>
              <w:noProof/>
              <w:kern w:val="2"/>
              <w:sz w:val="24"/>
              <w:szCs w:val="24"/>
              <w:lang w:val="en-GB" w:eastAsia="en-GB"/>
              <w14:ligatures w14:val="standardContextual"/>
            </w:rPr>
          </w:pPr>
          <w:hyperlink w:history="1" w:anchor="_Toc195539669">
            <w:r w:rsidRPr="00BD343B">
              <w:rPr>
                <w:rStyle w:val="Hyperlink"/>
                <w:noProof/>
              </w:rPr>
              <w:t>9</w:t>
            </w:r>
            <w:r>
              <w:rPr>
                <w:rFonts w:asciiTheme="minorHAnsi" w:hAnsiTheme="minorHAnsi" w:cstheme="minorBidi"/>
                <w:noProof/>
                <w:kern w:val="2"/>
                <w:sz w:val="24"/>
                <w:szCs w:val="24"/>
                <w:lang w:val="en-GB" w:eastAsia="en-GB"/>
                <w14:ligatures w14:val="standardContextual"/>
              </w:rPr>
              <w:tab/>
            </w:r>
            <w:r w:rsidRPr="00BD343B">
              <w:rPr>
                <w:rStyle w:val="Hyperlink"/>
                <w:noProof/>
              </w:rPr>
              <w:t>Consultation with Students</w:t>
            </w:r>
            <w:r>
              <w:rPr>
                <w:noProof/>
                <w:webHidden/>
              </w:rPr>
              <w:tab/>
            </w:r>
            <w:r>
              <w:rPr>
                <w:noProof/>
                <w:webHidden/>
              </w:rPr>
              <w:fldChar w:fldCharType="begin"/>
            </w:r>
            <w:r>
              <w:rPr>
                <w:noProof/>
                <w:webHidden/>
              </w:rPr>
              <w:instrText xml:space="preserve"> PAGEREF _Toc195539669 \h </w:instrText>
            </w:r>
            <w:r>
              <w:rPr>
                <w:noProof/>
                <w:webHidden/>
              </w:rPr>
            </w:r>
            <w:r>
              <w:rPr>
                <w:noProof/>
                <w:webHidden/>
              </w:rPr>
              <w:fldChar w:fldCharType="separate"/>
            </w:r>
            <w:r>
              <w:rPr>
                <w:noProof/>
                <w:webHidden/>
              </w:rPr>
              <w:t>5</w:t>
            </w:r>
            <w:r>
              <w:rPr>
                <w:noProof/>
                <w:webHidden/>
              </w:rPr>
              <w:fldChar w:fldCharType="end"/>
            </w:r>
          </w:hyperlink>
        </w:p>
        <w:p w:rsidR="00EB34CD" w:rsidRDefault="00EB34CD" w14:paraId="107765C9" w14:textId="6213E302">
          <w:pPr>
            <w:pStyle w:val="TOC2"/>
            <w:rPr>
              <w:rFonts w:asciiTheme="minorHAnsi" w:hAnsiTheme="minorHAnsi" w:cstheme="minorBidi"/>
              <w:noProof/>
              <w:kern w:val="2"/>
              <w:sz w:val="24"/>
              <w:szCs w:val="24"/>
              <w:lang w:val="en-GB" w:eastAsia="en-GB"/>
              <w14:ligatures w14:val="standardContextual"/>
            </w:rPr>
          </w:pPr>
          <w:hyperlink w:history="1" w:anchor="_Toc195539670">
            <w:r w:rsidRPr="00BD343B">
              <w:rPr>
                <w:rStyle w:val="Hyperlink"/>
                <w:noProof/>
              </w:rPr>
              <w:t>Major Modification</w:t>
            </w:r>
            <w:r>
              <w:rPr>
                <w:noProof/>
                <w:webHidden/>
              </w:rPr>
              <w:tab/>
            </w:r>
            <w:r>
              <w:rPr>
                <w:noProof/>
                <w:webHidden/>
              </w:rPr>
              <w:fldChar w:fldCharType="begin"/>
            </w:r>
            <w:r>
              <w:rPr>
                <w:noProof/>
                <w:webHidden/>
              </w:rPr>
              <w:instrText xml:space="preserve"> PAGEREF _Toc195539670 \h </w:instrText>
            </w:r>
            <w:r>
              <w:rPr>
                <w:noProof/>
                <w:webHidden/>
              </w:rPr>
            </w:r>
            <w:r>
              <w:rPr>
                <w:noProof/>
                <w:webHidden/>
              </w:rPr>
              <w:fldChar w:fldCharType="separate"/>
            </w:r>
            <w:r>
              <w:rPr>
                <w:noProof/>
                <w:webHidden/>
              </w:rPr>
              <w:t>5</w:t>
            </w:r>
            <w:r>
              <w:rPr>
                <w:noProof/>
                <w:webHidden/>
              </w:rPr>
              <w:fldChar w:fldCharType="end"/>
            </w:r>
          </w:hyperlink>
        </w:p>
        <w:p w:rsidR="00EB34CD" w:rsidRDefault="00EB34CD" w14:paraId="4F8878B4" w14:textId="7214DD76">
          <w:pPr>
            <w:pStyle w:val="TOC2"/>
            <w:rPr>
              <w:rFonts w:asciiTheme="minorHAnsi" w:hAnsiTheme="minorHAnsi" w:cstheme="minorBidi"/>
              <w:noProof/>
              <w:kern w:val="2"/>
              <w:sz w:val="24"/>
              <w:szCs w:val="24"/>
              <w:lang w:val="en-GB" w:eastAsia="en-GB"/>
              <w14:ligatures w14:val="standardContextual"/>
            </w:rPr>
          </w:pPr>
          <w:hyperlink w:history="1" w:anchor="_Toc195539671">
            <w:r w:rsidRPr="00BD343B">
              <w:rPr>
                <w:rStyle w:val="Hyperlink"/>
                <w:noProof/>
              </w:rPr>
              <w:t>Minor Modification</w:t>
            </w:r>
            <w:r>
              <w:rPr>
                <w:noProof/>
                <w:webHidden/>
              </w:rPr>
              <w:tab/>
            </w:r>
            <w:r>
              <w:rPr>
                <w:noProof/>
                <w:webHidden/>
              </w:rPr>
              <w:fldChar w:fldCharType="begin"/>
            </w:r>
            <w:r>
              <w:rPr>
                <w:noProof/>
                <w:webHidden/>
              </w:rPr>
              <w:instrText xml:space="preserve"> PAGEREF _Toc195539671 \h </w:instrText>
            </w:r>
            <w:r>
              <w:rPr>
                <w:noProof/>
                <w:webHidden/>
              </w:rPr>
            </w:r>
            <w:r>
              <w:rPr>
                <w:noProof/>
                <w:webHidden/>
              </w:rPr>
              <w:fldChar w:fldCharType="separate"/>
            </w:r>
            <w:r>
              <w:rPr>
                <w:noProof/>
                <w:webHidden/>
              </w:rPr>
              <w:t>5</w:t>
            </w:r>
            <w:r>
              <w:rPr>
                <w:noProof/>
                <w:webHidden/>
              </w:rPr>
              <w:fldChar w:fldCharType="end"/>
            </w:r>
          </w:hyperlink>
        </w:p>
        <w:p w:rsidR="00EB34CD" w:rsidRDefault="00EB34CD" w14:paraId="418B836F" w14:textId="18138F81">
          <w:pPr>
            <w:pStyle w:val="TOC1"/>
            <w:rPr>
              <w:rFonts w:asciiTheme="minorHAnsi" w:hAnsiTheme="minorHAnsi" w:cstheme="minorBidi"/>
              <w:noProof/>
              <w:kern w:val="2"/>
              <w:sz w:val="24"/>
              <w:szCs w:val="24"/>
              <w:lang w:val="en-GB" w:eastAsia="en-GB"/>
              <w14:ligatures w14:val="standardContextual"/>
            </w:rPr>
          </w:pPr>
          <w:hyperlink w:history="1" w:anchor="_Toc195539672">
            <w:r w:rsidRPr="00BD343B">
              <w:rPr>
                <w:rStyle w:val="Hyperlink"/>
                <w:noProof/>
              </w:rPr>
              <w:t>10</w:t>
            </w:r>
            <w:r>
              <w:rPr>
                <w:rFonts w:asciiTheme="minorHAnsi" w:hAnsiTheme="minorHAnsi" w:cstheme="minorBidi"/>
                <w:noProof/>
                <w:kern w:val="2"/>
                <w:sz w:val="24"/>
                <w:szCs w:val="24"/>
                <w:lang w:val="en-GB" w:eastAsia="en-GB"/>
                <w14:ligatures w14:val="standardContextual"/>
              </w:rPr>
              <w:tab/>
            </w:r>
            <w:r w:rsidRPr="00BD343B">
              <w:rPr>
                <w:rStyle w:val="Hyperlink"/>
                <w:noProof/>
              </w:rPr>
              <w:t>Deadlines</w:t>
            </w:r>
            <w:r>
              <w:rPr>
                <w:noProof/>
                <w:webHidden/>
              </w:rPr>
              <w:tab/>
            </w:r>
            <w:r>
              <w:rPr>
                <w:noProof/>
                <w:webHidden/>
              </w:rPr>
              <w:fldChar w:fldCharType="begin"/>
            </w:r>
            <w:r>
              <w:rPr>
                <w:noProof/>
                <w:webHidden/>
              </w:rPr>
              <w:instrText xml:space="preserve"> PAGEREF _Toc195539672 \h </w:instrText>
            </w:r>
            <w:r>
              <w:rPr>
                <w:noProof/>
                <w:webHidden/>
              </w:rPr>
            </w:r>
            <w:r>
              <w:rPr>
                <w:noProof/>
                <w:webHidden/>
              </w:rPr>
              <w:fldChar w:fldCharType="separate"/>
            </w:r>
            <w:r>
              <w:rPr>
                <w:noProof/>
                <w:webHidden/>
              </w:rPr>
              <w:t>5</w:t>
            </w:r>
            <w:r>
              <w:rPr>
                <w:noProof/>
                <w:webHidden/>
              </w:rPr>
              <w:fldChar w:fldCharType="end"/>
            </w:r>
          </w:hyperlink>
        </w:p>
        <w:p w:rsidR="00EB34CD" w:rsidRDefault="00EB34CD" w14:paraId="203DFE56" w14:textId="37356749">
          <w:pPr>
            <w:pStyle w:val="TOC2"/>
            <w:rPr>
              <w:rFonts w:asciiTheme="minorHAnsi" w:hAnsiTheme="minorHAnsi" w:cstheme="minorBidi"/>
              <w:noProof/>
              <w:kern w:val="2"/>
              <w:sz w:val="24"/>
              <w:szCs w:val="24"/>
              <w:lang w:val="en-GB" w:eastAsia="en-GB"/>
              <w14:ligatures w14:val="standardContextual"/>
            </w:rPr>
          </w:pPr>
          <w:hyperlink w:history="1" w:anchor="_Toc195539673">
            <w:r w:rsidRPr="00BD343B">
              <w:rPr>
                <w:rStyle w:val="Hyperlink"/>
                <w:noProof/>
              </w:rPr>
              <w:t>Major Modification</w:t>
            </w:r>
            <w:r>
              <w:rPr>
                <w:noProof/>
                <w:webHidden/>
              </w:rPr>
              <w:tab/>
            </w:r>
            <w:r>
              <w:rPr>
                <w:noProof/>
                <w:webHidden/>
              </w:rPr>
              <w:fldChar w:fldCharType="begin"/>
            </w:r>
            <w:r>
              <w:rPr>
                <w:noProof/>
                <w:webHidden/>
              </w:rPr>
              <w:instrText xml:space="preserve"> PAGEREF _Toc195539673 \h </w:instrText>
            </w:r>
            <w:r>
              <w:rPr>
                <w:noProof/>
                <w:webHidden/>
              </w:rPr>
            </w:r>
            <w:r>
              <w:rPr>
                <w:noProof/>
                <w:webHidden/>
              </w:rPr>
              <w:fldChar w:fldCharType="separate"/>
            </w:r>
            <w:r>
              <w:rPr>
                <w:noProof/>
                <w:webHidden/>
              </w:rPr>
              <w:t>5</w:t>
            </w:r>
            <w:r>
              <w:rPr>
                <w:noProof/>
                <w:webHidden/>
              </w:rPr>
              <w:fldChar w:fldCharType="end"/>
            </w:r>
          </w:hyperlink>
        </w:p>
        <w:p w:rsidR="00EB34CD" w:rsidRDefault="00EB34CD" w14:paraId="0552E7E3" w14:textId="44121985">
          <w:pPr>
            <w:pStyle w:val="TOC2"/>
            <w:rPr>
              <w:rFonts w:asciiTheme="minorHAnsi" w:hAnsiTheme="minorHAnsi" w:cstheme="minorBidi"/>
              <w:noProof/>
              <w:kern w:val="2"/>
              <w:sz w:val="24"/>
              <w:szCs w:val="24"/>
              <w:lang w:val="en-GB" w:eastAsia="en-GB"/>
              <w14:ligatures w14:val="standardContextual"/>
            </w:rPr>
          </w:pPr>
          <w:hyperlink w:history="1" w:anchor="_Toc195539674">
            <w:r w:rsidRPr="00BD343B">
              <w:rPr>
                <w:rStyle w:val="Hyperlink"/>
                <w:noProof/>
              </w:rPr>
              <w:t>Minor Modification</w:t>
            </w:r>
            <w:r>
              <w:rPr>
                <w:noProof/>
                <w:webHidden/>
              </w:rPr>
              <w:tab/>
            </w:r>
            <w:r>
              <w:rPr>
                <w:noProof/>
                <w:webHidden/>
              </w:rPr>
              <w:fldChar w:fldCharType="begin"/>
            </w:r>
            <w:r>
              <w:rPr>
                <w:noProof/>
                <w:webHidden/>
              </w:rPr>
              <w:instrText xml:space="preserve"> PAGEREF _Toc195539674 \h </w:instrText>
            </w:r>
            <w:r>
              <w:rPr>
                <w:noProof/>
                <w:webHidden/>
              </w:rPr>
            </w:r>
            <w:r>
              <w:rPr>
                <w:noProof/>
                <w:webHidden/>
              </w:rPr>
              <w:fldChar w:fldCharType="separate"/>
            </w:r>
            <w:r>
              <w:rPr>
                <w:noProof/>
                <w:webHidden/>
              </w:rPr>
              <w:t>5</w:t>
            </w:r>
            <w:r>
              <w:rPr>
                <w:noProof/>
                <w:webHidden/>
              </w:rPr>
              <w:fldChar w:fldCharType="end"/>
            </w:r>
          </w:hyperlink>
        </w:p>
        <w:p w:rsidR="00EB34CD" w:rsidRDefault="00EB34CD" w14:paraId="58969D3F" w14:textId="08F89D59">
          <w:pPr>
            <w:pStyle w:val="TOC1"/>
            <w:rPr>
              <w:rFonts w:asciiTheme="minorHAnsi" w:hAnsiTheme="minorHAnsi" w:cstheme="minorBidi"/>
              <w:noProof/>
              <w:kern w:val="2"/>
              <w:sz w:val="24"/>
              <w:szCs w:val="24"/>
              <w:lang w:val="en-GB" w:eastAsia="en-GB"/>
              <w14:ligatures w14:val="standardContextual"/>
            </w:rPr>
          </w:pPr>
          <w:hyperlink w:history="1" w:anchor="_Toc195539675">
            <w:r w:rsidRPr="00BD343B">
              <w:rPr>
                <w:rStyle w:val="Hyperlink"/>
                <w:noProof/>
              </w:rPr>
              <w:t>11</w:t>
            </w:r>
            <w:r>
              <w:rPr>
                <w:rFonts w:asciiTheme="minorHAnsi" w:hAnsiTheme="minorHAnsi" w:cstheme="minorBidi"/>
                <w:noProof/>
                <w:kern w:val="2"/>
                <w:sz w:val="24"/>
                <w:szCs w:val="24"/>
                <w:lang w:val="en-GB" w:eastAsia="en-GB"/>
                <w14:ligatures w14:val="standardContextual"/>
              </w:rPr>
              <w:tab/>
            </w:r>
            <w:r w:rsidRPr="00BD343B">
              <w:rPr>
                <w:rStyle w:val="Hyperlink"/>
                <w:noProof/>
              </w:rPr>
              <w:t>Externality</w:t>
            </w:r>
            <w:r>
              <w:rPr>
                <w:noProof/>
                <w:webHidden/>
              </w:rPr>
              <w:tab/>
            </w:r>
            <w:r>
              <w:rPr>
                <w:noProof/>
                <w:webHidden/>
              </w:rPr>
              <w:fldChar w:fldCharType="begin"/>
            </w:r>
            <w:r>
              <w:rPr>
                <w:noProof/>
                <w:webHidden/>
              </w:rPr>
              <w:instrText xml:space="preserve"> PAGEREF _Toc195539675 \h </w:instrText>
            </w:r>
            <w:r>
              <w:rPr>
                <w:noProof/>
                <w:webHidden/>
              </w:rPr>
            </w:r>
            <w:r>
              <w:rPr>
                <w:noProof/>
                <w:webHidden/>
              </w:rPr>
              <w:fldChar w:fldCharType="separate"/>
            </w:r>
            <w:r>
              <w:rPr>
                <w:noProof/>
                <w:webHidden/>
              </w:rPr>
              <w:t>5</w:t>
            </w:r>
            <w:r>
              <w:rPr>
                <w:noProof/>
                <w:webHidden/>
              </w:rPr>
              <w:fldChar w:fldCharType="end"/>
            </w:r>
          </w:hyperlink>
        </w:p>
        <w:p w:rsidR="00EB34CD" w:rsidRDefault="00EB34CD" w14:paraId="251B530E" w14:textId="46587BAB">
          <w:pPr>
            <w:pStyle w:val="TOC2"/>
            <w:rPr>
              <w:rFonts w:asciiTheme="minorHAnsi" w:hAnsiTheme="minorHAnsi" w:cstheme="minorBidi"/>
              <w:noProof/>
              <w:kern w:val="2"/>
              <w:sz w:val="24"/>
              <w:szCs w:val="24"/>
              <w:lang w:val="en-GB" w:eastAsia="en-GB"/>
              <w14:ligatures w14:val="standardContextual"/>
            </w:rPr>
          </w:pPr>
          <w:hyperlink w:history="1" w:anchor="_Toc195539676">
            <w:r w:rsidRPr="00BD343B">
              <w:rPr>
                <w:rStyle w:val="Hyperlink"/>
                <w:noProof/>
              </w:rPr>
              <w:t>Major Modification</w:t>
            </w:r>
            <w:r>
              <w:rPr>
                <w:noProof/>
                <w:webHidden/>
              </w:rPr>
              <w:tab/>
            </w:r>
            <w:r>
              <w:rPr>
                <w:noProof/>
                <w:webHidden/>
              </w:rPr>
              <w:fldChar w:fldCharType="begin"/>
            </w:r>
            <w:r>
              <w:rPr>
                <w:noProof/>
                <w:webHidden/>
              </w:rPr>
              <w:instrText xml:space="preserve"> PAGEREF _Toc195539676 \h </w:instrText>
            </w:r>
            <w:r>
              <w:rPr>
                <w:noProof/>
                <w:webHidden/>
              </w:rPr>
            </w:r>
            <w:r>
              <w:rPr>
                <w:noProof/>
                <w:webHidden/>
              </w:rPr>
              <w:fldChar w:fldCharType="separate"/>
            </w:r>
            <w:r>
              <w:rPr>
                <w:noProof/>
                <w:webHidden/>
              </w:rPr>
              <w:t>5</w:t>
            </w:r>
            <w:r>
              <w:rPr>
                <w:noProof/>
                <w:webHidden/>
              </w:rPr>
              <w:fldChar w:fldCharType="end"/>
            </w:r>
          </w:hyperlink>
        </w:p>
        <w:p w:rsidR="00EB34CD" w:rsidRDefault="00EB34CD" w14:paraId="244DF968" w14:textId="5030EB4D">
          <w:pPr>
            <w:pStyle w:val="TOC2"/>
            <w:rPr>
              <w:rFonts w:asciiTheme="minorHAnsi" w:hAnsiTheme="minorHAnsi" w:cstheme="minorBidi"/>
              <w:noProof/>
              <w:kern w:val="2"/>
              <w:sz w:val="24"/>
              <w:szCs w:val="24"/>
              <w:lang w:val="en-GB" w:eastAsia="en-GB"/>
              <w14:ligatures w14:val="standardContextual"/>
            </w:rPr>
          </w:pPr>
          <w:hyperlink w:history="1" w:anchor="_Toc195539677">
            <w:r w:rsidRPr="00BD343B">
              <w:rPr>
                <w:rStyle w:val="Hyperlink"/>
                <w:noProof/>
              </w:rPr>
              <w:t>Minor Modification</w:t>
            </w:r>
            <w:r>
              <w:rPr>
                <w:noProof/>
                <w:webHidden/>
              </w:rPr>
              <w:tab/>
            </w:r>
            <w:r>
              <w:rPr>
                <w:noProof/>
                <w:webHidden/>
              </w:rPr>
              <w:fldChar w:fldCharType="begin"/>
            </w:r>
            <w:r>
              <w:rPr>
                <w:noProof/>
                <w:webHidden/>
              </w:rPr>
              <w:instrText xml:space="preserve"> PAGEREF _Toc195539677 \h </w:instrText>
            </w:r>
            <w:r>
              <w:rPr>
                <w:noProof/>
                <w:webHidden/>
              </w:rPr>
            </w:r>
            <w:r>
              <w:rPr>
                <w:noProof/>
                <w:webHidden/>
              </w:rPr>
              <w:fldChar w:fldCharType="separate"/>
            </w:r>
            <w:r>
              <w:rPr>
                <w:noProof/>
                <w:webHidden/>
              </w:rPr>
              <w:t>6</w:t>
            </w:r>
            <w:r>
              <w:rPr>
                <w:noProof/>
                <w:webHidden/>
              </w:rPr>
              <w:fldChar w:fldCharType="end"/>
            </w:r>
          </w:hyperlink>
        </w:p>
        <w:p w:rsidR="00EB34CD" w:rsidRDefault="00EB34CD" w14:paraId="5E65E2E5" w14:textId="4C0F7DEB">
          <w:pPr>
            <w:pStyle w:val="TOC1"/>
            <w:rPr>
              <w:rFonts w:asciiTheme="minorHAnsi" w:hAnsiTheme="minorHAnsi" w:cstheme="minorBidi"/>
              <w:noProof/>
              <w:kern w:val="2"/>
              <w:sz w:val="24"/>
              <w:szCs w:val="24"/>
              <w:lang w:val="en-GB" w:eastAsia="en-GB"/>
              <w14:ligatures w14:val="standardContextual"/>
            </w:rPr>
          </w:pPr>
          <w:hyperlink w:history="1" w:anchor="_Toc195539678">
            <w:r w:rsidRPr="00BD343B">
              <w:rPr>
                <w:rStyle w:val="Hyperlink"/>
                <w:noProof/>
              </w:rPr>
              <w:t>12</w:t>
            </w:r>
            <w:r>
              <w:rPr>
                <w:rFonts w:asciiTheme="minorHAnsi" w:hAnsiTheme="minorHAnsi" w:cstheme="minorBidi"/>
                <w:noProof/>
                <w:kern w:val="2"/>
                <w:sz w:val="24"/>
                <w:szCs w:val="24"/>
                <w:lang w:val="en-GB" w:eastAsia="en-GB"/>
                <w14:ligatures w14:val="standardContextual"/>
              </w:rPr>
              <w:tab/>
            </w:r>
            <w:r w:rsidRPr="00BD343B">
              <w:rPr>
                <w:rStyle w:val="Hyperlink"/>
                <w:noProof/>
              </w:rPr>
              <w:t>Glossary of Terms</w:t>
            </w:r>
            <w:r>
              <w:rPr>
                <w:noProof/>
                <w:webHidden/>
              </w:rPr>
              <w:tab/>
            </w:r>
            <w:r>
              <w:rPr>
                <w:noProof/>
                <w:webHidden/>
              </w:rPr>
              <w:fldChar w:fldCharType="begin"/>
            </w:r>
            <w:r>
              <w:rPr>
                <w:noProof/>
                <w:webHidden/>
              </w:rPr>
              <w:instrText xml:space="preserve"> PAGEREF _Toc195539678 \h </w:instrText>
            </w:r>
            <w:r>
              <w:rPr>
                <w:noProof/>
                <w:webHidden/>
              </w:rPr>
            </w:r>
            <w:r>
              <w:rPr>
                <w:noProof/>
                <w:webHidden/>
              </w:rPr>
              <w:fldChar w:fldCharType="separate"/>
            </w:r>
            <w:r>
              <w:rPr>
                <w:noProof/>
                <w:webHidden/>
              </w:rPr>
              <w:t>6</w:t>
            </w:r>
            <w:r>
              <w:rPr>
                <w:noProof/>
                <w:webHidden/>
              </w:rPr>
              <w:fldChar w:fldCharType="end"/>
            </w:r>
          </w:hyperlink>
        </w:p>
        <w:p w:rsidR="00EB34CD" w:rsidRDefault="00EB34CD" w14:paraId="05BE5C69" w14:textId="2403EAF4">
          <w:pPr>
            <w:pStyle w:val="TOC2"/>
            <w:rPr>
              <w:rFonts w:asciiTheme="minorHAnsi" w:hAnsiTheme="minorHAnsi" w:cstheme="minorBidi"/>
              <w:noProof/>
              <w:kern w:val="2"/>
              <w:sz w:val="24"/>
              <w:szCs w:val="24"/>
              <w:lang w:val="en-GB" w:eastAsia="en-GB"/>
              <w14:ligatures w14:val="standardContextual"/>
            </w:rPr>
          </w:pPr>
          <w:hyperlink w:history="1" w:anchor="_Toc195539679">
            <w:r w:rsidRPr="00BD343B">
              <w:rPr>
                <w:rStyle w:val="Hyperlink"/>
                <w:noProof/>
              </w:rPr>
              <w:t>Core, Compulsory, Optional and Elective modules</w:t>
            </w:r>
            <w:r>
              <w:rPr>
                <w:noProof/>
                <w:webHidden/>
              </w:rPr>
              <w:tab/>
            </w:r>
            <w:r>
              <w:rPr>
                <w:noProof/>
                <w:webHidden/>
              </w:rPr>
              <w:fldChar w:fldCharType="begin"/>
            </w:r>
            <w:r>
              <w:rPr>
                <w:noProof/>
                <w:webHidden/>
              </w:rPr>
              <w:instrText xml:space="preserve"> PAGEREF _Toc195539679 \h </w:instrText>
            </w:r>
            <w:r>
              <w:rPr>
                <w:noProof/>
                <w:webHidden/>
              </w:rPr>
            </w:r>
            <w:r>
              <w:rPr>
                <w:noProof/>
                <w:webHidden/>
              </w:rPr>
              <w:fldChar w:fldCharType="separate"/>
            </w:r>
            <w:r>
              <w:rPr>
                <w:noProof/>
                <w:webHidden/>
              </w:rPr>
              <w:t>6</w:t>
            </w:r>
            <w:r>
              <w:rPr>
                <w:noProof/>
                <w:webHidden/>
              </w:rPr>
              <w:fldChar w:fldCharType="end"/>
            </w:r>
          </w:hyperlink>
        </w:p>
        <w:p w:rsidR="00EB34CD" w:rsidRDefault="00EB34CD" w14:paraId="72EBED3A" w14:textId="4A5FB5D6">
          <w:pPr>
            <w:pStyle w:val="TOC1"/>
            <w:rPr>
              <w:rFonts w:asciiTheme="minorHAnsi" w:hAnsiTheme="minorHAnsi" w:cstheme="minorBidi"/>
              <w:noProof/>
              <w:kern w:val="2"/>
              <w:sz w:val="24"/>
              <w:szCs w:val="24"/>
              <w:lang w:val="en-GB" w:eastAsia="en-GB"/>
              <w14:ligatures w14:val="standardContextual"/>
            </w:rPr>
          </w:pPr>
          <w:hyperlink w:history="1" w:anchor="_Toc195539680">
            <w:r w:rsidRPr="00BD343B">
              <w:rPr>
                <w:rStyle w:val="Hyperlink"/>
                <w:noProof/>
              </w:rPr>
              <w:t>13</w:t>
            </w:r>
            <w:r>
              <w:rPr>
                <w:rFonts w:asciiTheme="minorHAnsi" w:hAnsiTheme="minorHAnsi" w:cstheme="minorBidi"/>
                <w:noProof/>
                <w:kern w:val="2"/>
                <w:sz w:val="24"/>
                <w:szCs w:val="24"/>
                <w:lang w:val="en-GB" w:eastAsia="en-GB"/>
                <w14:ligatures w14:val="standardContextual"/>
              </w:rPr>
              <w:tab/>
            </w:r>
            <w:r w:rsidRPr="00BD343B">
              <w:rPr>
                <w:rStyle w:val="Hyperlink"/>
                <w:noProof/>
              </w:rPr>
              <w:t>Appendix A</w:t>
            </w:r>
            <w:r>
              <w:rPr>
                <w:noProof/>
                <w:webHidden/>
              </w:rPr>
              <w:tab/>
            </w:r>
            <w:r>
              <w:rPr>
                <w:noProof/>
                <w:webHidden/>
              </w:rPr>
              <w:fldChar w:fldCharType="begin"/>
            </w:r>
            <w:r>
              <w:rPr>
                <w:noProof/>
                <w:webHidden/>
              </w:rPr>
              <w:instrText xml:space="preserve"> PAGEREF _Toc195539680 \h </w:instrText>
            </w:r>
            <w:r>
              <w:rPr>
                <w:noProof/>
                <w:webHidden/>
              </w:rPr>
            </w:r>
            <w:r>
              <w:rPr>
                <w:noProof/>
                <w:webHidden/>
              </w:rPr>
              <w:fldChar w:fldCharType="separate"/>
            </w:r>
            <w:r>
              <w:rPr>
                <w:noProof/>
                <w:webHidden/>
              </w:rPr>
              <w:t>7</w:t>
            </w:r>
            <w:r>
              <w:rPr>
                <w:noProof/>
                <w:webHidden/>
              </w:rPr>
              <w:fldChar w:fldCharType="end"/>
            </w:r>
          </w:hyperlink>
        </w:p>
        <w:p w:rsidR="00EB34CD" w:rsidRDefault="00EB34CD" w14:paraId="5FF8B60A" w14:textId="6F079CC6">
          <w:pPr>
            <w:pStyle w:val="TOC1"/>
            <w:rPr>
              <w:rFonts w:asciiTheme="minorHAnsi" w:hAnsiTheme="minorHAnsi" w:cstheme="minorBidi"/>
              <w:noProof/>
              <w:kern w:val="2"/>
              <w:sz w:val="24"/>
              <w:szCs w:val="24"/>
              <w:lang w:val="en-GB" w:eastAsia="en-GB"/>
              <w14:ligatures w14:val="standardContextual"/>
            </w:rPr>
          </w:pPr>
          <w:hyperlink w:history="1" w:anchor="_Toc195539681">
            <w:r w:rsidRPr="00BD343B">
              <w:rPr>
                <w:rStyle w:val="Hyperlink"/>
                <w:noProof/>
              </w:rPr>
              <w:t>14</w:t>
            </w:r>
            <w:r>
              <w:rPr>
                <w:rFonts w:asciiTheme="minorHAnsi" w:hAnsiTheme="minorHAnsi" w:cstheme="minorBidi"/>
                <w:noProof/>
                <w:kern w:val="2"/>
                <w:sz w:val="24"/>
                <w:szCs w:val="24"/>
                <w:lang w:val="en-GB" w:eastAsia="en-GB"/>
                <w14:ligatures w14:val="standardContextual"/>
              </w:rPr>
              <w:tab/>
            </w:r>
            <w:r w:rsidRPr="00BD343B">
              <w:rPr>
                <w:rStyle w:val="Hyperlink"/>
                <w:noProof/>
              </w:rPr>
              <w:t>Version control</w:t>
            </w:r>
            <w:r>
              <w:rPr>
                <w:noProof/>
                <w:webHidden/>
              </w:rPr>
              <w:tab/>
            </w:r>
            <w:r>
              <w:rPr>
                <w:noProof/>
                <w:webHidden/>
              </w:rPr>
              <w:fldChar w:fldCharType="begin"/>
            </w:r>
            <w:r>
              <w:rPr>
                <w:noProof/>
                <w:webHidden/>
              </w:rPr>
              <w:instrText xml:space="preserve"> PAGEREF _Toc195539681 \h </w:instrText>
            </w:r>
            <w:r>
              <w:rPr>
                <w:noProof/>
                <w:webHidden/>
              </w:rPr>
            </w:r>
            <w:r>
              <w:rPr>
                <w:noProof/>
                <w:webHidden/>
              </w:rPr>
              <w:fldChar w:fldCharType="separate"/>
            </w:r>
            <w:r>
              <w:rPr>
                <w:noProof/>
                <w:webHidden/>
              </w:rPr>
              <w:t>9</w:t>
            </w:r>
            <w:r>
              <w:rPr>
                <w:noProof/>
                <w:webHidden/>
              </w:rPr>
              <w:fldChar w:fldCharType="end"/>
            </w:r>
          </w:hyperlink>
        </w:p>
        <w:p w:rsidR="00F24D55" w:rsidRDefault="00F24D55" w14:paraId="79CE4072" w14:textId="636C9418">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160B3E" w14:paraId="1027AF12" w14:textId="3ACB1D81">
          <w:pPr>
            <w:pStyle w:val="PolicyTitle"/>
            <w:spacing w:after="360" w:line="240" w:lineRule="auto"/>
            <w:rPr>
              <w:sz w:val="36"/>
              <w:szCs w:val="36"/>
            </w:rPr>
          </w:pPr>
          <w:r>
            <w:t>Modifications to programmes of study</w:t>
          </w:r>
        </w:p>
      </w:sdtContent>
    </w:sdt>
    <w:p w:rsidR="00BC5840" w:rsidP="00BC5840" w:rsidRDefault="005A6998" w14:paraId="1470D4D5" w14:textId="37903655">
      <w:pPr>
        <w:pStyle w:val="Heading1"/>
      </w:pPr>
      <w:bookmarkStart w:name="_Toc195539659" w:id="0"/>
      <w:r w:rsidRPr="00780B17">
        <w:t>Introduction</w:t>
      </w:r>
      <w:bookmarkEnd w:id="0"/>
    </w:p>
    <w:p w:rsidRPr="00160B3E" w:rsidR="00160B3E" w:rsidP="00160B3E" w:rsidRDefault="00160B3E" w14:paraId="7A1E713D" w14:textId="77777777">
      <w:pPr>
        <w:pStyle w:val="MainBullet"/>
        <w:rPr>
          <w:lang w:val="en-GB" w:eastAsia="zh-CN"/>
        </w:rPr>
      </w:pPr>
      <w:r w:rsidRPr="00160B3E">
        <w:rPr>
          <w:lang w:val="en-GB" w:eastAsia="zh-CN"/>
        </w:rPr>
        <w:t>This Code of Practice sets out the principles and processes for modifications to existing University of Hull programmes and modules and those of its educational partners where applicable. Modifications will ensure that programmes continue to provide a high-quality learning experience for students and be strategically aligned and financially viable.   Any changes will align to external expectations such as the QAA UK Quality Code, the Framework for Higher Education and the Consumer and Markets Authority.</w:t>
      </w:r>
    </w:p>
    <w:p w:rsidRPr="00160B3E" w:rsidR="00AD62EF" w:rsidP="00160B3E" w:rsidRDefault="00160B3E" w14:paraId="73A8E4C2" w14:textId="0B562282">
      <w:pPr>
        <w:pStyle w:val="MainBullet"/>
        <w:rPr>
          <w:lang w:val="en-GB" w:eastAsia="zh-CN"/>
        </w:rPr>
      </w:pPr>
      <w:r w:rsidRPr="00160B3E">
        <w:rPr>
          <w:lang w:val="en-GB" w:eastAsia="zh-CN"/>
        </w:rPr>
        <w:t xml:space="preserve">The processes facilitating the above are designed to be robust, transparent and rigorous whilst remaining proportionate to the nature of the change. </w:t>
      </w:r>
    </w:p>
    <w:p w:rsidR="00617924" w:rsidP="009D0825" w:rsidRDefault="00617924" w14:paraId="488384CC" w14:textId="3A775FC9">
      <w:pPr>
        <w:pStyle w:val="Heading1"/>
      </w:pPr>
      <w:bookmarkStart w:name="_Toc195539660" w:id="1"/>
      <w:r w:rsidRPr="00780B17">
        <w:t>Scope</w:t>
      </w:r>
      <w:bookmarkEnd w:id="1"/>
    </w:p>
    <w:p w:rsidRPr="00160B3E" w:rsidR="00160B3E" w:rsidP="00160B3E" w:rsidRDefault="00160B3E" w14:paraId="49B153D4" w14:textId="77777777">
      <w:pPr>
        <w:pStyle w:val="MainBullet"/>
        <w:rPr>
          <w:lang w:val="en-GB" w:eastAsia="zh-CN"/>
        </w:rPr>
      </w:pPr>
      <w:r w:rsidRPr="00160B3E">
        <w:rPr>
          <w:lang w:val="en-GB" w:eastAsia="zh-CN"/>
        </w:rPr>
        <w:t>This Code applies to all approved taught programmes of 60 credits and over and their constituent modules, that lead to an award of the University of Hull covering:</w:t>
      </w:r>
    </w:p>
    <w:p w:rsidRPr="00160B3E" w:rsidR="00160B3E" w:rsidP="00160B3E" w:rsidRDefault="00160B3E" w14:paraId="32E9CD59" w14:textId="77777777">
      <w:pPr>
        <w:pStyle w:val="MainBullet"/>
        <w:numPr>
          <w:ilvl w:val="2"/>
          <w:numId w:val="27"/>
        </w:numPr>
        <w:spacing w:before="0" w:after="0"/>
        <w:rPr>
          <w:lang w:val="en-GB" w:eastAsia="zh-CN"/>
        </w:rPr>
      </w:pPr>
      <w:r w:rsidRPr="00160B3E">
        <w:rPr>
          <w:lang w:val="en-GB" w:eastAsia="zh-CN"/>
        </w:rPr>
        <w:t>On-campus provision</w:t>
      </w:r>
    </w:p>
    <w:p w:rsidRPr="00160B3E" w:rsidR="00160B3E" w:rsidP="00160B3E" w:rsidRDefault="00160B3E" w14:paraId="4E77A74C" w14:textId="77777777">
      <w:pPr>
        <w:pStyle w:val="MainBullet"/>
        <w:numPr>
          <w:ilvl w:val="2"/>
          <w:numId w:val="27"/>
        </w:numPr>
        <w:spacing w:before="0" w:after="0"/>
        <w:rPr>
          <w:lang w:val="en-GB" w:eastAsia="zh-CN"/>
        </w:rPr>
      </w:pPr>
      <w:r w:rsidRPr="00160B3E">
        <w:rPr>
          <w:lang w:val="en-GB" w:eastAsia="zh-CN"/>
        </w:rPr>
        <w:t>Collaborative provision</w:t>
      </w:r>
    </w:p>
    <w:p w:rsidRPr="00160B3E" w:rsidR="00160B3E" w:rsidP="00160B3E" w:rsidRDefault="00160B3E" w14:paraId="1816B6B0" w14:textId="3B5FF8EF">
      <w:pPr>
        <w:pStyle w:val="MainBullet"/>
        <w:numPr>
          <w:ilvl w:val="2"/>
          <w:numId w:val="27"/>
        </w:numPr>
        <w:spacing w:before="0" w:after="0"/>
        <w:rPr>
          <w:lang w:val="en-GB" w:eastAsia="zh-CN"/>
        </w:rPr>
      </w:pPr>
      <w:r w:rsidRPr="00160B3E">
        <w:rPr>
          <w:lang w:val="en-GB" w:eastAsia="zh-CN"/>
        </w:rPr>
        <w:t xml:space="preserve">The taught elements of </w:t>
      </w:r>
      <w:proofErr w:type="spellStart"/>
      <w:r w:rsidRPr="00160B3E">
        <w:rPr>
          <w:lang w:val="en-GB" w:eastAsia="zh-CN"/>
        </w:rPr>
        <w:t>MRes</w:t>
      </w:r>
      <w:proofErr w:type="spellEnd"/>
      <w:r w:rsidRPr="00160B3E">
        <w:rPr>
          <w:lang w:val="en-GB" w:eastAsia="zh-CN"/>
        </w:rPr>
        <w:t xml:space="preserve"> and Professional Doctorate degrees</w:t>
      </w:r>
      <w:r>
        <w:rPr>
          <w:lang w:val="en-GB" w:eastAsia="zh-CN"/>
        </w:rPr>
        <w:t>.</w:t>
      </w:r>
    </w:p>
    <w:p w:rsidR="00160B3E" w:rsidP="00160B3E" w:rsidRDefault="00160B3E" w14:paraId="279A90AC" w14:textId="3200AA7B">
      <w:pPr>
        <w:pStyle w:val="Heading1"/>
      </w:pPr>
      <w:bookmarkStart w:name="_Toc195539661" w:id="2"/>
      <w:r w:rsidRPr="00160B3E">
        <w:t>Authority</w:t>
      </w:r>
      <w:bookmarkEnd w:id="2"/>
    </w:p>
    <w:p w:rsidRPr="00160B3E" w:rsidR="00160B3E" w:rsidP="00160B3E" w:rsidRDefault="00160B3E" w14:paraId="2FFC0AF0" w14:textId="630E9BC7">
      <w:pPr>
        <w:pStyle w:val="MainBullet"/>
        <w:rPr>
          <w:lang w:val="en-GB" w:eastAsia="zh-CN"/>
        </w:rPr>
      </w:pPr>
      <w:r w:rsidRPr="00160B3E">
        <w:rPr>
          <w:lang w:val="en-GB" w:eastAsia="zh-CN"/>
        </w:rPr>
        <w:t>The University Education Committee is the final arbiter of the application and interpretation of this Code of Practice.</w:t>
      </w:r>
    </w:p>
    <w:p w:rsidR="00160B3E" w:rsidP="00160B3E" w:rsidRDefault="00160B3E" w14:paraId="75033987" w14:textId="77777777">
      <w:pPr>
        <w:pStyle w:val="Heading1"/>
      </w:pPr>
      <w:bookmarkStart w:name="_Toc195539662" w:id="3"/>
      <w:r w:rsidRPr="00160B3E">
        <w:t>Delegation</w:t>
      </w:r>
      <w:bookmarkEnd w:id="3"/>
    </w:p>
    <w:p w:rsidRPr="00160B3E" w:rsidR="00160B3E" w:rsidP="00160B3E" w:rsidRDefault="00160B3E" w14:paraId="3D5CDF94" w14:textId="717AF387">
      <w:pPr>
        <w:pStyle w:val="MainBullet"/>
        <w:rPr>
          <w:lang w:val="en-GB" w:eastAsia="zh-CN"/>
        </w:rPr>
      </w:pPr>
      <w:r w:rsidRPr="00160B3E">
        <w:rPr>
          <w:lang w:val="en-GB" w:eastAsia="zh-CN"/>
        </w:rPr>
        <w:t>Any action or power designated to a dean under this code of practice may be undertaken by a designated associate dean or chair of the Faculty Education and Student Experience Committee (FESEC) of the same faculty.</w:t>
      </w:r>
    </w:p>
    <w:p w:rsidR="00160B3E" w:rsidP="00160B3E" w:rsidRDefault="00160B3E" w14:paraId="3741ED70" w14:textId="77777777">
      <w:pPr>
        <w:pStyle w:val="Heading1"/>
      </w:pPr>
      <w:bookmarkStart w:name="_Toc195539663" w:id="4"/>
      <w:r w:rsidRPr="00160B3E">
        <w:t>Professional Accreditation</w:t>
      </w:r>
      <w:bookmarkEnd w:id="4"/>
    </w:p>
    <w:p w:rsidRPr="00831916" w:rsidR="00160B3E" w:rsidP="00831916" w:rsidRDefault="00831916" w14:paraId="6E61288B" w14:textId="2A2E9281">
      <w:pPr>
        <w:pStyle w:val="MainBullet"/>
        <w:rPr>
          <w:lang w:val="en-GB" w:eastAsia="zh-CN"/>
        </w:rPr>
      </w:pPr>
      <w:r w:rsidRPr="00831916">
        <w:rPr>
          <w:lang w:val="en-GB" w:eastAsia="zh-CN"/>
        </w:rPr>
        <w:t>Where appropriate, and in consultation with the relevant professional body, the processes of approval set out in this code will be conducted in parallel with the relevant professional body.</w:t>
      </w:r>
    </w:p>
    <w:p w:rsidR="00831916" w:rsidP="00831916" w:rsidRDefault="00831916" w14:paraId="081370F1" w14:textId="77777777">
      <w:pPr>
        <w:pStyle w:val="Heading1"/>
      </w:pPr>
      <w:bookmarkStart w:name="_Toc195539664" w:id="5"/>
      <w:r w:rsidRPr="00831916">
        <w:t>Overview of the Modification Process</w:t>
      </w:r>
      <w:bookmarkEnd w:id="5"/>
    </w:p>
    <w:p w:rsidRPr="00831916" w:rsidR="00831916" w:rsidP="00831916" w:rsidRDefault="00831916" w14:paraId="602ECE57" w14:textId="77777777">
      <w:pPr>
        <w:pStyle w:val="MainBullet"/>
        <w:rPr>
          <w:lang w:val="en-GB" w:eastAsia="zh-CN"/>
        </w:rPr>
      </w:pPr>
      <w:r w:rsidRPr="00831916">
        <w:rPr>
          <w:lang w:val="en-GB" w:eastAsia="zh-CN"/>
        </w:rPr>
        <w:t>This Code of Practice recognises two types of modification:</w:t>
      </w:r>
    </w:p>
    <w:p w:rsidRPr="00831916" w:rsidR="00831916" w:rsidP="00831916" w:rsidRDefault="00831916" w14:paraId="7EAECDD2" w14:textId="4E93CB04">
      <w:pPr>
        <w:pStyle w:val="MainBullet"/>
        <w:numPr>
          <w:ilvl w:val="2"/>
          <w:numId w:val="27"/>
        </w:numPr>
        <w:spacing w:before="0" w:after="0"/>
        <w:rPr>
          <w:b/>
          <w:bCs w:val="0"/>
          <w:lang w:val="en-GB" w:eastAsia="zh-CN"/>
        </w:rPr>
      </w:pPr>
      <w:r w:rsidRPr="00831916">
        <w:rPr>
          <w:b/>
          <w:bCs w:val="0"/>
          <w:lang w:val="en-GB" w:eastAsia="zh-CN"/>
        </w:rPr>
        <w:t xml:space="preserve">Minor modification </w:t>
      </w:r>
    </w:p>
    <w:p w:rsidRPr="00831916" w:rsidR="00831916" w:rsidP="00831916" w:rsidRDefault="00831916" w14:paraId="0CCBD3CC" w14:textId="16E0409B">
      <w:pPr>
        <w:pStyle w:val="MainBullet"/>
        <w:numPr>
          <w:ilvl w:val="2"/>
          <w:numId w:val="27"/>
        </w:numPr>
        <w:spacing w:before="0" w:after="0"/>
        <w:rPr>
          <w:b/>
          <w:bCs w:val="0"/>
          <w:lang w:val="en-GB" w:eastAsia="zh-CN"/>
        </w:rPr>
      </w:pPr>
      <w:r w:rsidRPr="00831916">
        <w:rPr>
          <w:b/>
          <w:bCs w:val="0"/>
          <w:lang w:val="en-GB" w:eastAsia="zh-CN"/>
        </w:rPr>
        <w:t xml:space="preserve">Major modification </w:t>
      </w:r>
    </w:p>
    <w:p w:rsidRPr="00831916" w:rsidR="00831916" w:rsidP="00831916" w:rsidRDefault="00831916" w14:paraId="58483AEA" w14:textId="147B69E1">
      <w:pPr>
        <w:pStyle w:val="MainBullet"/>
        <w:rPr>
          <w:lang w:val="en-GB" w:eastAsia="zh-CN"/>
        </w:rPr>
      </w:pPr>
      <w:r w:rsidRPr="00831916">
        <w:rPr>
          <w:lang w:val="en-GB" w:eastAsia="zh-CN"/>
        </w:rPr>
        <w:t>How these are managed depends on the extent and the nature of the proposed change.  All modifications, whether minor or major require formal approval at either University or Faculty level, as set out below</w:t>
      </w:r>
      <w:r w:rsidR="00EB34CD">
        <w:rPr>
          <w:lang w:val="en-GB" w:eastAsia="zh-CN"/>
        </w:rPr>
        <w:t>.</w:t>
      </w:r>
    </w:p>
    <w:p w:rsidRPr="00831916" w:rsidR="00831916" w:rsidP="00831916" w:rsidRDefault="00831916" w14:paraId="66091280" w14:textId="77777777">
      <w:pPr>
        <w:pStyle w:val="MainBullet"/>
        <w:rPr>
          <w:lang w:val="en-GB" w:eastAsia="zh-CN"/>
        </w:rPr>
      </w:pPr>
      <w:r w:rsidRPr="00831916">
        <w:rPr>
          <w:lang w:val="en-GB" w:eastAsia="zh-CN"/>
        </w:rPr>
        <w:t>Applications for minor modifications require the approval of the faculty via FESEC (or equivalent) or relevant sub-committee.</w:t>
      </w:r>
    </w:p>
    <w:p w:rsidRPr="00831916" w:rsidR="00831916" w:rsidP="00831916" w:rsidRDefault="00831916" w14:paraId="53734DCA" w14:textId="0E2C6BA9">
      <w:pPr>
        <w:pStyle w:val="MainBullet"/>
        <w:rPr>
          <w:lang w:val="en-GB" w:eastAsia="zh-CN"/>
        </w:rPr>
      </w:pPr>
      <w:r w:rsidRPr="00831916">
        <w:rPr>
          <w:lang w:val="en-GB" w:eastAsia="zh-CN"/>
        </w:rPr>
        <w:t xml:space="preserve">The two approval routes for major modifications ensure that changes are considered by the relevant Committee or Board.   Proposals that require oversight only of the academic </w:t>
      </w:r>
      <w:r w:rsidRPr="00831916">
        <w:rPr>
          <w:lang w:val="en-GB" w:eastAsia="zh-CN"/>
        </w:rPr>
        <w:lastRenderedPageBreak/>
        <w:t xml:space="preserve">case are considered by the Education Committee.   Proposals that require oversight only of the business case are considered by the Strategic Portfolio Board and reported to </w:t>
      </w:r>
      <w:r>
        <w:rPr>
          <w:lang w:val="en-GB" w:eastAsia="zh-CN"/>
        </w:rPr>
        <w:t xml:space="preserve">the </w:t>
      </w:r>
      <w:r w:rsidRPr="00831916">
        <w:rPr>
          <w:lang w:val="en-GB" w:eastAsia="zh-CN"/>
        </w:rPr>
        <w:t xml:space="preserve">Education Committee.  Proposals that require oversight of both the business case and the academic case are considered first by the Strategic Portfolio Board and then by the Education Committee. </w:t>
      </w:r>
    </w:p>
    <w:p w:rsidRPr="00831916" w:rsidR="00831916" w:rsidP="00831916" w:rsidRDefault="00831916" w14:paraId="06B1BBD4" w14:textId="61E1854D">
      <w:pPr>
        <w:pStyle w:val="MainBullet"/>
        <w:rPr>
          <w:lang w:val="en-GB" w:eastAsia="zh-CN"/>
        </w:rPr>
      </w:pPr>
      <w:r w:rsidRPr="00831916">
        <w:rPr>
          <w:lang w:val="en-GB" w:eastAsia="zh-CN"/>
        </w:rPr>
        <w:t xml:space="preserve">Corrective changes such as spelling errors or formatting changes that do not affect the student experience in any way do not require formal approval. The amended documentation </w:t>
      </w:r>
      <w:r w:rsidRPr="00AC3FDC">
        <w:rPr>
          <w:b/>
          <w:bCs w:val="0"/>
          <w:lang w:val="en-GB" w:eastAsia="zh-CN"/>
        </w:rPr>
        <w:t>must</w:t>
      </w:r>
      <w:r w:rsidRPr="00831916">
        <w:rPr>
          <w:lang w:val="en-GB" w:eastAsia="zh-CN"/>
        </w:rPr>
        <w:t xml:space="preserve"> however be made available to the relevant Faculty Curriculum Team.</w:t>
      </w:r>
    </w:p>
    <w:p w:rsidR="00831916" w:rsidP="00831916" w:rsidRDefault="00831916" w14:paraId="1F80980C" w14:textId="77777777">
      <w:pPr>
        <w:pStyle w:val="Heading1"/>
      </w:pPr>
      <w:bookmarkStart w:name="_Toc195539665" w:id="6"/>
      <w:r w:rsidRPr="00831916">
        <w:t>Defining Minor and Major Modifications</w:t>
      </w:r>
      <w:bookmarkEnd w:id="6"/>
    </w:p>
    <w:p w:rsidRPr="00A93379" w:rsidR="00A93379" w:rsidP="00A93379" w:rsidRDefault="00A93379" w14:paraId="6B9AB415" w14:textId="77777777">
      <w:pPr>
        <w:pStyle w:val="MainBullet"/>
        <w:rPr>
          <w:lang w:val="en-GB" w:eastAsia="zh-CN"/>
        </w:rPr>
      </w:pPr>
      <w:r w:rsidRPr="00A93379">
        <w:rPr>
          <w:lang w:val="en-GB" w:eastAsia="zh-CN"/>
        </w:rPr>
        <w:t>Examples of minor and major modifications are included in Appendix A. QSS can advise on the appropriate approval route for applications.</w:t>
      </w:r>
    </w:p>
    <w:p w:rsidRPr="00A93379" w:rsidR="00A93379" w:rsidP="00A93379" w:rsidRDefault="00A93379" w14:paraId="28FB6AD0" w14:textId="5D99A5CB">
      <w:pPr>
        <w:pStyle w:val="MainBullet"/>
        <w:numPr>
          <w:ilvl w:val="2"/>
          <w:numId w:val="27"/>
        </w:numPr>
        <w:rPr>
          <w:lang w:val="en-GB" w:eastAsia="zh-CN"/>
        </w:rPr>
      </w:pPr>
      <w:r w:rsidRPr="00A93379">
        <w:rPr>
          <w:u w:val="single"/>
          <w:lang w:val="en-GB" w:eastAsia="zh-CN"/>
        </w:rPr>
        <w:t>Minor Modifications</w:t>
      </w:r>
      <w:r w:rsidRPr="00A93379">
        <w:rPr>
          <w:lang w:val="en-GB" w:eastAsia="zh-CN"/>
        </w:rPr>
        <w:t xml:space="preserve"> – the changes have no impact on the programme competencies or the published learning, teaching and assessment strategies</w:t>
      </w:r>
      <w:r w:rsidR="00EB34CD">
        <w:rPr>
          <w:lang w:val="en-GB" w:eastAsia="zh-CN"/>
        </w:rPr>
        <w:t>.</w:t>
      </w:r>
    </w:p>
    <w:p w:rsidRPr="00A93379" w:rsidR="00A93379" w:rsidP="00A93379" w:rsidRDefault="00A93379" w14:paraId="503D77AA" w14:textId="6A7A3A67">
      <w:pPr>
        <w:pStyle w:val="MainBullet"/>
        <w:numPr>
          <w:ilvl w:val="2"/>
          <w:numId w:val="27"/>
        </w:numPr>
        <w:rPr>
          <w:lang w:val="en-GB" w:eastAsia="zh-CN"/>
        </w:rPr>
      </w:pPr>
      <w:r w:rsidRPr="00A93379">
        <w:rPr>
          <w:u w:val="single"/>
          <w:lang w:val="en-GB" w:eastAsia="zh-CN"/>
        </w:rPr>
        <w:t>Major Modifications SPB</w:t>
      </w:r>
      <w:r w:rsidRPr="00A93379">
        <w:rPr>
          <w:lang w:val="en-GB" w:eastAsia="zh-CN"/>
        </w:rPr>
        <w:t xml:space="preserve"> – the changes have a business impact, for example on resources or market</w:t>
      </w:r>
      <w:r w:rsidR="00EB34CD">
        <w:rPr>
          <w:lang w:val="en-GB" w:eastAsia="zh-CN"/>
        </w:rPr>
        <w:t>.</w:t>
      </w:r>
    </w:p>
    <w:p w:rsidRPr="00A93379" w:rsidR="00A93379" w:rsidP="00A93379" w:rsidRDefault="00A93379" w14:paraId="6124A73F" w14:textId="6E1F8391">
      <w:pPr>
        <w:pStyle w:val="MainBullet"/>
        <w:numPr>
          <w:ilvl w:val="2"/>
          <w:numId w:val="27"/>
        </w:numPr>
        <w:rPr>
          <w:lang w:val="en-GB" w:eastAsia="zh-CN"/>
        </w:rPr>
      </w:pPr>
      <w:r w:rsidRPr="00A93379">
        <w:rPr>
          <w:u w:val="single"/>
          <w:lang w:val="en-GB" w:eastAsia="zh-CN"/>
        </w:rPr>
        <w:t>Major Modifications EC</w:t>
      </w:r>
      <w:r w:rsidRPr="00A93379">
        <w:rPr>
          <w:lang w:val="en-GB" w:eastAsia="zh-CN"/>
        </w:rPr>
        <w:t xml:space="preserve"> – the changes have an academic impact but no business impact, for example substantive changes to the assessment strategy</w:t>
      </w:r>
      <w:r w:rsidR="00EB34CD">
        <w:rPr>
          <w:lang w:val="en-GB" w:eastAsia="zh-CN"/>
        </w:rPr>
        <w:t>.</w:t>
      </w:r>
    </w:p>
    <w:p w:rsidRPr="00A93379" w:rsidR="00A93379" w:rsidP="00A93379" w:rsidRDefault="00A93379" w14:paraId="56310AB4" w14:textId="4A073F12">
      <w:pPr>
        <w:pStyle w:val="MainBullet"/>
        <w:numPr>
          <w:ilvl w:val="2"/>
          <w:numId w:val="27"/>
        </w:numPr>
        <w:rPr>
          <w:lang w:val="en-GB" w:eastAsia="zh-CN"/>
        </w:rPr>
      </w:pPr>
      <w:r w:rsidRPr="00A93379">
        <w:rPr>
          <w:u w:val="single"/>
          <w:lang w:val="en-GB" w:eastAsia="zh-CN"/>
        </w:rPr>
        <w:t>Major Modifications SPB &amp; EC</w:t>
      </w:r>
      <w:r w:rsidRPr="00A93379">
        <w:rPr>
          <w:lang w:val="en-GB" w:eastAsia="zh-CN"/>
        </w:rPr>
        <w:t xml:space="preserve"> - the changes have a business impact and an academic impact</w:t>
      </w:r>
      <w:r w:rsidR="00EB34CD">
        <w:rPr>
          <w:lang w:val="en-GB" w:eastAsia="zh-CN"/>
        </w:rPr>
        <w:t>.</w:t>
      </w:r>
    </w:p>
    <w:p w:rsidRPr="00A93379" w:rsidR="00A93379" w:rsidP="00A93379" w:rsidRDefault="00A93379" w14:paraId="32748E08" w14:textId="3559DA5B">
      <w:pPr>
        <w:pStyle w:val="MainBullet"/>
        <w:rPr>
          <w:lang w:val="en-GB" w:eastAsia="zh-CN"/>
        </w:rPr>
      </w:pPr>
      <w:r w:rsidRPr="00A93379">
        <w:rPr>
          <w:lang w:val="en-GB" w:eastAsia="zh-CN"/>
        </w:rPr>
        <w:t xml:space="preserve">Applications for academic case major modifications require the approval of </w:t>
      </w:r>
      <w:r>
        <w:rPr>
          <w:lang w:val="en-GB" w:eastAsia="zh-CN"/>
        </w:rPr>
        <w:t xml:space="preserve">the </w:t>
      </w:r>
      <w:r w:rsidRPr="00A93379">
        <w:rPr>
          <w:lang w:val="en-GB" w:eastAsia="zh-CN"/>
        </w:rPr>
        <w:t>Education Committee usually, but not necessarily, involving consideration by a University Academic Approval Panel in accordance with the University Code of Practice: New Programmes.</w:t>
      </w:r>
    </w:p>
    <w:p w:rsidRPr="00A93379" w:rsidR="00A93379" w:rsidP="00A93379" w:rsidRDefault="00A93379" w14:paraId="41FF5836" w14:textId="076A2075">
      <w:pPr>
        <w:pStyle w:val="MainBullet"/>
        <w:rPr>
          <w:lang w:val="en-GB" w:eastAsia="zh-CN"/>
        </w:rPr>
      </w:pPr>
      <w:r w:rsidRPr="00A93379">
        <w:rPr>
          <w:lang w:val="en-GB" w:eastAsia="zh-CN"/>
        </w:rPr>
        <w:t>A risk-based approach will be applied to proposals for major modifications. In cases where the Quality Support Service (QSS) considers that a major modification is likely to have no adverse effect on the quality and standards of the programme and the impact on the student experience is minimal, the application can be progressed to the Education Committee without the need for consideration by an Academic Approval Panel.</w:t>
      </w:r>
    </w:p>
    <w:p w:rsidR="00A93379" w:rsidP="00A93379" w:rsidRDefault="00A93379" w14:paraId="6449A55B" w14:textId="77777777">
      <w:pPr>
        <w:pStyle w:val="Heading1"/>
      </w:pPr>
      <w:bookmarkStart w:name="_Toc195539666" w:id="7"/>
      <w:r w:rsidRPr="00A93379">
        <w:t>Approval Documentation</w:t>
      </w:r>
      <w:bookmarkEnd w:id="7"/>
    </w:p>
    <w:p w:rsidRPr="00A93379" w:rsidR="00A93379" w:rsidP="00A93379" w:rsidRDefault="00A93379" w14:paraId="7B4285DE" w14:textId="77777777">
      <w:pPr>
        <w:pStyle w:val="Heading2"/>
        <w:numPr>
          <w:ilvl w:val="0"/>
          <w:numId w:val="0"/>
        </w:numPr>
        <w:ind w:left="680"/>
      </w:pPr>
      <w:bookmarkStart w:name="_Toc195539667" w:id="8"/>
      <w:r w:rsidRPr="00A93379">
        <w:t>Major Modification</w:t>
      </w:r>
      <w:bookmarkEnd w:id="8"/>
    </w:p>
    <w:p w:rsidRPr="00A93379" w:rsidR="00A93379" w:rsidP="00A93379" w:rsidRDefault="00A93379" w14:paraId="4216A270" w14:textId="77777777">
      <w:pPr>
        <w:pStyle w:val="MainBullet"/>
        <w:rPr>
          <w:lang w:val="en-GB" w:eastAsia="zh-CN"/>
        </w:rPr>
      </w:pPr>
      <w:r w:rsidRPr="00A93379">
        <w:rPr>
          <w:lang w:val="en-GB" w:eastAsia="zh-CN"/>
        </w:rPr>
        <w:t>A revised programme specification (with changes highlighted)</w:t>
      </w:r>
      <w:r w:rsidRPr="00AC3FDC">
        <w:rPr>
          <w:b/>
          <w:bCs w:val="0"/>
          <w:lang w:val="en-GB" w:eastAsia="zh-CN"/>
        </w:rPr>
        <w:t xml:space="preserve"> must</w:t>
      </w:r>
      <w:r w:rsidRPr="00A93379">
        <w:rPr>
          <w:lang w:val="en-GB" w:eastAsia="zh-CN"/>
        </w:rPr>
        <w:t xml:space="preserve"> be submitted with a completed standard coversheet. The accompanying Major Modification Form </w:t>
      </w:r>
      <w:r w:rsidRPr="00AC3FDC">
        <w:rPr>
          <w:b/>
          <w:bCs w:val="0"/>
          <w:lang w:val="en-GB" w:eastAsia="zh-CN"/>
        </w:rPr>
        <w:t>must</w:t>
      </w:r>
      <w:r w:rsidRPr="00A93379">
        <w:rPr>
          <w:lang w:val="en-GB" w:eastAsia="zh-CN"/>
        </w:rPr>
        <w:t xml:space="preserve"> also be submitted.</w:t>
      </w:r>
    </w:p>
    <w:p w:rsidRPr="00A93379" w:rsidR="00A93379" w:rsidP="00A93379" w:rsidRDefault="00A93379" w14:paraId="79628836" w14:textId="77777777">
      <w:pPr>
        <w:pStyle w:val="MainBullet"/>
        <w:rPr>
          <w:lang w:val="en-GB" w:eastAsia="zh-CN"/>
        </w:rPr>
      </w:pPr>
      <w:r w:rsidRPr="00A93379">
        <w:rPr>
          <w:lang w:val="en-GB" w:eastAsia="zh-CN"/>
        </w:rPr>
        <w:t xml:space="preserve">Where business case consideration is required, this </w:t>
      </w:r>
      <w:r w:rsidRPr="00AC3FDC">
        <w:rPr>
          <w:b/>
          <w:bCs w:val="0"/>
          <w:lang w:val="en-GB" w:eastAsia="zh-CN"/>
        </w:rPr>
        <w:t>should</w:t>
      </w:r>
      <w:r w:rsidRPr="00A93379">
        <w:rPr>
          <w:lang w:val="en-GB" w:eastAsia="zh-CN"/>
        </w:rPr>
        <w:t xml:space="preserve"> be indicated within the Major Modification Form.</w:t>
      </w:r>
    </w:p>
    <w:p w:rsidRPr="00A93379" w:rsidR="00A93379" w:rsidP="00A93379" w:rsidRDefault="00A93379" w14:paraId="5410848A" w14:textId="77777777">
      <w:pPr>
        <w:pStyle w:val="MainBullet"/>
        <w:rPr>
          <w:lang w:val="en-GB" w:eastAsia="zh-CN"/>
        </w:rPr>
      </w:pPr>
      <w:r w:rsidRPr="00A93379">
        <w:rPr>
          <w:lang w:val="en-GB" w:eastAsia="zh-CN"/>
        </w:rPr>
        <w:t xml:space="preserve">The submission </w:t>
      </w:r>
      <w:r w:rsidRPr="00AC3FDC">
        <w:rPr>
          <w:b/>
          <w:bCs w:val="0"/>
          <w:lang w:val="en-GB" w:eastAsia="zh-CN"/>
        </w:rPr>
        <w:t>must</w:t>
      </w:r>
      <w:r w:rsidRPr="00A93379">
        <w:rPr>
          <w:lang w:val="en-GB" w:eastAsia="zh-CN"/>
        </w:rPr>
        <w:t xml:space="preserve"> make clear the date from which the change(s) will take effect, including making clear the extent to which it applies to current students.</w:t>
      </w:r>
    </w:p>
    <w:p w:rsidRPr="00A93379" w:rsidR="00A93379" w:rsidP="00A93379" w:rsidRDefault="00A93379" w14:paraId="18B984F7" w14:textId="77777777">
      <w:pPr>
        <w:pStyle w:val="MainBullet"/>
        <w:rPr>
          <w:lang w:val="en-GB" w:eastAsia="zh-CN"/>
        </w:rPr>
      </w:pPr>
      <w:r w:rsidRPr="00A93379">
        <w:rPr>
          <w:lang w:val="en-GB" w:eastAsia="zh-CN"/>
        </w:rPr>
        <w:t xml:space="preserve">Submission, including FESEC endorsement, </w:t>
      </w:r>
      <w:r w:rsidRPr="00AC3FDC">
        <w:rPr>
          <w:b/>
          <w:bCs w:val="0"/>
          <w:lang w:val="en-GB" w:eastAsia="zh-CN"/>
        </w:rPr>
        <w:t>must</w:t>
      </w:r>
      <w:r w:rsidRPr="00A93379">
        <w:rPr>
          <w:lang w:val="en-GB" w:eastAsia="zh-CN"/>
        </w:rPr>
        <w:t xml:space="preserve"> be to the relevant faculty office in the first instance, before submission to Education Committee or Strategic Portfolio Board for approval. For collaborative provision, submission </w:t>
      </w:r>
      <w:r w:rsidRPr="00AC3FDC">
        <w:rPr>
          <w:b/>
          <w:bCs w:val="0"/>
          <w:lang w:val="en-GB" w:eastAsia="zh-CN"/>
        </w:rPr>
        <w:t xml:space="preserve">must </w:t>
      </w:r>
      <w:r w:rsidRPr="00A93379">
        <w:rPr>
          <w:lang w:val="en-GB" w:eastAsia="zh-CN"/>
        </w:rPr>
        <w:t>be made to QSS.</w:t>
      </w:r>
    </w:p>
    <w:p w:rsidRPr="00A93379" w:rsidR="00A93379" w:rsidP="00A93379" w:rsidRDefault="00A93379" w14:paraId="202EC19D" w14:textId="77777777">
      <w:pPr>
        <w:pStyle w:val="Heading2"/>
        <w:numPr>
          <w:ilvl w:val="0"/>
          <w:numId w:val="0"/>
        </w:numPr>
        <w:ind w:left="680"/>
      </w:pPr>
      <w:bookmarkStart w:name="_Toc195539668" w:id="9"/>
      <w:r w:rsidRPr="00A93379">
        <w:lastRenderedPageBreak/>
        <w:t>Minor Modification</w:t>
      </w:r>
      <w:bookmarkEnd w:id="9"/>
    </w:p>
    <w:p w:rsidRPr="00A93379" w:rsidR="00A93379" w:rsidP="00A93379" w:rsidRDefault="00A93379" w14:paraId="3CC65B42" w14:textId="77777777">
      <w:pPr>
        <w:pStyle w:val="MainBullet"/>
        <w:rPr>
          <w:lang w:val="en-GB" w:eastAsia="zh-CN"/>
        </w:rPr>
      </w:pPr>
      <w:r w:rsidRPr="00A93379">
        <w:rPr>
          <w:lang w:val="en-GB" w:eastAsia="zh-CN"/>
        </w:rPr>
        <w:t xml:space="preserve">Relevant sections of the programme and / or module specification (with changes highlighted) </w:t>
      </w:r>
      <w:r w:rsidRPr="00AC3FDC">
        <w:rPr>
          <w:b/>
          <w:bCs w:val="0"/>
          <w:lang w:val="en-GB" w:eastAsia="zh-CN"/>
        </w:rPr>
        <w:t>must</w:t>
      </w:r>
      <w:r w:rsidRPr="00A93379">
        <w:rPr>
          <w:lang w:val="en-GB" w:eastAsia="zh-CN"/>
        </w:rPr>
        <w:t xml:space="preserve"> be submitted using the relevant faculty coversheet.</w:t>
      </w:r>
    </w:p>
    <w:p w:rsidRPr="00A93379" w:rsidR="00A93379" w:rsidP="00A93379" w:rsidRDefault="00A93379" w14:paraId="7FB788C6" w14:textId="508D493B">
      <w:pPr>
        <w:pStyle w:val="MainBullet"/>
        <w:rPr>
          <w:lang w:val="en-GB" w:eastAsia="zh-CN"/>
        </w:rPr>
      </w:pPr>
      <w:r w:rsidRPr="00A93379">
        <w:rPr>
          <w:lang w:val="en-GB" w:eastAsia="zh-CN"/>
        </w:rPr>
        <w:t xml:space="preserve">Submission </w:t>
      </w:r>
      <w:r w:rsidRPr="00AC3FDC">
        <w:rPr>
          <w:b/>
          <w:bCs w:val="0"/>
          <w:lang w:val="en-GB" w:eastAsia="zh-CN"/>
        </w:rPr>
        <w:t>must</w:t>
      </w:r>
      <w:r w:rsidRPr="00A93379">
        <w:rPr>
          <w:lang w:val="en-GB" w:eastAsia="zh-CN"/>
        </w:rPr>
        <w:t xml:space="preserve"> be to the faculty office, or for collaborative provision, to QSS.</w:t>
      </w:r>
    </w:p>
    <w:p w:rsidR="00A93379" w:rsidP="00A93379" w:rsidRDefault="00A93379" w14:paraId="791E1853" w14:textId="77777777">
      <w:pPr>
        <w:pStyle w:val="Heading1"/>
      </w:pPr>
      <w:bookmarkStart w:name="_Toc195539669" w:id="10"/>
      <w:r w:rsidRPr="00A93379">
        <w:t>Consultation with Students</w:t>
      </w:r>
      <w:bookmarkEnd w:id="10"/>
    </w:p>
    <w:p w:rsidRPr="00A93379" w:rsidR="00A93379" w:rsidP="00A93379" w:rsidRDefault="00A93379" w14:paraId="17C8F441" w14:textId="77777777">
      <w:pPr>
        <w:pStyle w:val="Heading2"/>
        <w:numPr>
          <w:ilvl w:val="0"/>
          <w:numId w:val="0"/>
        </w:numPr>
        <w:ind w:left="680"/>
      </w:pPr>
      <w:bookmarkStart w:name="_Toc195539670" w:id="11"/>
      <w:r w:rsidRPr="00A93379">
        <w:t>Major Modification</w:t>
      </w:r>
      <w:bookmarkEnd w:id="11"/>
    </w:p>
    <w:p w:rsidRPr="00A93379" w:rsidR="00A93379" w:rsidP="00A93379" w:rsidRDefault="00A93379" w14:paraId="134F1158" w14:textId="77777777">
      <w:pPr>
        <w:pStyle w:val="MainBullet"/>
        <w:rPr>
          <w:lang w:val="en-GB" w:eastAsia="zh-CN"/>
        </w:rPr>
      </w:pPr>
      <w:r w:rsidRPr="00A93379">
        <w:rPr>
          <w:lang w:val="en-GB" w:eastAsia="zh-CN"/>
        </w:rPr>
        <w:t xml:space="preserve">Where it is intended that the proposed major modification will apply to current students*, the students directly affected by the change(s) </w:t>
      </w:r>
      <w:r w:rsidRPr="00AC3FDC">
        <w:rPr>
          <w:b/>
          <w:bCs w:val="0"/>
          <w:lang w:val="en-GB" w:eastAsia="zh-CN"/>
        </w:rPr>
        <w:t>must</w:t>
      </w:r>
      <w:r w:rsidRPr="00A93379">
        <w:rPr>
          <w:lang w:val="en-GB" w:eastAsia="zh-CN"/>
        </w:rPr>
        <w:t xml:space="preserve"> be consulted and a summary of their feedback obtained. Evidence of this </w:t>
      </w:r>
      <w:r w:rsidRPr="00AC3FDC">
        <w:rPr>
          <w:b/>
          <w:bCs w:val="0"/>
          <w:lang w:val="en-GB" w:eastAsia="zh-CN"/>
        </w:rPr>
        <w:t xml:space="preserve">must </w:t>
      </w:r>
      <w:r w:rsidRPr="00A93379">
        <w:rPr>
          <w:lang w:val="en-GB" w:eastAsia="zh-CN"/>
        </w:rPr>
        <w:t>be provided with the submitted programme specification.</w:t>
      </w:r>
    </w:p>
    <w:p w:rsidRPr="00A93379" w:rsidR="00A93379" w:rsidP="00A93379" w:rsidRDefault="00A93379" w14:paraId="5B592B7E" w14:textId="77777777">
      <w:pPr>
        <w:pStyle w:val="MainBullet"/>
        <w:rPr>
          <w:lang w:val="en-GB" w:eastAsia="zh-CN"/>
        </w:rPr>
      </w:pPr>
      <w:r w:rsidRPr="00A93379">
        <w:rPr>
          <w:lang w:val="en-GB" w:eastAsia="zh-CN"/>
        </w:rPr>
        <w:t xml:space="preserve">Any prospective students, including those who may have already applied, </w:t>
      </w:r>
      <w:r w:rsidRPr="00AC3FDC">
        <w:rPr>
          <w:b/>
          <w:bCs w:val="0"/>
          <w:lang w:val="en-GB" w:eastAsia="zh-CN"/>
        </w:rPr>
        <w:t>must</w:t>
      </w:r>
      <w:r w:rsidRPr="00A93379">
        <w:rPr>
          <w:lang w:val="en-GB" w:eastAsia="zh-CN"/>
        </w:rPr>
        <w:t xml:space="preserve"> be informed in writing of the change(s) once approval has been granted.</w:t>
      </w:r>
    </w:p>
    <w:p w:rsidRPr="00A93379" w:rsidR="00A93379" w:rsidP="00A93379" w:rsidRDefault="00A93379" w14:paraId="06E66867" w14:textId="77777777">
      <w:pPr>
        <w:pStyle w:val="MainBullet"/>
        <w:numPr>
          <w:ilvl w:val="0"/>
          <w:numId w:val="0"/>
        </w:numPr>
        <w:ind w:left="680"/>
        <w:rPr>
          <w:i/>
          <w:iCs/>
          <w:sz w:val="20"/>
          <w:szCs w:val="20"/>
          <w:lang w:val="en-GB" w:eastAsia="zh-CN"/>
        </w:rPr>
      </w:pPr>
      <w:r w:rsidRPr="00A93379">
        <w:rPr>
          <w:i/>
          <w:iCs/>
          <w:sz w:val="20"/>
          <w:szCs w:val="20"/>
          <w:lang w:val="en-GB" w:eastAsia="zh-CN"/>
        </w:rPr>
        <w:t xml:space="preserve">*The programme on to which students were initially registered forms part of a legally binding contract and therefore cannot be significantly varied unless the students are </w:t>
      </w:r>
      <w:proofErr w:type="gramStart"/>
      <w:r w:rsidRPr="00A93379">
        <w:rPr>
          <w:i/>
          <w:iCs/>
          <w:sz w:val="20"/>
          <w:szCs w:val="20"/>
          <w:lang w:val="en-GB" w:eastAsia="zh-CN"/>
        </w:rPr>
        <w:t>consulted</w:t>
      </w:r>
      <w:proofErr w:type="gramEnd"/>
      <w:r w:rsidRPr="00A93379">
        <w:rPr>
          <w:i/>
          <w:iCs/>
          <w:sz w:val="20"/>
          <w:szCs w:val="20"/>
          <w:lang w:val="en-GB" w:eastAsia="zh-CN"/>
        </w:rPr>
        <w:t xml:space="preserve"> and a summary of their feedback is obtained.</w:t>
      </w:r>
    </w:p>
    <w:p w:rsidRPr="00A93379" w:rsidR="00A93379" w:rsidP="00A93379" w:rsidRDefault="00A93379" w14:paraId="503FF2E9" w14:textId="77777777">
      <w:pPr>
        <w:pStyle w:val="Heading2"/>
        <w:numPr>
          <w:ilvl w:val="0"/>
          <w:numId w:val="0"/>
        </w:numPr>
        <w:ind w:left="680"/>
      </w:pPr>
      <w:bookmarkStart w:name="_Toc195539671" w:id="12"/>
      <w:r w:rsidRPr="00A93379">
        <w:t>Minor Modification</w:t>
      </w:r>
      <w:bookmarkEnd w:id="12"/>
    </w:p>
    <w:p w:rsidRPr="00A93379" w:rsidR="00A93379" w:rsidP="00A93379" w:rsidRDefault="00A93379" w14:paraId="67095B60" w14:textId="09CC0AFB">
      <w:pPr>
        <w:pStyle w:val="MainBullet"/>
        <w:rPr>
          <w:lang w:val="en-GB" w:eastAsia="zh-CN"/>
        </w:rPr>
      </w:pPr>
      <w:r w:rsidRPr="00A93379">
        <w:rPr>
          <w:lang w:val="en-GB" w:eastAsia="zh-CN"/>
        </w:rPr>
        <w:t xml:space="preserve">Where it is intended that the proposed minor modifications will apply to current students, the students </w:t>
      </w:r>
      <w:r w:rsidRPr="00AC3FDC">
        <w:rPr>
          <w:b/>
          <w:bCs w:val="0"/>
          <w:lang w:val="en-GB" w:eastAsia="zh-CN"/>
        </w:rPr>
        <w:t>must</w:t>
      </w:r>
      <w:r w:rsidRPr="00A93379">
        <w:rPr>
          <w:lang w:val="en-GB" w:eastAsia="zh-CN"/>
        </w:rPr>
        <w:t xml:space="preserve"> be consulted and informed of any change.</w:t>
      </w:r>
    </w:p>
    <w:p w:rsidR="00A93379" w:rsidP="00A93379" w:rsidRDefault="00A93379" w14:paraId="31DE1BC1" w14:textId="77777777">
      <w:pPr>
        <w:pStyle w:val="Heading1"/>
      </w:pPr>
      <w:bookmarkStart w:name="_Toc195539672" w:id="13"/>
      <w:r w:rsidRPr="00A93379">
        <w:t>Deadlines</w:t>
      </w:r>
      <w:bookmarkEnd w:id="13"/>
    </w:p>
    <w:p w:rsidRPr="00A93379" w:rsidR="00A93379" w:rsidP="00A93379" w:rsidRDefault="00A93379" w14:paraId="25D89F4E" w14:textId="3E02286E">
      <w:pPr>
        <w:pStyle w:val="MainBullet"/>
        <w:rPr>
          <w:lang w:val="en-GB" w:eastAsia="zh-CN"/>
        </w:rPr>
      </w:pPr>
      <w:r w:rsidRPr="00A93379">
        <w:rPr>
          <w:lang w:val="en-GB" w:eastAsia="zh-CN"/>
        </w:rPr>
        <w:t xml:space="preserve">Major modifications to programmes of study </w:t>
      </w:r>
      <w:r w:rsidRPr="00AC3FDC">
        <w:rPr>
          <w:b/>
          <w:bCs w:val="0"/>
          <w:lang w:val="en-GB" w:eastAsia="zh-CN"/>
        </w:rPr>
        <w:t xml:space="preserve">should </w:t>
      </w:r>
      <w:r w:rsidRPr="00A93379">
        <w:rPr>
          <w:lang w:val="en-GB" w:eastAsia="zh-CN"/>
        </w:rPr>
        <w:t xml:space="preserve">normally only take effect at the start of an academic year. Where such a modification is being considered, a detailed implementation plan </w:t>
      </w:r>
      <w:r w:rsidRPr="00AC3FDC">
        <w:rPr>
          <w:b/>
          <w:bCs w:val="0"/>
          <w:lang w:val="en-GB" w:eastAsia="zh-CN"/>
        </w:rPr>
        <w:t>must</w:t>
      </w:r>
      <w:r w:rsidRPr="00A93379">
        <w:rPr>
          <w:lang w:val="en-GB" w:eastAsia="zh-CN"/>
        </w:rPr>
        <w:t xml:space="preserve"> first be approved by the relevant faculty. The implementation plan </w:t>
      </w:r>
      <w:r w:rsidRPr="00AC3FDC">
        <w:rPr>
          <w:b/>
          <w:bCs w:val="0"/>
          <w:lang w:val="en-GB" w:eastAsia="zh-CN"/>
        </w:rPr>
        <w:t>must</w:t>
      </w:r>
      <w:r w:rsidRPr="00A93379">
        <w:rPr>
          <w:lang w:val="en-GB" w:eastAsia="zh-CN"/>
        </w:rPr>
        <w:t xml:space="preserve"> include as a minimum (</w:t>
      </w:r>
      <w:proofErr w:type="spellStart"/>
      <w:r w:rsidRPr="00A93379">
        <w:rPr>
          <w:lang w:val="en-GB" w:eastAsia="zh-CN"/>
        </w:rPr>
        <w:t>i</w:t>
      </w:r>
      <w:proofErr w:type="spellEnd"/>
      <w:r w:rsidRPr="00A93379">
        <w:rPr>
          <w:lang w:val="en-GB" w:eastAsia="zh-CN"/>
        </w:rPr>
        <w:t xml:space="preserve">) details of the support to be offered to students impacted by the modification, (ii) </w:t>
      </w:r>
      <w:proofErr w:type="gramStart"/>
      <w:r w:rsidRPr="00A93379">
        <w:rPr>
          <w:lang w:val="en-GB" w:eastAsia="zh-CN"/>
        </w:rPr>
        <w:t>whether or not</w:t>
      </w:r>
      <w:proofErr w:type="gramEnd"/>
      <w:r w:rsidRPr="00A93379">
        <w:rPr>
          <w:lang w:val="en-GB" w:eastAsia="zh-CN"/>
        </w:rPr>
        <w:t xml:space="preserve"> compensation is to be offered and (iii) a communication plan. Details of the proposed modification </w:t>
      </w:r>
      <w:r w:rsidRPr="00AC3FDC">
        <w:rPr>
          <w:b/>
          <w:bCs w:val="0"/>
          <w:lang w:val="en-GB" w:eastAsia="zh-CN"/>
        </w:rPr>
        <w:t>should</w:t>
      </w:r>
      <w:r w:rsidRPr="00A93379">
        <w:rPr>
          <w:lang w:val="en-GB" w:eastAsia="zh-CN"/>
        </w:rPr>
        <w:t xml:space="preserve"> also be forwarded to </w:t>
      </w:r>
      <w:hyperlink w:history="1" r:id="rId20">
        <w:r w:rsidRPr="00DB4CE9" w:rsidR="00EB34CD">
          <w:rPr>
            <w:rStyle w:val="Hyperlink"/>
            <w:lang w:val="en-GB" w:eastAsia="zh-CN"/>
          </w:rPr>
          <w:t>studentcontract@hull.ac.uk</w:t>
        </w:r>
      </w:hyperlink>
      <w:r w:rsidR="00EB34CD">
        <w:rPr>
          <w:lang w:val="en-GB" w:eastAsia="zh-CN"/>
        </w:rPr>
        <w:t xml:space="preserve"> </w:t>
      </w:r>
    </w:p>
    <w:p w:rsidRPr="00A93379" w:rsidR="00A93379" w:rsidP="00A93379" w:rsidRDefault="00A93379" w14:paraId="02643EA5" w14:textId="77777777">
      <w:pPr>
        <w:pStyle w:val="Heading2"/>
        <w:numPr>
          <w:ilvl w:val="0"/>
          <w:numId w:val="0"/>
        </w:numPr>
        <w:ind w:left="680"/>
      </w:pPr>
      <w:bookmarkStart w:name="_Toc195539673" w:id="14"/>
      <w:r w:rsidRPr="00A93379">
        <w:t>Major Modification</w:t>
      </w:r>
      <w:bookmarkEnd w:id="14"/>
    </w:p>
    <w:p w:rsidRPr="00A93379" w:rsidR="00A93379" w:rsidP="00A93379" w:rsidRDefault="00A93379" w14:paraId="5AC3E21B" w14:textId="77777777">
      <w:pPr>
        <w:pStyle w:val="MainBullet"/>
        <w:rPr>
          <w:lang w:val="en-GB" w:eastAsia="zh-CN"/>
        </w:rPr>
      </w:pPr>
      <w:r w:rsidRPr="00A93379">
        <w:rPr>
          <w:lang w:val="en-GB" w:eastAsia="zh-CN"/>
        </w:rPr>
        <w:t>The deadline for submitting a proposed major modification for full approval is five months prior to the proposed start date. This timing is essential to enable applicants and students to be informed in good time of any changes and to enable systems to be updated.</w:t>
      </w:r>
    </w:p>
    <w:p w:rsidRPr="00A93379" w:rsidR="00A93379" w:rsidP="00A93379" w:rsidRDefault="00A93379" w14:paraId="27C61F6C" w14:textId="77777777">
      <w:pPr>
        <w:pStyle w:val="MainBullet"/>
        <w:rPr>
          <w:lang w:val="en-GB" w:eastAsia="zh-CN"/>
        </w:rPr>
      </w:pPr>
      <w:r w:rsidRPr="00A93379">
        <w:rPr>
          <w:lang w:val="en-GB" w:eastAsia="zh-CN"/>
        </w:rPr>
        <w:t xml:space="preserve">For applications to be considered, they </w:t>
      </w:r>
      <w:r w:rsidRPr="00AC3FDC">
        <w:rPr>
          <w:b/>
          <w:bCs w:val="0"/>
          <w:lang w:val="en-GB" w:eastAsia="zh-CN"/>
        </w:rPr>
        <w:t>must</w:t>
      </w:r>
      <w:r w:rsidRPr="00A93379">
        <w:rPr>
          <w:lang w:val="en-GB" w:eastAsia="zh-CN"/>
        </w:rPr>
        <w:t xml:space="preserve"> be submitted to the secretary of the relevant committee by the published deadline.</w:t>
      </w:r>
    </w:p>
    <w:p w:rsidRPr="00A93379" w:rsidR="00A93379" w:rsidP="00A93379" w:rsidRDefault="00A93379" w14:paraId="76B03524" w14:textId="77777777">
      <w:pPr>
        <w:pStyle w:val="Heading2"/>
        <w:numPr>
          <w:ilvl w:val="0"/>
          <w:numId w:val="0"/>
        </w:numPr>
        <w:ind w:left="680"/>
      </w:pPr>
      <w:bookmarkStart w:name="_Toc195539674" w:id="15"/>
      <w:r w:rsidRPr="00A93379">
        <w:t>Minor Modification</w:t>
      </w:r>
      <w:bookmarkEnd w:id="15"/>
    </w:p>
    <w:p w:rsidRPr="00A93379" w:rsidR="00A93379" w:rsidP="00A93379" w:rsidRDefault="00A93379" w14:paraId="4C6AC828" w14:textId="7E636843">
      <w:pPr>
        <w:pStyle w:val="MainBullet"/>
        <w:rPr>
          <w:lang w:val="en-GB" w:eastAsia="zh-CN"/>
        </w:rPr>
      </w:pPr>
      <w:r w:rsidRPr="00A93379">
        <w:rPr>
          <w:lang w:val="en-GB" w:eastAsia="zh-CN"/>
        </w:rPr>
        <w:t>The deadline for submitting a proposed minor modification for full approval is determined by the dean and</w:t>
      </w:r>
      <w:r w:rsidRPr="00AC3FDC">
        <w:rPr>
          <w:b/>
          <w:bCs w:val="0"/>
          <w:lang w:val="en-GB" w:eastAsia="zh-CN"/>
        </w:rPr>
        <w:t xml:space="preserve"> should</w:t>
      </w:r>
      <w:r w:rsidRPr="00A93379">
        <w:rPr>
          <w:lang w:val="en-GB" w:eastAsia="zh-CN"/>
        </w:rPr>
        <w:t xml:space="preserve"> be no less than five months prior to the proposed start date.</w:t>
      </w:r>
    </w:p>
    <w:p w:rsidR="00A93379" w:rsidP="00A93379" w:rsidRDefault="00A93379" w14:paraId="76CAE0AE" w14:textId="77777777">
      <w:pPr>
        <w:pStyle w:val="Heading1"/>
      </w:pPr>
      <w:bookmarkStart w:name="_Toc195539675" w:id="16"/>
      <w:r w:rsidRPr="00A93379">
        <w:t>Externality</w:t>
      </w:r>
      <w:bookmarkEnd w:id="16"/>
    </w:p>
    <w:p w:rsidRPr="00A93379" w:rsidR="00A93379" w:rsidP="00A93379" w:rsidRDefault="00A93379" w14:paraId="6A0A2787" w14:textId="77777777">
      <w:pPr>
        <w:pStyle w:val="Heading2"/>
        <w:numPr>
          <w:ilvl w:val="0"/>
          <w:numId w:val="0"/>
        </w:numPr>
        <w:ind w:left="680"/>
      </w:pPr>
      <w:bookmarkStart w:name="_Toc195539676" w:id="17"/>
      <w:r w:rsidRPr="00A93379">
        <w:t>Major Modification</w:t>
      </w:r>
      <w:bookmarkEnd w:id="17"/>
    </w:p>
    <w:p w:rsidRPr="00A93379" w:rsidR="00A93379" w:rsidP="00A93379" w:rsidRDefault="00A93379" w14:paraId="229B59A9" w14:textId="77777777">
      <w:pPr>
        <w:pStyle w:val="MainBullet"/>
        <w:rPr>
          <w:lang w:val="en-GB" w:eastAsia="zh-CN"/>
        </w:rPr>
      </w:pPr>
      <w:r w:rsidRPr="00A93379">
        <w:rPr>
          <w:lang w:val="en-GB" w:eastAsia="zh-CN"/>
        </w:rPr>
        <w:t xml:space="preserve">Written evidence of the opinion of the current external examiner </w:t>
      </w:r>
      <w:r w:rsidRPr="00AC3FDC">
        <w:rPr>
          <w:b/>
          <w:bCs w:val="0"/>
          <w:lang w:val="en-GB" w:eastAsia="zh-CN"/>
        </w:rPr>
        <w:t>must</w:t>
      </w:r>
      <w:r w:rsidRPr="00A93379">
        <w:rPr>
          <w:lang w:val="en-GB" w:eastAsia="zh-CN"/>
        </w:rPr>
        <w:t xml:space="preserve"> be provided. No </w:t>
      </w:r>
      <w:r w:rsidRPr="00A93379">
        <w:rPr>
          <w:lang w:val="en-GB" w:eastAsia="zh-CN"/>
        </w:rPr>
        <w:lastRenderedPageBreak/>
        <w:t>additional independent externality is required, but it may prove helpful as part of the rationale for the change (e.g. views of industry or other stakeholders to demonstrate the appropriateness of a change of title).</w:t>
      </w:r>
    </w:p>
    <w:p w:rsidRPr="00A93379" w:rsidR="00A93379" w:rsidP="00A93379" w:rsidRDefault="00A93379" w14:paraId="3CCB6649" w14:textId="77777777">
      <w:pPr>
        <w:pStyle w:val="MainBullet"/>
        <w:rPr>
          <w:lang w:val="en-GB" w:eastAsia="zh-CN"/>
        </w:rPr>
      </w:pPr>
      <w:r w:rsidRPr="00A93379">
        <w:rPr>
          <w:lang w:val="en-GB" w:eastAsia="zh-CN"/>
        </w:rPr>
        <w:t>The opinion of the external examiner is important, although the final decision necessarily rests with the programme team, the University Academic Panel (if required) and the approving body.</w:t>
      </w:r>
    </w:p>
    <w:p w:rsidRPr="00A93379" w:rsidR="00A93379" w:rsidP="00A93379" w:rsidRDefault="00A93379" w14:paraId="621FD9B5" w14:textId="77777777">
      <w:pPr>
        <w:pStyle w:val="Heading2"/>
        <w:numPr>
          <w:ilvl w:val="0"/>
          <w:numId w:val="0"/>
        </w:numPr>
        <w:ind w:left="680"/>
      </w:pPr>
      <w:bookmarkStart w:name="_Toc195539677" w:id="18"/>
      <w:r w:rsidRPr="00A93379">
        <w:t>Minor Modification</w:t>
      </w:r>
      <w:bookmarkEnd w:id="18"/>
      <w:r w:rsidRPr="00A93379">
        <w:t xml:space="preserve"> </w:t>
      </w:r>
    </w:p>
    <w:p w:rsidRPr="00A93379" w:rsidR="00A93379" w:rsidP="00A93379" w:rsidRDefault="00A93379" w14:paraId="71A51D02" w14:textId="4CE482E9">
      <w:pPr>
        <w:pStyle w:val="MainBullet"/>
        <w:rPr>
          <w:lang w:val="en-GB" w:eastAsia="zh-CN"/>
        </w:rPr>
      </w:pPr>
      <w:r w:rsidRPr="00A93379">
        <w:rPr>
          <w:lang w:val="en-GB" w:eastAsia="zh-CN"/>
        </w:rPr>
        <w:t xml:space="preserve">Written evidence of the opinion of the current external examiner </w:t>
      </w:r>
      <w:r w:rsidRPr="00AC3FDC">
        <w:rPr>
          <w:b/>
          <w:bCs w:val="0"/>
          <w:lang w:val="en-GB" w:eastAsia="zh-CN"/>
        </w:rPr>
        <w:t>should</w:t>
      </w:r>
      <w:r w:rsidRPr="00A93379">
        <w:rPr>
          <w:lang w:val="en-GB" w:eastAsia="zh-CN"/>
        </w:rPr>
        <w:t xml:space="preserve"> be provided.</w:t>
      </w:r>
    </w:p>
    <w:p w:rsidR="00A93379" w:rsidP="00A93379" w:rsidRDefault="00A93379" w14:paraId="305F3918" w14:textId="77777777">
      <w:pPr>
        <w:pStyle w:val="Heading1"/>
      </w:pPr>
      <w:r w:rsidRPr="00A93379">
        <w:t xml:space="preserve"> </w:t>
      </w:r>
      <w:bookmarkStart w:name="_Toc195539678" w:id="19"/>
      <w:r w:rsidRPr="00A93379">
        <w:t>Glossary of Terms</w:t>
      </w:r>
      <w:bookmarkEnd w:id="19"/>
    </w:p>
    <w:p w:rsidRPr="00A93379" w:rsidR="00A93379" w:rsidP="00A93379" w:rsidRDefault="00A93379" w14:paraId="174143AE" w14:textId="77777777">
      <w:pPr>
        <w:pStyle w:val="Heading2"/>
        <w:numPr>
          <w:ilvl w:val="0"/>
          <w:numId w:val="0"/>
        </w:numPr>
        <w:ind w:left="680"/>
      </w:pPr>
      <w:bookmarkStart w:name="_Toc195539679" w:id="20"/>
      <w:r w:rsidRPr="00A93379">
        <w:t>Core, Compulsory, Optional and Elective modules</w:t>
      </w:r>
      <w:bookmarkEnd w:id="20"/>
    </w:p>
    <w:p w:rsidRPr="00A93379" w:rsidR="00A93379" w:rsidP="00A93379" w:rsidRDefault="00A93379" w14:paraId="3DCE3391" w14:textId="77777777">
      <w:pPr>
        <w:pStyle w:val="MainBullet"/>
        <w:rPr>
          <w:lang w:val="en-GB" w:eastAsia="zh-CN"/>
        </w:rPr>
      </w:pPr>
      <w:r w:rsidRPr="00A93379">
        <w:rPr>
          <w:lang w:val="en-GB" w:eastAsia="zh-CN"/>
        </w:rPr>
        <w:t xml:space="preserve">Modules </w:t>
      </w:r>
      <w:r w:rsidRPr="00AC3FDC">
        <w:rPr>
          <w:b/>
          <w:bCs w:val="0"/>
          <w:lang w:val="en-GB" w:eastAsia="zh-CN"/>
        </w:rPr>
        <w:t>must</w:t>
      </w:r>
      <w:r w:rsidRPr="00A93379">
        <w:rPr>
          <w:lang w:val="en-GB" w:eastAsia="zh-CN"/>
        </w:rPr>
        <w:t xml:space="preserve"> be designated as core, compulsory, optional or elective, according to their importance in enabling students to achieve the learning outcomes/competencies for the programme as a whole and, where applicable, to meet professional body requirements.</w:t>
      </w:r>
    </w:p>
    <w:p w:rsidRPr="00A93379" w:rsidR="00A93379" w:rsidP="00A93379" w:rsidRDefault="00A93379" w14:paraId="2A9D14D9" w14:textId="77777777">
      <w:pPr>
        <w:pStyle w:val="MainBullet"/>
        <w:numPr>
          <w:ilvl w:val="2"/>
          <w:numId w:val="27"/>
        </w:numPr>
        <w:spacing w:before="0" w:after="0"/>
        <w:rPr>
          <w:lang w:val="en-GB" w:eastAsia="zh-CN"/>
        </w:rPr>
      </w:pPr>
      <w:r w:rsidRPr="00A93379">
        <w:rPr>
          <w:lang w:val="en-GB" w:eastAsia="zh-CN"/>
        </w:rPr>
        <w:t xml:space="preserve">CORE MODULE: This is a module that is fundamental to the degree programme and </w:t>
      </w:r>
      <w:r w:rsidRPr="00AC3FDC">
        <w:rPr>
          <w:b/>
          <w:bCs w:val="0"/>
          <w:lang w:val="en-GB" w:eastAsia="zh-CN"/>
        </w:rPr>
        <w:t>must</w:t>
      </w:r>
      <w:r w:rsidRPr="00A93379">
        <w:rPr>
          <w:lang w:val="en-GB" w:eastAsia="zh-CN"/>
        </w:rPr>
        <w:t xml:space="preserve"> be studied. It cannot be compensated or condoned. There may also be different restrictions applied </w:t>
      </w:r>
      <w:proofErr w:type="gramStart"/>
      <w:r w:rsidRPr="00A93379">
        <w:rPr>
          <w:lang w:val="en-GB" w:eastAsia="zh-CN"/>
        </w:rPr>
        <w:t>with regard to</w:t>
      </w:r>
      <w:proofErr w:type="gramEnd"/>
      <w:r w:rsidRPr="00A93379">
        <w:rPr>
          <w:lang w:val="en-GB" w:eastAsia="zh-CN"/>
        </w:rPr>
        <w:t xml:space="preserve"> minor/major modifications.</w:t>
      </w:r>
    </w:p>
    <w:p w:rsidRPr="00A93379" w:rsidR="00A93379" w:rsidP="00A93379" w:rsidRDefault="00A93379" w14:paraId="67359422" w14:textId="77777777">
      <w:pPr>
        <w:pStyle w:val="MainBullet"/>
        <w:numPr>
          <w:ilvl w:val="2"/>
          <w:numId w:val="27"/>
        </w:numPr>
        <w:spacing w:before="0" w:after="0"/>
        <w:rPr>
          <w:lang w:val="en-GB" w:eastAsia="zh-CN"/>
        </w:rPr>
      </w:pPr>
      <w:r w:rsidRPr="00A93379">
        <w:rPr>
          <w:lang w:val="en-GB" w:eastAsia="zh-CN"/>
        </w:rPr>
        <w:t xml:space="preserve">COMPULSORY MODULE: This is a module which </w:t>
      </w:r>
      <w:r w:rsidRPr="00AC3FDC">
        <w:rPr>
          <w:b/>
          <w:bCs w:val="0"/>
          <w:lang w:val="en-GB" w:eastAsia="zh-CN"/>
        </w:rPr>
        <w:t>must</w:t>
      </w:r>
      <w:r w:rsidRPr="00A93379">
        <w:rPr>
          <w:lang w:val="en-GB" w:eastAsia="zh-CN"/>
        </w:rPr>
        <w:t xml:space="preserve"> be studied to successfully complete a particular degree programme. It can be compensated or condoned, subject to regulations.</w:t>
      </w:r>
    </w:p>
    <w:p w:rsidRPr="00A93379" w:rsidR="00A93379" w:rsidP="00A93379" w:rsidRDefault="00A93379" w14:paraId="0D80CB40" w14:textId="77777777">
      <w:pPr>
        <w:pStyle w:val="MainBullet"/>
        <w:numPr>
          <w:ilvl w:val="2"/>
          <w:numId w:val="27"/>
        </w:numPr>
        <w:spacing w:before="0" w:after="0"/>
        <w:rPr>
          <w:lang w:val="en-GB" w:eastAsia="zh-CN"/>
        </w:rPr>
      </w:pPr>
      <w:r w:rsidRPr="00A93379">
        <w:rPr>
          <w:lang w:val="en-GB" w:eastAsia="zh-CN"/>
        </w:rPr>
        <w:t>OPTIONAL MODULE: This is a module that a student may choose to study as part of their degree programme.</w:t>
      </w:r>
    </w:p>
    <w:p w:rsidRPr="00A93379" w:rsidR="00A93379" w:rsidP="00A93379" w:rsidRDefault="00A93379" w14:paraId="21020322" w14:textId="77777777">
      <w:pPr>
        <w:pStyle w:val="MainBullet"/>
        <w:numPr>
          <w:ilvl w:val="2"/>
          <w:numId w:val="27"/>
        </w:numPr>
        <w:spacing w:before="0" w:after="0"/>
        <w:rPr>
          <w:lang w:val="en-GB" w:eastAsia="zh-CN"/>
        </w:rPr>
      </w:pPr>
      <w:r w:rsidRPr="00A93379">
        <w:rPr>
          <w:lang w:val="en-GB" w:eastAsia="zh-CN"/>
        </w:rPr>
        <w:t>ELECTIVE MODULE: This is a module that a student may choose to study as part of their degree programmes. It cannot be compensated or condoned.</w:t>
      </w:r>
    </w:p>
    <w:p w:rsidRPr="00A93379" w:rsidR="00A93379" w:rsidP="00A93379" w:rsidRDefault="00A93379" w14:paraId="653F019F" w14:textId="77777777">
      <w:pPr>
        <w:pStyle w:val="MainBullet"/>
        <w:rPr>
          <w:lang w:val="en-GB" w:eastAsia="zh-CN"/>
        </w:rPr>
      </w:pPr>
      <w:r w:rsidRPr="00A93379">
        <w:rPr>
          <w:lang w:val="en-GB" w:eastAsia="zh-CN"/>
        </w:rPr>
        <w:t>Note:</w:t>
      </w:r>
    </w:p>
    <w:p w:rsidRPr="00A93379" w:rsidR="00A93379" w:rsidP="00A93379" w:rsidRDefault="00A93379" w14:paraId="3D2E1B89" w14:textId="77777777">
      <w:pPr>
        <w:pStyle w:val="MainBullet"/>
        <w:numPr>
          <w:ilvl w:val="2"/>
          <w:numId w:val="27"/>
        </w:numPr>
        <w:spacing w:before="0" w:after="0"/>
        <w:rPr>
          <w:lang w:val="en-GB" w:eastAsia="zh-CN"/>
        </w:rPr>
      </w:pPr>
      <w:r w:rsidRPr="00A93379">
        <w:rPr>
          <w:lang w:val="en-GB" w:eastAsia="zh-CN"/>
        </w:rPr>
        <w:t xml:space="preserve">There </w:t>
      </w:r>
      <w:r w:rsidRPr="00AC3FDC">
        <w:rPr>
          <w:b/>
          <w:bCs w:val="0"/>
          <w:lang w:val="en-GB" w:eastAsia="zh-CN"/>
        </w:rPr>
        <w:t>should</w:t>
      </w:r>
      <w:r w:rsidRPr="00A93379">
        <w:rPr>
          <w:lang w:val="en-GB" w:eastAsia="zh-CN"/>
        </w:rPr>
        <w:t xml:space="preserve"> be no optional modules at Level 4 (unless an exemption request has been approved).</w:t>
      </w:r>
    </w:p>
    <w:p w:rsidRPr="00A93379" w:rsidR="00A93379" w:rsidP="00A93379" w:rsidRDefault="00A93379" w14:paraId="2CE32A64" w14:textId="77777777">
      <w:pPr>
        <w:pStyle w:val="MainBullet"/>
        <w:numPr>
          <w:ilvl w:val="2"/>
          <w:numId w:val="27"/>
        </w:numPr>
        <w:spacing w:before="0" w:after="0"/>
        <w:rPr>
          <w:lang w:val="en-GB" w:eastAsia="zh-CN"/>
        </w:rPr>
      </w:pPr>
      <w:r w:rsidRPr="00A93379">
        <w:rPr>
          <w:lang w:val="en-GB" w:eastAsia="zh-CN"/>
        </w:rPr>
        <w:t xml:space="preserve">Optionality </w:t>
      </w:r>
      <w:r w:rsidRPr="00AC3FDC">
        <w:rPr>
          <w:b/>
          <w:bCs w:val="0"/>
          <w:lang w:val="en-GB" w:eastAsia="zh-CN"/>
        </w:rPr>
        <w:t>should</w:t>
      </w:r>
      <w:r w:rsidRPr="00A93379">
        <w:rPr>
          <w:lang w:val="en-GB" w:eastAsia="zh-CN"/>
        </w:rPr>
        <w:t xml:space="preserve"> be minimised throughout the programme.</w:t>
      </w:r>
    </w:p>
    <w:p w:rsidRPr="00A93379" w:rsidR="00A93379" w:rsidP="00A93379" w:rsidRDefault="00A93379" w14:paraId="21DE0D14" w14:textId="77777777">
      <w:pPr>
        <w:pStyle w:val="MainBullet"/>
        <w:numPr>
          <w:ilvl w:val="2"/>
          <w:numId w:val="27"/>
        </w:numPr>
        <w:spacing w:before="0" w:after="0"/>
        <w:rPr>
          <w:lang w:val="en-GB" w:eastAsia="zh-CN"/>
        </w:rPr>
      </w:pPr>
      <w:r w:rsidRPr="00A93379">
        <w:rPr>
          <w:lang w:val="en-GB" w:eastAsia="zh-CN"/>
        </w:rPr>
        <w:t>Faculty Education and Student Experience Committee (FESEC) is the final arbitrator of any disagreements regarding the level of optionality in a programme.</w:t>
      </w:r>
    </w:p>
    <w:p w:rsidRPr="00A93379" w:rsidR="00A93379" w:rsidP="00A93379" w:rsidRDefault="00A93379" w14:paraId="5EA88E6E" w14:textId="77777777">
      <w:pPr>
        <w:pStyle w:val="MainBullet"/>
        <w:numPr>
          <w:ilvl w:val="2"/>
          <w:numId w:val="27"/>
        </w:numPr>
        <w:spacing w:before="0" w:after="0"/>
        <w:rPr>
          <w:lang w:val="en-GB" w:eastAsia="zh-CN"/>
        </w:rPr>
      </w:pPr>
      <w:r w:rsidRPr="00A93379">
        <w:rPr>
          <w:lang w:val="en-GB" w:eastAsia="zh-CN"/>
        </w:rPr>
        <w:t xml:space="preserve">Levels of optionality </w:t>
      </w:r>
      <w:r w:rsidRPr="00AC3FDC">
        <w:rPr>
          <w:b/>
          <w:bCs w:val="0"/>
          <w:lang w:val="en-GB" w:eastAsia="zh-CN"/>
        </w:rPr>
        <w:t>should</w:t>
      </w:r>
      <w:r w:rsidRPr="00A93379">
        <w:rPr>
          <w:lang w:val="en-GB" w:eastAsia="zh-CN"/>
        </w:rPr>
        <w:t xml:space="preserve"> be clearly linked to the number of students taking the module.</w:t>
      </w:r>
    </w:p>
    <w:p w:rsidRPr="00A93379" w:rsidR="00A93379" w:rsidP="00A93379" w:rsidRDefault="00A93379" w14:paraId="6F876AA7" w14:textId="77777777">
      <w:pPr>
        <w:pStyle w:val="MainBullet"/>
        <w:numPr>
          <w:ilvl w:val="0"/>
          <w:numId w:val="0"/>
        </w:numPr>
        <w:ind w:left="680"/>
        <w:rPr>
          <w:lang w:val="en-GB" w:eastAsia="zh-CN"/>
        </w:rPr>
      </w:pPr>
    </w:p>
    <w:p w:rsidR="00EB34CD" w:rsidRDefault="00523039" w14:paraId="73D5E5AA" w14:textId="77777777">
      <w:pPr>
        <w:sectPr w:rsidR="00EB34CD" w:rsidSect="005C3775">
          <w:pgSz w:w="11906" w:h="16838"/>
          <w:pgMar w:top="1814" w:right="1440" w:bottom="1440" w:left="1440" w:header="709" w:footer="567" w:gutter="0"/>
          <w:cols w:space="708"/>
          <w:formProt w:val="0"/>
          <w:docGrid w:linePitch="360"/>
        </w:sectPr>
      </w:pPr>
      <w:r>
        <w:br w:type="page"/>
      </w:r>
    </w:p>
    <w:p w:rsidR="00523039" w:rsidP="00EB34CD" w:rsidRDefault="00EB34CD" w14:paraId="57E5C063" w14:textId="25E5752D">
      <w:pPr>
        <w:pStyle w:val="Heading1"/>
      </w:pPr>
      <w:bookmarkStart w:name="_Toc195539680" w:id="21"/>
      <w:r>
        <w:lastRenderedPageBreak/>
        <w:t>Appendix A</w:t>
      </w:r>
      <w:bookmarkEnd w:id="21"/>
    </w:p>
    <w:p w:rsidRPr="005B09A0" w:rsidR="00EB34CD" w:rsidP="00EB34CD" w:rsidRDefault="00EB34CD" w14:paraId="5C1113F7" w14:textId="77777777">
      <w:pPr>
        <w:rPr>
          <w:b/>
          <w:bCs/>
        </w:rPr>
      </w:pPr>
      <w:r w:rsidRPr="005B09A0">
        <w:rPr>
          <w:b/>
          <w:bCs/>
        </w:rPr>
        <w:t>Minor Modifications</w:t>
      </w:r>
    </w:p>
    <w:tbl>
      <w:tblPr>
        <w:tblStyle w:val="TableGrid"/>
        <w:tblW w:w="9072" w:type="dxa"/>
        <w:tblInd w:w="-5" w:type="dxa"/>
        <w:tblLook w:val="04A0" w:firstRow="1" w:lastRow="0" w:firstColumn="1" w:lastColumn="0" w:noHBand="0" w:noVBand="1"/>
      </w:tblPr>
      <w:tblGrid>
        <w:gridCol w:w="500"/>
        <w:gridCol w:w="8572"/>
      </w:tblGrid>
      <w:tr w:rsidR="00EB34CD" w:rsidTr="00613DC5" w14:paraId="79428FBF" w14:textId="77777777">
        <w:trPr>
          <w:trHeight w:val="394"/>
        </w:trPr>
        <w:tc>
          <w:tcPr>
            <w:tcW w:w="9072" w:type="dxa"/>
            <w:gridSpan w:val="2"/>
            <w:shd w:val="clear" w:color="auto" w:fill="auto"/>
          </w:tcPr>
          <w:p w:rsidRPr="00810329" w:rsidR="00EB34CD" w:rsidP="00613DC5" w:rsidRDefault="00EB34CD" w14:paraId="1637E46B" w14:textId="77777777">
            <w:pPr>
              <w:pStyle w:val="numberedmainbody"/>
              <w:spacing w:before="0" w:after="0" w:line="300" w:lineRule="exact"/>
              <w:ind w:left="0" w:firstLine="0"/>
              <w:rPr>
                <w:b/>
                <w:bCs w:val="0"/>
              </w:rPr>
            </w:pPr>
            <w:r w:rsidRPr="00810329">
              <w:rPr>
                <w:b/>
                <w:bCs w:val="0"/>
              </w:rPr>
              <w:t>Examples of Minor Modifications</w:t>
            </w:r>
          </w:p>
        </w:tc>
      </w:tr>
      <w:tr w:rsidR="00EB34CD" w:rsidTr="00613DC5" w14:paraId="403DD375" w14:textId="77777777">
        <w:trPr>
          <w:trHeight w:val="964"/>
        </w:trPr>
        <w:tc>
          <w:tcPr>
            <w:tcW w:w="500" w:type="dxa"/>
            <w:shd w:val="clear" w:color="auto" w:fill="auto"/>
          </w:tcPr>
          <w:p w:rsidR="00EB34CD" w:rsidP="00613DC5" w:rsidRDefault="00EB34CD" w14:paraId="0991790B" w14:textId="77777777">
            <w:pPr>
              <w:pStyle w:val="numberedmainbody"/>
              <w:spacing w:line="300" w:lineRule="exact"/>
              <w:ind w:left="0" w:firstLine="0"/>
            </w:pPr>
            <w:r>
              <w:t>1</w:t>
            </w:r>
          </w:p>
        </w:tc>
        <w:tc>
          <w:tcPr>
            <w:tcW w:w="8572" w:type="dxa"/>
            <w:shd w:val="clear" w:color="auto" w:fill="auto"/>
          </w:tcPr>
          <w:p w:rsidR="00EB34CD" w:rsidP="00613DC5" w:rsidRDefault="00EB34CD" w14:paraId="2CDD48C7" w14:textId="1A184DDB">
            <w:pPr>
              <w:pStyle w:val="numberedmainbody"/>
              <w:spacing w:line="300" w:lineRule="exact"/>
              <w:ind w:left="0" w:firstLine="0"/>
            </w:pPr>
            <w:r>
              <w:t xml:space="preserve">The withdrawal or substitution of </w:t>
            </w:r>
            <w:proofErr w:type="spellStart"/>
            <w:proofErr w:type="gramStart"/>
            <w:r>
              <w:t>a</w:t>
            </w:r>
            <w:proofErr w:type="spellEnd"/>
            <w:proofErr w:type="gramEnd"/>
            <w:r>
              <w:t xml:space="preserve"> individual module for a future cohort of students, where this does not affect the overall </w:t>
            </w:r>
            <w:proofErr w:type="spellStart"/>
            <w:r>
              <w:t>programme</w:t>
            </w:r>
            <w:proofErr w:type="spellEnd"/>
            <w:r>
              <w:t xml:space="preserve"> competencies</w:t>
            </w:r>
          </w:p>
        </w:tc>
      </w:tr>
      <w:tr w:rsidR="00EB34CD" w:rsidTr="00613DC5" w14:paraId="37741E71" w14:textId="77777777">
        <w:tc>
          <w:tcPr>
            <w:tcW w:w="500" w:type="dxa"/>
            <w:shd w:val="clear" w:color="auto" w:fill="auto"/>
          </w:tcPr>
          <w:p w:rsidR="00EB34CD" w:rsidP="00613DC5" w:rsidRDefault="00EB34CD" w14:paraId="1EE60F31" w14:textId="77777777">
            <w:pPr>
              <w:pStyle w:val="numberedmainbody"/>
              <w:spacing w:line="300" w:lineRule="exact"/>
              <w:ind w:left="0" w:firstLine="0"/>
            </w:pPr>
            <w:r>
              <w:t>2</w:t>
            </w:r>
          </w:p>
        </w:tc>
        <w:tc>
          <w:tcPr>
            <w:tcW w:w="8572" w:type="dxa"/>
            <w:shd w:val="clear" w:color="auto" w:fill="auto"/>
          </w:tcPr>
          <w:p w:rsidR="00EB34CD" w:rsidP="00613DC5" w:rsidRDefault="00EB34CD" w14:paraId="7AE17C8D" w14:textId="316F8FB8">
            <w:pPr>
              <w:pStyle w:val="numberedmainbody"/>
              <w:spacing w:line="300" w:lineRule="exact"/>
              <w:ind w:left="0" w:firstLine="0"/>
            </w:pPr>
            <w:r>
              <w:t xml:space="preserve">Changes within a module where these do not affect the overall </w:t>
            </w:r>
            <w:proofErr w:type="spellStart"/>
            <w:r>
              <w:t>programme</w:t>
            </w:r>
            <w:proofErr w:type="spellEnd"/>
            <w:r>
              <w:t xml:space="preserve"> competencies, for example </w:t>
            </w:r>
            <w:r w:rsidRPr="009A004F">
              <w:t>to reflect a different emphasis brought to the module by a new or different member of teaching staff</w:t>
            </w:r>
          </w:p>
        </w:tc>
      </w:tr>
      <w:tr w:rsidR="00EB34CD" w:rsidTr="00613DC5" w14:paraId="166E0838" w14:textId="77777777">
        <w:tc>
          <w:tcPr>
            <w:tcW w:w="500" w:type="dxa"/>
            <w:shd w:val="clear" w:color="auto" w:fill="auto"/>
          </w:tcPr>
          <w:p w:rsidR="00EB34CD" w:rsidP="00613DC5" w:rsidRDefault="00EB34CD" w14:paraId="7CC09A35" w14:textId="77777777">
            <w:pPr>
              <w:pStyle w:val="numberedmainbody"/>
              <w:spacing w:line="300" w:lineRule="exact"/>
              <w:ind w:left="0" w:firstLine="0"/>
            </w:pPr>
            <w:r>
              <w:t>3</w:t>
            </w:r>
          </w:p>
        </w:tc>
        <w:tc>
          <w:tcPr>
            <w:tcW w:w="8572" w:type="dxa"/>
            <w:shd w:val="clear" w:color="auto" w:fill="auto"/>
          </w:tcPr>
          <w:p w:rsidR="00EB34CD" w:rsidP="00613DC5" w:rsidRDefault="00EB34CD" w14:paraId="03E8D633" w14:textId="77777777">
            <w:pPr>
              <w:pStyle w:val="numberedmainbody"/>
              <w:spacing w:line="300" w:lineRule="exact"/>
              <w:ind w:left="0" w:firstLine="0"/>
            </w:pPr>
            <w:r>
              <w:t xml:space="preserve">Changes to the delivery model of modules where these do not affect the statement in the </w:t>
            </w:r>
            <w:proofErr w:type="spellStart"/>
            <w:r>
              <w:t>programme</w:t>
            </w:r>
            <w:proofErr w:type="spellEnd"/>
            <w:r>
              <w:t xml:space="preserve"> specification relating to the teaching and learning methods for that </w:t>
            </w:r>
            <w:proofErr w:type="spellStart"/>
            <w:r>
              <w:t>programme</w:t>
            </w:r>
            <w:proofErr w:type="spellEnd"/>
            <w:r>
              <w:t xml:space="preserve"> or the </w:t>
            </w:r>
            <w:proofErr w:type="spellStart"/>
            <w:r>
              <w:t>programme</w:t>
            </w:r>
            <w:proofErr w:type="spellEnd"/>
            <w:r>
              <w:t xml:space="preserve"> competencies</w:t>
            </w:r>
          </w:p>
        </w:tc>
      </w:tr>
      <w:tr w:rsidR="00EB34CD" w:rsidTr="00613DC5" w14:paraId="177DCC50" w14:textId="77777777">
        <w:tc>
          <w:tcPr>
            <w:tcW w:w="500" w:type="dxa"/>
            <w:shd w:val="clear" w:color="auto" w:fill="auto"/>
          </w:tcPr>
          <w:p w:rsidR="00EB34CD" w:rsidP="00613DC5" w:rsidRDefault="00EB34CD" w14:paraId="163E0DD5" w14:textId="77777777">
            <w:pPr>
              <w:pStyle w:val="numberedmainbody"/>
              <w:spacing w:line="300" w:lineRule="exact"/>
              <w:ind w:left="0" w:firstLine="0"/>
            </w:pPr>
            <w:r>
              <w:t>4</w:t>
            </w:r>
          </w:p>
        </w:tc>
        <w:tc>
          <w:tcPr>
            <w:tcW w:w="8572" w:type="dxa"/>
            <w:shd w:val="clear" w:color="auto" w:fill="auto"/>
          </w:tcPr>
          <w:p w:rsidR="00EB34CD" w:rsidP="00613DC5" w:rsidRDefault="00EB34CD" w14:paraId="65A574C6" w14:textId="77777777">
            <w:pPr>
              <w:pStyle w:val="numberedmainbody"/>
              <w:spacing w:line="300" w:lineRule="exact"/>
              <w:ind w:left="0" w:firstLine="0"/>
            </w:pPr>
            <w:r>
              <w:t>Changes to the assessment for a module where these have not already been published to students or where students will be informed sufficiently in advance of a change to published details to not be disadvantaged</w:t>
            </w:r>
          </w:p>
        </w:tc>
      </w:tr>
    </w:tbl>
    <w:p w:rsidR="00EB34CD" w:rsidP="00EB34CD" w:rsidRDefault="00EB34CD" w14:paraId="5013E09E" w14:textId="77777777">
      <w:pPr>
        <w:spacing w:before="120" w:after="120" w:line="300" w:lineRule="exact"/>
      </w:pPr>
    </w:p>
    <w:p w:rsidRPr="005B09A0" w:rsidR="00EB34CD" w:rsidP="00EB34CD" w:rsidRDefault="00EB34CD" w14:paraId="259CF926" w14:textId="77777777">
      <w:pPr>
        <w:spacing w:before="120" w:after="120" w:line="300" w:lineRule="exact"/>
        <w:rPr>
          <w:b/>
          <w:bCs/>
        </w:rPr>
      </w:pPr>
      <w:r w:rsidRPr="005B09A0">
        <w:rPr>
          <w:b/>
          <w:bCs/>
        </w:rPr>
        <w:t>Major Modifications that have a business impact</w:t>
      </w:r>
    </w:p>
    <w:tbl>
      <w:tblPr>
        <w:tblStyle w:val="TableGrid"/>
        <w:tblW w:w="9072" w:type="dxa"/>
        <w:tblInd w:w="-5" w:type="dxa"/>
        <w:tblLook w:val="04A0" w:firstRow="1" w:lastRow="0" w:firstColumn="1" w:lastColumn="0" w:noHBand="0" w:noVBand="1"/>
      </w:tblPr>
      <w:tblGrid>
        <w:gridCol w:w="567"/>
        <w:gridCol w:w="8505"/>
      </w:tblGrid>
      <w:tr w:rsidR="00EB34CD" w:rsidTr="00613DC5" w14:paraId="5FFE00A3" w14:textId="77777777">
        <w:tc>
          <w:tcPr>
            <w:tcW w:w="9072" w:type="dxa"/>
            <w:gridSpan w:val="2"/>
            <w:shd w:val="clear" w:color="auto" w:fill="auto"/>
          </w:tcPr>
          <w:p w:rsidRPr="00810329" w:rsidR="00EB34CD" w:rsidP="00613DC5" w:rsidRDefault="00EB34CD" w14:paraId="120EE1ED" w14:textId="77777777">
            <w:pPr>
              <w:spacing w:line="300" w:lineRule="exact"/>
              <w:rPr>
                <w:b/>
                <w:bCs/>
              </w:rPr>
            </w:pPr>
            <w:r w:rsidRPr="00810329">
              <w:rPr>
                <w:b/>
                <w:bCs/>
              </w:rPr>
              <w:t>Examples of business impact</w:t>
            </w:r>
          </w:p>
        </w:tc>
      </w:tr>
      <w:tr w:rsidR="00EB34CD" w:rsidTr="00613DC5" w14:paraId="295D4B1E" w14:textId="77777777">
        <w:tc>
          <w:tcPr>
            <w:tcW w:w="567" w:type="dxa"/>
            <w:shd w:val="clear" w:color="auto" w:fill="auto"/>
          </w:tcPr>
          <w:p w:rsidR="00EB34CD" w:rsidP="00613DC5" w:rsidRDefault="00EB34CD" w14:paraId="2E6B4841" w14:textId="77777777">
            <w:pPr>
              <w:spacing w:before="120" w:after="120" w:line="300" w:lineRule="exact"/>
            </w:pPr>
            <w:r>
              <w:t>5</w:t>
            </w:r>
          </w:p>
        </w:tc>
        <w:tc>
          <w:tcPr>
            <w:tcW w:w="8505" w:type="dxa"/>
            <w:shd w:val="clear" w:color="auto" w:fill="auto"/>
          </w:tcPr>
          <w:p w:rsidR="00EB34CD" w:rsidP="00613DC5" w:rsidRDefault="00EB34CD" w14:paraId="64BFB3B0" w14:textId="77777777">
            <w:pPr>
              <w:spacing w:before="120" w:after="120" w:line="300" w:lineRule="exact"/>
            </w:pPr>
            <w:r>
              <w:t>A change to the programme title</w:t>
            </w:r>
          </w:p>
        </w:tc>
      </w:tr>
      <w:tr w:rsidR="00EB34CD" w:rsidTr="00613DC5" w14:paraId="7EC3338A" w14:textId="77777777">
        <w:tc>
          <w:tcPr>
            <w:tcW w:w="567" w:type="dxa"/>
            <w:shd w:val="clear" w:color="auto" w:fill="auto"/>
          </w:tcPr>
          <w:p w:rsidR="00EB34CD" w:rsidP="00613DC5" w:rsidRDefault="00EB34CD" w14:paraId="7B17921D" w14:textId="77777777">
            <w:pPr>
              <w:spacing w:before="120" w:after="120" w:line="300" w:lineRule="exact"/>
            </w:pPr>
            <w:r>
              <w:t>6</w:t>
            </w:r>
          </w:p>
        </w:tc>
        <w:tc>
          <w:tcPr>
            <w:tcW w:w="8505" w:type="dxa"/>
            <w:shd w:val="clear" w:color="auto" w:fill="auto"/>
          </w:tcPr>
          <w:p w:rsidR="00EB34CD" w:rsidP="00613DC5" w:rsidRDefault="00EB34CD" w14:paraId="524D6908" w14:textId="77777777">
            <w:pPr>
              <w:spacing w:before="120" w:after="120" w:line="300" w:lineRule="exact"/>
            </w:pPr>
            <w:r>
              <w:t>A change to the duration of the programme</w:t>
            </w:r>
          </w:p>
        </w:tc>
      </w:tr>
      <w:tr w:rsidR="00EB34CD" w:rsidTr="00613DC5" w14:paraId="1274B0F1" w14:textId="77777777">
        <w:tc>
          <w:tcPr>
            <w:tcW w:w="567" w:type="dxa"/>
            <w:shd w:val="clear" w:color="auto" w:fill="auto"/>
          </w:tcPr>
          <w:p w:rsidR="00EB34CD" w:rsidP="00613DC5" w:rsidRDefault="00EB34CD" w14:paraId="219D3AF5" w14:textId="77777777">
            <w:pPr>
              <w:spacing w:before="120" w:after="120" w:line="300" w:lineRule="exact"/>
            </w:pPr>
            <w:r>
              <w:t>7</w:t>
            </w:r>
          </w:p>
        </w:tc>
        <w:tc>
          <w:tcPr>
            <w:tcW w:w="8505" w:type="dxa"/>
            <w:shd w:val="clear" w:color="auto" w:fill="auto"/>
          </w:tcPr>
          <w:p w:rsidR="00EB34CD" w:rsidP="00613DC5" w:rsidRDefault="00EB34CD" w14:paraId="27EB8C5E" w14:textId="77777777">
            <w:pPr>
              <w:spacing w:before="120" w:after="120" w:line="300" w:lineRule="exact"/>
            </w:pPr>
            <w:r>
              <w:t>A change to the location of delivery of the programme</w:t>
            </w:r>
          </w:p>
        </w:tc>
      </w:tr>
      <w:tr w:rsidR="00EB34CD" w:rsidTr="00613DC5" w14:paraId="48BCC658" w14:textId="77777777">
        <w:tc>
          <w:tcPr>
            <w:tcW w:w="567" w:type="dxa"/>
            <w:shd w:val="clear" w:color="auto" w:fill="auto"/>
          </w:tcPr>
          <w:p w:rsidR="00EB34CD" w:rsidP="00613DC5" w:rsidRDefault="00EB34CD" w14:paraId="21B4C945" w14:textId="77777777">
            <w:pPr>
              <w:spacing w:before="120" w:after="120" w:line="300" w:lineRule="exact"/>
            </w:pPr>
            <w:r>
              <w:t>8</w:t>
            </w:r>
          </w:p>
        </w:tc>
        <w:tc>
          <w:tcPr>
            <w:tcW w:w="8505" w:type="dxa"/>
            <w:shd w:val="clear" w:color="auto" w:fill="auto"/>
          </w:tcPr>
          <w:p w:rsidR="00EB34CD" w:rsidP="00613DC5" w:rsidRDefault="00EB34CD" w14:paraId="2F9A2CFE" w14:textId="77777777">
            <w:pPr>
              <w:spacing w:before="120" w:after="120" w:line="300" w:lineRule="exact"/>
            </w:pPr>
            <w:r>
              <w:t>A change to the mode of study the programme, for example from FT to PT</w:t>
            </w:r>
          </w:p>
        </w:tc>
      </w:tr>
      <w:tr w:rsidR="00EB34CD" w:rsidTr="00613DC5" w14:paraId="65268C31" w14:textId="77777777">
        <w:tc>
          <w:tcPr>
            <w:tcW w:w="567" w:type="dxa"/>
            <w:shd w:val="clear" w:color="auto" w:fill="auto"/>
          </w:tcPr>
          <w:p w:rsidR="00EB34CD" w:rsidP="00613DC5" w:rsidRDefault="00EB34CD" w14:paraId="0D11EF0B" w14:textId="77777777">
            <w:pPr>
              <w:spacing w:before="120" w:after="120" w:line="300" w:lineRule="exact"/>
            </w:pPr>
            <w:r>
              <w:t>9</w:t>
            </w:r>
          </w:p>
        </w:tc>
        <w:tc>
          <w:tcPr>
            <w:tcW w:w="8505" w:type="dxa"/>
            <w:shd w:val="clear" w:color="auto" w:fill="auto"/>
          </w:tcPr>
          <w:p w:rsidR="00EB34CD" w:rsidP="00613DC5" w:rsidRDefault="00EB34CD" w14:paraId="040C4102" w14:textId="77777777">
            <w:pPr>
              <w:spacing w:before="120" w:after="120" w:line="300" w:lineRule="exact"/>
            </w:pPr>
            <w:r>
              <w:t>A change to the method of delivery of the programme, for example from on campus to distance learning</w:t>
            </w:r>
          </w:p>
        </w:tc>
      </w:tr>
    </w:tbl>
    <w:p w:rsidR="00EB34CD" w:rsidP="00EB34CD" w:rsidRDefault="00EB34CD" w14:paraId="12DD22EC" w14:textId="77777777">
      <w:pPr>
        <w:spacing w:before="120" w:after="120" w:line="300" w:lineRule="exact"/>
        <w:rPr>
          <w:b/>
          <w:bCs/>
        </w:rPr>
      </w:pPr>
    </w:p>
    <w:p w:rsidRPr="005B09A0" w:rsidR="00EB34CD" w:rsidP="00EB34CD" w:rsidRDefault="00EB34CD" w14:paraId="48917985" w14:textId="77777777">
      <w:pPr>
        <w:spacing w:before="120" w:after="120" w:line="300" w:lineRule="exact"/>
        <w:rPr>
          <w:b/>
          <w:bCs/>
        </w:rPr>
      </w:pPr>
      <w:r w:rsidRPr="005B09A0">
        <w:rPr>
          <w:b/>
          <w:bCs/>
        </w:rPr>
        <w:t>Major Modifications that may have a business impact</w:t>
      </w:r>
    </w:p>
    <w:tbl>
      <w:tblPr>
        <w:tblStyle w:val="TableGrid"/>
        <w:tblW w:w="9072" w:type="dxa"/>
        <w:tblInd w:w="-5" w:type="dxa"/>
        <w:tblLook w:val="04A0" w:firstRow="1" w:lastRow="0" w:firstColumn="1" w:lastColumn="0" w:noHBand="0" w:noVBand="1"/>
      </w:tblPr>
      <w:tblGrid>
        <w:gridCol w:w="567"/>
        <w:gridCol w:w="40"/>
        <w:gridCol w:w="8465"/>
      </w:tblGrid>
      <w:tr w:rsidR="00EB34CD" w:rsidTr="00613DC5" w14:paraId="7DFB9963" w14:textId="77777777">
        <w:tc>
          <w:tcPr>
            <w:tcW w:w="9072" w:type="dxa"/>
            <w:gridSpan w:val="3"/>
            <w:shd w:val="clear" w:color="auto" w:fill="auto"/>
          </w:tcPr>
          <w:p w:rsidRPr="00810329" w:rsidR="00EB34CD" w:rsidP="00613DC5" w:rsidRDefault="00EB34CD" w14:paraId="0FEFCF97" w14:textId="77777777">
            <w:pPr>
              <w:spacing w:line="300" w:lineRule="exact"/>
              <w:rPr>
                <w:b/>
                <w:bCs/>
              </w:rPr>
            </w:pPr>
            <w:r w:rsidRPr="00810329">
              <w:rPr>
                <w:b/>
                <w:bCs/>
              </w:rPr>
              <w:t>Examples that require triage</w:t>
            </w:r>
          </w:p>
        </w:tc>
      </w:tr>
      <w:tr w:rsidR="00EB34CD" w:rsidTr="00613DC5" w14:paraId="6FBAA8FF" w14:textId="77777777">
        <w:tc>
          <w:tcPr>
            <w:tcW w:w="607" w:type="dxa"/>
            <w:gridSpan w:val="2"/>
            <w:shd w:val="clear" w:color="auto" w:fill="auto"/>
          </w:tcPr>
          <w:p w:rsidR="00EB34CD" w:rsidP="00613DC5" w:rsidRDefault="00EB34CD" w14:paraId="38385A62" w14:textId="77777777">
            <w:pPr>
              <w:spacing w:before="120" w:after="120" w:line="300" w:lineRule="exact"/>
            </w:pPr>
            <w:r>
              <w:t>10</w:t>
            </w:r>
          </w:p>
        </w:tc>
        <w:tc>
          <w:tcPr>
            <w:tcW w:w="8465" w:type="dxa"/>
            <w:shd w:val="clear" w:color="auto" w:fill="auto"/>
          </w:tcPr>
          <w:p w:rsidR="00EB34CD" w:rsidP="00613DC5" w:rsidRDefault="00EB34CD" w14:paraId="64F03F56" w14:textId="77777777">
            <w:pPr>
              <w:spacing w:before="120" w:after="120" w:line="300" w:lineRule="exact"/>
            </w:pPr>
            <w:r>
              <w:t>A change to the award, for example from MA to MSc</w:t>
            </w:r>
          </w:p>
        </w:tc>
      </w:tr>
      <w:tr w:rsidR="00EB34CD" w:rsidTr="00613DC5" w14:paraId="47ADEC03" w14:textId="77777777">
        <w:tc>
          <w:tcPr>
            <w:tcW w:w="607" w:type="dxa"/>
            <w:gridSpan w:val="2"/>
            <w:shd w:val="clear" w:color="auto" w:fill="auto"/>
          </w:tcPr>
          <w:p w:rsidR="00EB34CD" w:rsidP="00613DC5" w:rsidRDefault="00EB34CD" w14:paraId="66F227E9" w14:textId="77777777">
            <w:pPr>
              <w:spacing w:before="120" w:after="120" w:line="300" w:lineRule="exact"/>
            </w:pPr>
            <w:r>
              <w:t>11</w:t>
            </w:r>
          </w:p>
        </w:tc>
        <w:tc>
          <w:tcPr>
            <w:tcW w:w="8465" w:type="dxa"/>
            <w:shd w:val="clear" w:color="auto" w:fill="auto"/>
          </w:tcPr>
          <w:p w:rsidR="00EB34CD" w:rsidP="00613DC5" w:rsidRDefault="00EB34CD" w14:paraId="72F1F76C" w14:textId="77777777">
            <w:pPr>
              <w:spacing w:before="120" w:after="120" w:line="300" w:lineRule="exact"/>
            </w:pPr>
            <w:r>
              <w:t>The addition or removal of other award routes, for example new entry and/or exit points</w:t>
            </w:r>
          </w:p>
        </w:tc>
      </w:tr>
      <w:tr w:rsidR="00EB34CD" w:rsidTr="00613DC5" w14:paraId="5B4CE432" w14:textId="77777777">
        <w:tc>
          <w:tcPr>
            <w:tcW w:w="607" w:type="dxa"/>
            <w:gridSpan w:val="2"/>
            <w:shd w:val="clear" w:color="auto" w:fill="auto"/>
          </w:tcPr>
          <w:p w:rsidR="00EB34CD" w:rsidP="00613DC5" w:rsidRDefault="00EB34CD" w14:paraId="7643F9A4" w14:textId="77777777">
            <w:pPr>
              <w:spacing w:before="120" w:after="120" w:line="300" w:lineRule="exact"/>
            </w:pPr>
            <w:r>
              <w:t>12</w:t>
            </w:r>
          </w:p>
        </w:tc>
        <w:tc>
          <w:tcPr>
            <w:tcW w:w="8465" w:type="dxa"/>
            <w:shd w:val="clear" w:color="auto" w:fill="auto"/>
          </w:tcPr>
          <w:p w:rsidR="00EB34CD" w:rsidP="00613DC5" w:rsidRDefault="00EB34CD" w14:paraId="28CCFE84" w14:textId="77777777">
            <w:pPr>
              <w:spacing w:before="120" w:after="120" w:line="300" w:lineRule="exact"/>
            </w:pPr>
            <w:r>
              <w:t>The addition of, or substantive revision of, a placement or study abroad element</w:t>
            </w:r>
          </w:p>
        </w:tc>
      </w:tr>
      <w:tr w:rsidR="00EB34CD" w:rsidTr="00613DC5" w14:paraId="25C650D6" w14:textId="77777777">
        <w:tc>
          <w:tcPr>
            <w:tcW w:w="607" w:type="dxa"/>
            <w:gridSpan w:val="2"/>
            <w:shd w:val="clear" w:color="auto" w:fill="auto"/>
          </w:tcPr>
          <w:p w:rsidR="00EB34CD" w:rsidP="00613DC5" w:rsidRDefault="00EB34CD" w14:paraId="2FDB2EA0" w14:textId="77777777">
            <w:pPr>
              <w:spacing w:before="120" w:after="120" w:line="300" w:lineRule="exact"/>
            </w:pPr>
            <w:r>
              <w:lastRenderedPageBreak/>
              <w:t>13</w:t>
            </w:r>
          </w:p>
        </w:tc>
        <w:tc>
          <w:tcPr>
            <w:tcW w:w="8465" w:type="dxa"/>
            <w:shd w:val="clear" w:color="auto" w:fill="auto"/>
          </w:tcPr>
          <w:p w:rsidR="00EB34CD" w:rsidP="00613DC5" w:rsidRDefault="00EB34CD" w14:paraId="06988F83" w14:textId="77777777">
            <w:pPr>
              <w:pStyle w:val="numberedmainbody"/>
              <w:spacing w:line="300" w:lineRule="exact"/>
              <w:ind w:left="0" w:firstLine="0"/>
            </w:pPr>
            <w:r>
              <w:t>C</w:t>
            </w:r>
            <w:r w:rsidRPr="00785800">
              <w:t xml:space="preserve">ollaboration with another institution or </w:t>
            </w:r>
            <w:proofErr w:type="spellStart"/>
            <w:r w:rsidRPr="00785800">
              <w:t>organisation</w:t>
            </w:r>
            <w:proofErr w:type="spellEnd"/>
            <w:r w:rsidRPr="00785800">
              <w:t xml:space="preserve"> in the delivery of the </w:t>
            </w:r>
            <w:proofErr w:type="spellStart"/>
            <w:r w:rsidRPr="00785800">
              <w:t>programme</w:t>
            </w:r>
            <w:proofErr w:type="spellEnd"/>
            <w:r w:rsidRPr="00785800">
              <w:t xml:space="preserve"> and/or delivery of a </w:t>
            </w:r>
            <w:proofErr w:type="spellStart"/>
            <w:r w:rsidRPr="00785800">
              <w:t>programme</w:t>
            </w:r>
            <w:proofErr w:type="spellEnd"/>
            <w:r w:rsidRPr="00785800">
              <w:t xml:space="preserve">, or part of a </w:t>
            </w:r>
            <w:proofErr w:type="spellStart"/>
            <w:r w:rsidRPr="00785800">
              <w:t>programme</w:t>
            </w:r>
            <w:proofErr w:type="spellEnd"/>
            <w:r w:rsidRPr="00785800">
              <w:t>, overseas</w:t>
            </w:r>
          </w:p>
        </w:tc>
      </w:tr>
      <w:tr w:rsidR="00EB34CD" w:rsidTr="00613DC5" w14:paraId="2F3D93A8" w14:textId="77777777">
        <w:tc>
          <w:tcPr>
            <w:tcW w:w="567" w:type="dxa"/>
            <w:shd w:val="clear" w:color="auto" w:fill="auto"/>
          </w:tcPr>
          <w:p w:rsidR="00EB34CD" w:rsidP="00613DC5" w:rsidRDefault="00EB34CD" w14:paraId="4417D6B7" w14:textId="77777777">
            <w:pPr>
              <w:pStyle w:val="numberedmainbody"/>
              <w:spacing w:line="300" w:lineRule="exact"/>
              <w:ind w:left="0" w:firstLine="0"/>
            </w:pPr>
            <w:r>
              <w:t>14</w:t>
            </w:r>
          </w:p>
        </w:tc>
        <w:tc>
          <w:tcPr>
            <w:tcW w:w="8505" w:type="dxa"/>
            <w:gridSpan w:val="2"/>
            <w:shd w:val="clear" w:color="auto" w:fill="auto"/>
          </w:tcPr>
          <w:p w:rsidR="00EB34CD" w:rsidP="00613DC5" w:rsidRDefault="00EB34CD" w14:paraId="6195146D" w14:textId="77777777">
            <w:pPr>
              <w:pStyle w:val="numberedmainbody"/>
              <w:spacing w:line="300" w:lineRule="exact"/>
              <w:ind w:left="0" w:firstLine="0"/>
            </w:pPr>
            <w:r>
              <w:t>Modifications that would require changes to the published teaching timetable once teaching has begun.</w:t>
            </w:r>
          </w:p>
        </w:tc>
      </w:tr>
      <w:tr w:rsidR="00EB34CD" w:rsidTr="00613DC5" w14:paraId="340EB3FA" w14:textId="77777777">
        <w:tc>
          <w:tcPr>
            <w:tcW w:w="567" w:type="dxa"/>
            <w:shd w:val="clear" w:color="auto" w:fill="auto"/>
          </w:tcPr>
          <w:p w:rsidR="00EB34CD" w:rsidP="00613DC5" w:rsidRDefault="00EB34CD" w14:paraId="685669BF" w14:textId="77777777">
            <w:pPr>
              <w:pStyle w:val="numberedmainbody"/>
              <w:spacing w:line="300" w:lineRule="exact"/>
              <w:ind w:left="0" w:firstLine="0"/>
            </w:pPr>
            <w:r>
              <w:t>15</w:t>
            </w:r>
          </w:p>
        </w:tc>
        <w:tc>
          <w:tcPr>
            <w:tcW w:w="8505" w:type="dxa"/>
            <w:gridSpan w:val="2"/>
            <w:shd w:val="clear" w:color="auto" w:fill="auto"/>
          </w:tcPr>
          <w:p w:rsidR="00EB34CD" w:rsidP="00613DC5" w:rsidRDefault="00EB34CD" w14:paraId="5623BCCC" w14:textId="77777777">
            <w:pPr>
              <w:pStyle w:val="numberedmainbody"/>
              <w:spacing w:line="300" w:lineRule="exact"/>
              <w:ind w:left="0" w:firstLine="0"/>
            </w:pPr>
            <w:r>
              <w:t xml:space="preserve">Modifications to a </w:t>
            </w:r>
            <w:proofErr w:type="spellStart"/>
            <w:r>
              <w:t>programme</w:t>
            </w:r>
            <w:proofErr w:type="spellEnd"/>
            <w:r>
              <w:t xml:space="preserve"> of study that affect </w:t>
            </w:r>
            <w:proofErr w:type="spellStart"/>
            <w:r>
              <w:t>programmes</w:t>
            </w:r>
            <w:proofErr w:type="spellEnd"/>
            <w:r>
              <w:t xml:space="preserve"> offered by other subject groups where </w:t>
            </w:r>
            <w:proofErr w:type="gramStart"/>
            <w:r>
              <w:t>agreement</w:t>
            </w:r>
            <w:proofErr w:type="gramEnd"/>
            <w:r>
              <w:t xml:space="preserve"> has not been reached, for example in the case of combined degrees.</w:t>
            </w:r>
          </w:p>
        </w:tc>
      </w:tr>
      <w:tr w:rsidR="00EB34CD" w:rsidTr="00613DC5" w14:paraId="2CA9109A" w14:textId="77777777">
        <w:tc>
          <w:tcPr>
            <w:tcW w:w="567" w:type="dxa"/>
            <w:shd w:val="clear" w:color="auto" w:fill="auto"/>
          </w:tcPr>
          <w:p w:rsidR="00EB34CD" w:rsidP="00613DC5" w:rsidRDefault="00EB34CD" w14:paraId="331B5DCE" w14:textId="77777777">
            <w:pPr>
              <w:pStyle w:val="numberedmainbody"/>
              <w:spacing w:line="300" w:lineRule="exact"/>
              <w:ind w:left="0" w:firstLine="0"/>
            </w:pPr>
            <w:r>
              <w:t>16</w:t>
            </w:r>
          </w:p>
        </w:tc>
        <w:tc>
          <w:tcPr>
            <w:tcW w:w="8505" w:type="dxa"/>
            <w:gridSpan w:val="2"/>
            <w:shd w:val="clear" w:color="auto" w:fill="auto"/>
          </w:tcPr>
          <w:p w:rsidR="00EB34CD" w:rsidP="00613DC5" w:rsidRDefault="00EB34CD" w14:paraId="3BEA7576" w14:textId="1FE9526C">
            <w:pPr>
              <w:pStyle w:val="numberedmainbody"/>
              <w:spacing w:line="300" w:lineRule="exact"/>
              <w:ind w:left="0" w:firstLine="0"/>
            </w:pPr>
            <w:r>
              <w:t xml:space="preserve">The addition of modules which supplement rather than replace existing modules </w:t>
            </w:r>
            <w:r w:rsidRPr="00EB34CD">
              <w:t>where there is no impact on competencies.</w:t>
            </w:r>
          </w:p>
        </w:tc>
      </w:tr>
      <w:tr w:rsidR="00EB34CD" w:rsidTr="00613DC5" w14:paraId="70ABA6DD" w14:textId="77777777">
        <w:tc>
          <w:tcPr>
            <w:tcW w:w="567" w:type="dxa"/>
            <w:shd w:val="clear" w:color="auto" w:fill="auto"/>
          </w:tcPr>
          <w:p w:rsidR="00EB34CD" w:rsidP="00613DC5" w:rsidRDefault="00EB34CD" w14:paraId="6CEEAA86" w14:textId="77777777">
            <w:pPr>
              <w:pStyle w:val="numberedmainbody"/>
              <w:spacing w:line="300" w:lineRule="exact"/>
              <w:ind w:left="0" w:firstLine="0"/>
            </w:pPr>
            <w:r>
              <w:t>17</w:t>
            </w:r>
          </w:p>
        </w:tc>
        <w:tc>
          <w:tcPr>
            <w:tcW w:w="8505" w:type="dxa"/>
            <w:gridSpan w:val="2"/>
            <w:shd w:val="clear" w:color="auto" w:fill="auto"/>
          </w:tcPr>
          <w:p w:rsidR="00EB34CD" w:rsidP="00613DC5" w:rsidRDefault="00EB34CD" w14:paraId="1B10DAEE" w14:textId="77777777">
            <w:pPr>
              <w:pStyle w:val="numberedmainbody"/>
              <w:spacing w:line="300" w:lineRule="exact"/>
              <w:ind w:left="0" w:firstLine="0"/>
            </w:pPr>
            <w:r>
              <w:t>Modifications that do not comply with the University’s Academic or Quality and Standards Frameworks.</w:t>
            </w:r>
          </w:p>
        </w:tc>
      </w:tr>
    </w:tbl>
    <w:p w:rsidR="00EB34CD" w:rsidP="00EB34CD" w:rsidRDefault="00EB34CD" w14:paraId="042D544A" w14:textId="77777777">
      <w:pPr>
        <w:spacing w:before="120" w:after="120" w:line="300" w:lineRule="exact"/>
      </w:pPr>
    </w:p>
    <w:p w:rsidRPr="00620921" w:rsidR="00EB34CD" w:rsidP="00EB34CD" w:rsidRDefault="00EB34CD" w14:paraId="5A0752DA" w14:textId="77777777">
      <w:pPr>
        <w:spacing w:before="120" w:after="120" w:line="300" w:lineRule="exact"/>
        <w:rPr>
          <w:b/>
          <w:bCs/>
        </w:rPr>
      </w:pPr>
      <w:r w:rsidRPr="00620921">
        <w:rPr>
          <w:b/>
          <w:bCs/>
        </w:rPr>
        <w:t>Major Modification</w:t>
      </w:r>
      <w:r>
        <w:rPr>
          <w:b/>
          <w:bCs/>
        </w:rPr>
        <w:t>s</w:t>
      </w:r>
      <w:r w:rsidRPr="00620921">
        <w:rPr>
          <w:b/>
          <w:bCs/>
        </w:rPr>
        <w:t xml:space="preserve"> that need academic approval only</w:t>
      </w:r>
    </w:p>
    <w:tbl>
      <w:tblPr>
        <w:tblStyle w:val="TableGrid"/>
        <w:tblW w:w="9072" w:type="dxa"/>
        <w:tblInd w:w="-5" w:type="dxa"/>
        <w:tblLook w:val="04A0" w:firstRow="1" w:lastRow="0" w:firstColumn="1" w:lastColumn="0" w:noHBand="0" w:noVBand="1"/>
      </w:tblPr>
      <w:tblGrid>
        <w:gridCol w:w="567"/>
        <w:gridCol w:w="8505"/>
      </w:tblGrid>
      <w:tr w:rsidR="00EB34CD" w:rsidTr="00613DC5" w14:paraId="058FD08D" w14:textId="77777777">
        <w:tc>
          <w:tcPr>
            <w:tcW w:w="9072" w:type="dxa"/>
            <w:gridSpan w:val="2"/>
            <w:shd w:val="clear" w:color="auto" w:fill="auto"/>
          </w:tcPr>
          <w:p w:rsidRPr="00810329" w:rsidR="00EB34CD" w:rsidP="00613DC5" w:rsidRDefault="00EB34CD" w14:paraId="66026955" w14:textId="77777777">
            <w:pPr>
              <w:spacing w:line="300" w:lineRule="exact"/>
              <w:rPr>
                <w:b/>
                <w:bCs/>
              </w:rPr>
            </w:pPr>
            <w:r w:rsidRPr="00810329">
              <w:rPr>
                <w:b/>
                <w:bCs/>
              </w:rPr>
              <w:t>Examples where there is no business impact</w:t>
            </w:r>
          </w:p>
        </w:tc>
      </w:tr>
      <w:tr w:rsidR="00EB34CD" w:rsidTr="00613DC5" w14:paraId="2A2ABEA4" w14:textId="77777777">
        <w:tc>
          <w:tcPr>
            <w:tcW w:w="567" w:type="dxa"/>
            <w:shd w:val="clear" w:color="auto" w:fill="auto"/>
          </w:tcPr>
          <w:p w:rsidR="00EB34CD" w:rsidP="00613DC5" w:rsidRDefault="00EB34CD" w14:paraId="79406F8F" w14:textId="77777777">
            <w:pPr>
              <w:spacing w:before="120" w:after="120" w:line="300" w:lineRule="exact"/>
            </w:pPr>
            <w:r>
              <w:t>18</w:t>
            </w:r>
          </w:p>
        </w:tc>
        <w:tc>
          <w:tcPr>
            <w:tcW w:w="8505" w:type="dxa"/>
            <w:shd w:val="clear" w:color="auto" w:fill="auto"/>
          </w:tcPr>
          <w:p w:rsidR="00EB34CD" w:rsidP="00613DC5" w:rsidRDefault="00EB34CD" w14:paraId="3804C5F3" w14:textId="6D614B53">
            <w:pPr>
              <w:spacing w:before="120" w:after="120" w:line="300" w:lineRule="exact"/>
            </w:pPr>
            <w:r>
              <w:t>The addition, withdrawal, modification of modules where these result in changes to the programme competencies</w:t>
            </w:r>
          </w:p>
        </w:tc>
      </w:tr>
      <w:tr w:rsidR="00EB34CD" w:rsidTr="00613DC5" w14:paraId="51CED85B" w14:textId="77777777">
        <w:tc>
          <w:tcPr>
            <w:tcW w:w="567" w:type="dxa"/>
            <w:shd w:val="clear" w:color="auto" w:fill="auto"/>
          </w:tcPr>
          <w:p w:rsidR="00EB34CD" w:rsidP="00613DC5" w:rsidRDefault="00EB34CD" w14:paraId="44E0585E" w14:textId="77777777">
            <w:pPr>
              <w:spacing w:before="120" w:after="120" w:line="300" w:lineRule="exact"/>
            </w:pPr>
            <w:r>
              <w:t>19</w:t>
            </w:r>
          </w:p>
        </w:tc>
        <w:tc>
          <w:tcPr>
            <w:tcW w:w="8505" w:type="dxa"/>
            <w:shd w:val="clear" w:color="auto" w:fill="auto"/>
          </w:tcPr>
          <w:p w:rsidR="00EB34CD" w:rsidP="00613DC5" w:rsidRDefault="00EB34CD" w14:paraId="6DAAF03A" w14:textId="77777777">
            <w:pPr>
              <w:spacing w:before="120" w:after="120" w:line="300" w:lineRule="exact"/>
            </w:pPr>
            <w:r>
              <w:t>The partial or full restructuring of a programme, for example the reorganisation of a stage of the programme and/or changes to module credits values/levels</w:t>
            </w:r>
          </w:p>
        </w:tc>
      </w:tr>
      <w:tr w:rsidR="00EB34CD" w:rsidTr="00613DC5" w14:paraId="7B6F09D6" w14:textId="77777777">
        <w:tc>
          <w:tcPr>
            <w:tcW w:w="567" w:type="dxa"/>
            <w:shd w:val="clear" w:color="auto" w:fill="auto"/>
          </w:tcPr>
          <w:p w:rsidR="00EB34CD" w:rsidP="00613DC5" w:rsidRDefault="00EB34CD" w14:paraId="074EFB7F" w14:textId="77777777">
            <w:pPr>
              <w:spacing w:before="120" w:after="120" w:line="300" w:lineRule="exact"/>
            </w:pPr>
            <w:r>
              <w:t>20</w:t>
            </w:r>
          </w:p>
        </w:tc>
        <w:tc>
          <w:tcPr>
            <w:tcW w:w="8505" w:type="dxa"/>
            <w:shd w:val="clear" w:color="auto" w:fill="auto"/>
          </w:tcPr>
          <w:p w:rsidR="00EB34CD" w:rsidP="00613DC5" w:rsidRDefault="00EB34CD" w14:paraId="7C12E1D8" w14:textId="4893A949">
            <w:pPr>
              <w:spacing w:before="120" w:after="120" w:line="300" w:lineRule="exact"/>
            </w:pPr>
            <w:r>
              <w:t xml:space="preserve">A change to the module designation of pass/fail </w:t>
            </w:r>
          </w:p>
        </w:tc>
      </w:tr>
      <w:tr w:rsidR="00EB34CD" w:rsidTr="00613DC5" w14:paraId="4911DF8A" w14:textId="77777777">
        <w:tc>
          <w:tcPr>
            <w:tcW w:w="567" w:type="dxa"/>
            <w:shd w:val="clear" w:color="auto" w:fill="auto"/>
          </w:tcPr>
          <w:p w:rsidR="00EB34CD" w:rsidP="00613DC5" w:rsidRDefault="00EB34CD" w14:paraId="6DD94602" w14:textId="77777777">
            <w:pPr>
              <w:pStyle w:val="numberedmainbody"/>
              <w:spacing w:line="300" w:lineRule="exact"/>
              <w:ind w:left="0" w:firstLine="0"/>
            </w:pPr>
            <w:r>
              <w:t>21</w:t>
            </w:r>
          </w:p>
        </w:tc>
        <w:tc>
          <w:tcPr>
            <w:tcW w:w="8505" w:type="dxa"/>
            <w:shd w:val="clear" w:color="auto" w:fill="auto"/>
          </w:tcPr>
          <w:p w:rsidR="00EB34CD" w:rsidP="00613DC5" w:rsidRDefault="00EB34CD" w14:paraId="435FB0E3" w14:textId="77777777">
            <w:pPr>
              <w:pStyle w:val="numberedmainbody"/>
              <w:spacing w:line="300" w:lineRule="exact"/>
              <w:ind w:left="0" w:firstLine="0"/>
            </w:pPr>
            <w:r>
              <w:t xml:space="preserve">Substantive changes to the assessment strategy for the </w:t>
            </w:r>
            <w:proofErr w:type="spellStart"/>
            <w:r>
              <w:t>programme</w:t>
            </w:r>
            <w:proofErr w:type="spellEnd"/>
            <w:r>
              <w:t xml:space="preserve"> (rather than of individual module assessments)</w:t>
            </w:r>
          </w:p>
        </w:tc>
      </w:tr>
    </w:tbl>
    <w:p w:rsidR="00EB34CD" w:rsidP="00EB34CD" w:rsidRDefault="00EB34CD" w14:paraId="4DB97A43" w14:textId="77777777"/>
    <w:p w:rsidR="00EB34CD" w:rsidP="00EB34CD" w:rsidRDefault="00EB34CD" w14:paraId="5F9440F8" w14:textId="77777777"/>
    <w:p w:rsidR="00EB34CD" w:rsidRDefault="00EB34CD" w14:paraId="2E0F17D1" w14:textId="77777777">
      <w:pPr>
        <w:rPr>
          <w:rFonts w:eastAsiaTheme="majorEastAsia" w:cstheme="majorBidi"/>
          <w:b/>
          <w:szCs w:val="32"/>
        </w:rPr>
        <w:sectPr w:rsidR="00EB34CD" w:rsidSect="005C3775">
          <w:pgSz w:w="11906" w:h="16838"/>
          <w:pgMar w:top="1814" w:right="1440" w:bottom="1440" w:left="1440" w:header="709" w:footer="567" w:gutter="0"/>
          <w:cols w:space="708"/>
          <w:formProt w:val="0"/>
          <w:docGrid w:linePitch="360"/>
        </w:sectPr>
      </w:pPr>
    </w:p>
    <w:p w:rsidR="00EB34CD" w:rsidRDefault="00EB34CD" w14:paraId="47FC7548" w14:textId="77777777">
      <w:pPr>
        <w:rPr>
          <w:rFonts w:eastAsiaTheme="majorEastAsia" w:cstheme="majorBidi"/>
          <w:b/>
          <w:szCs w:val="32"/>
        </w:rPr>
      </w:pPr>
    </w:p>
    <w:p w:rsidRPr="00DC1437" w:rsidR="008F2463" w:rsidP="008A6142" w:rsidRDefault="008F2463" w14:paraId="18EFB27B" w14:textId="0719F7CE">
      <w:pPr>
        <w:pStyle w:val="Heading1"/>
      </w:pPr>
      <w:bookmarkStart w:name="_Toc195539681" w:id="22"/>
      <w:r w:rsidRPr="00DC1437">
        <w:t xml:space="preserve">Version </w:t>
      </w:r>
      <w:r w:rsidR="00085124">
        <w:t>c</w:t>
      </w:r>
      <w:r w:rsidRPr="00DC1437">
        <w:t>ontrol</w:t>
      </w:r>
      <w:bookmarkEnd w:id="22"/>
    </w:p>
    <w:tbl>
      <w:tblPr>
        <w:tblStyle w:val="TableGrid"/>
        <w:tblW w:w="5000" w:type="pct"/>
        <w:tblLook w:val="04A0" w:firstRow="1" w:lastRow="0" w:firstColumn="1" w:lastColumn="0" w:noHBand="0" w:noVBand="1"/>
      </w:tblPr>
      <w:tblGrid>
        <w:gridCol w:w="1032"/>
        <w:gridCol w:w="1798"/>
        <w:gridCol w:w="1985"/>
        <w:gridCol w:w="4201"/>
      </w:tblGrid>
      <w:tr w:rsidRPr="002E6BBA" w:rsidR="008F2463" w:rsidTr="005F10F6"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997" w:type="pct"/>
          </w:tcPr>
          <w:p w:rsidRPr="002E6BBA" w:rsidR="008F2463" w:rsidP="008F2463" w:rsidRDefault="008F2463" w14:paraId="4B79674B" w14:textId="6C675955">
            <w:pPr>
              <w:rPr>
                <w:rFonts w:cs="Arial"/>
                <w:b/>
                <w:bCs/>
              </w:rPr>
            </w:pPr>
            <w:r w:rsidRPr="002E6BBA">
              <w:rPr>
                <w:rFonts w:cs="Arial"/>
                <w:b/>
                <w:bCs/>
              </w:rPr>
              <w:t>Author</w:t>
            </w:r>
          </w:p>
        </w:tc>
        <w:tc>
          <w:tcPr>
            <w:tcW w:w="1101" w:type="pct"/>
          </w:tcPr>
          <w:p w:rsidRPr="002E6BBA" w:rsidR="008F2463" w:rsidP="008F2463" w:rsidRDefault="008F2463" w14:paraId="0B7C97F8" w14:textId="31A7D01B">
            <w:pPr>
              <w:rPr>
                <w:rFonts w:cs="Arial"/>
                <w:b/>
                <w:bCs/>
              </w:rPr>
            </w:pPr>
            <w:r w:rsidRPr="002E6BBA">
              <w:rPr>
                <w:rFonts w:cs="Arial"/>
                <w:b/>
                <w:bCs/>
              </w:rPr>
              <w:t>Date approved</w:t>
            </w:r>
          </w:p>
        </w:tc>
        <w:tc>
          <w:tcPr>
            <w:tcW w:w="233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8F2463" w:rsidTr="005F10F6" w14:paraId="04C0DC0E" w14:textId="1DAF46B7">
        <w:tc>
          <w:tcPr>
            <w:tcW w:w="572" w:type="pct"/>
          </w:tcPr>
          <w:p w:rsidRPr="001C19DB" w:rsidR="008F2463" w:rsidP="008F2463" w:rsidRDefault="005F10F6" w14:paraId="0B5BB639" w14:textId="3D758C2E">
            <w:pPr>
              <w:rPr>
                <w:rFonts w:cs="Arial"/>
                <w:sz w:val="20"/>
                <w:szCs w:val="20"/>
              </w:rPr>
            </w:pPr>
            <w:r w:rsidRPr="001C19DB">
              <w:rPr>
                <w:rFonts w:cs="Arial"/>
                <w:sz w:val="20"/>
                <w:szCs w:val="20"/>
              </w:rPr>
              <w:t>5 12</w:t>
            </w:r>
          </w:p>
        </w:tc>
        <w:tc>
          <w:tcPr>
            <w:tcW w:w="997" w:type="pct"/>
          </w:tcPr>
          <w:p w:rsidRPr="001C19DB" w:rsidR="008F2463" w:rsidP="008F2463" w:rsidRDefault="005F10F6" w14:paraId="586A713D" w14:textId="30541849">
            <w:pPr>
              <w:rPr>
                <w:rFonts w:cs="Arial"/>
                <w:sz w:val="20"/>
                <w:szCs w:val="20"/>
              </w:rPr>
            </w:pPr>
            <w:proofErr w:type="spellStart"/>
            <w:r w:rsidRPr="001C19DB">
              <w:rPr>
                <w:rFonts w:cs="Arial"/>
                <w:sz w:val="20"/>
                <w:szCs w:val="20"/>
              </w:rPr>
              <w:t>UoH</w:t>
            </w:r>
            <w:proofErr w:type="spellEnd"/>
            <w:r w:rsidRPr="001C19DB">
              <w:rPr>
                <w:rFonts w:cs="Arial"/>
                <w:sz w:val="20"/>
                <w:szCs w:val="20"/>
              </w:rPr>
              <w:t xml:space="preserve"> Working Group</w:t>
            </w:r>
          </w:p>
        </w:tc>
        <w:tc>
          <w:tcPr>
            <w:tcW w:w="1101" w:type="pct"/>
          </w:tcPr>
          <w:p w:rsidRPr="001C19DB" w:rsidR="008F2463" w:rsidP="008F2463" w:rsidRDefault="005F10F6" w14:paraId="06870469" w14:textId="6F0C25E6">
            <w:pPr>
              <w:rPr>
                <w:rFonts w:cs="Arial"/>
                <w:sz w:val="20"/>
                <w:szCs w:val="20"/>
              </w:rPr>
            </w:pPr>
            <w:r w:rsidRPr="001C19DB">
              <w:rPr>
                <w:rFonts w:cs="Arial"/>
                <w:sz w:val="20"/>
                <w:szCs w:val="20"/>
              </w:rPr>
              <w:t>March 2025, Education Committee</w:t>
            </w:r>
          </w:p>
        </w:tc>
        <w:tc>
          <w:tcPr>
            <w:tcW w:w="2330" w:type="pct"/>
          </w:tcPr>
          <w:p w:rsidRPr="001C19DB" w:rsidR="008F2463" w:rsidP="005F10F6" w:rsidRDefault="005F10F6" w14:paraId="40222129" w14:textId="56BE73AC">
            <w:pPr>
              <w:pStyle w:val="ListParagraph"/>
              <w:numPr>
                <w:ilvl w:val="0"/>
                <w:numId w:val="28"/>
              </w:numPr>
              <w:rPr>
                <w:rFonts w:cs="Arial"/>
                <w:sz w:val="20"/>
                <w:szCs w:val="20"/>
              </w:rPr>
            </w:pPr>
            <w:r w:rsidRPr="001C19DB">
              <w:rPr>
                <w:rFonts w:cs="Arial"/>
                <w:sz w:val="20"/>
                <w:szCs w:val="20"/>
              </w:rPr>
              <w:t xml:space="preserve">Reviewed as part of the </w:t>
            </w:r>
            <w:proofErr w:type="spellStart"/>
            <w:r w:rsidRPr="001C19DB">
              <w:rPr>
                <w:rFonts w:cs="Arial"/>
                <w:sz w:val="20"/>
                <w:szCs w:val="20"/>
              </w:rPr>
              <w:t>UoH</w:t>
            </w:r>
            <w:proofErr w:type="spellEnd"/>
            <w:r w:rsidRPr="001C19DB">
              <w:rPr>
                <w:rFonts w:cs="Arial"/>
                <w:sz w:val="20"/>
                <w:szCs w:val="20"/>
              </w:rPr>
              <w:t xml:space="preserve"> 5-year cyclical review of its quality and standards framework.</w:t>
            </w:r>
          </w:p>
          <w:p w:rsidRPr="001C19DB" w:rsidR="005F10F6" w:rsidP="005F10F6" w:rsidRDefault="005F10F6" w14:paraId="43F42CC6" w14:textId="583A6A5F">
            <w:pPr>
              <w:pStyle w:val="ListParagraph"/>
              <w:numPr>
                <w:ilvl w:val="0"/>
                <w:numId w:val="28"/>
              </w:numPr>
              <w:rPr>
                <w:rFonts w:cs="Arial"/>
                <w:sz w:val="20"/>
                <w:szCs w:val="20"/>
              </w:rPr>
            </w:pPr>
            <w:r w:rsidRPr="001C19DB">
              <w:rPr>
                <w:rFonts w:cs="Arial"/>
                <w:sz w:val="20"/>
                <w:szCs w:val="20"/>
              </w:rPr>
              <w:t>Updated definitions for major/minor modifications (para 7).</w:t>
            </w:r>
          </w:p>
          <w:p w:rsidRPr="001C19DB" w:rsidR="005F10F6" w:rsidP="005F10F6" w:rsidRDefault="005F10F6" w14:paraId="6838A029" w14:textId="1E3165F6">
            <w:pPr>
              <w:pStyle w:val="ListParagraph"/>
              <w:numPr>
                <w:ilvl w:val="0"/>
                <w:numId w:val="28"/>
              </w:numPr>
              <w:rPr>
                <w:rFonts w:cs="Arial"/>
                <w:sz w:val="20"/>
                <w:szCs w:val="20"/>
              </w:rPr>
            </w:pPr>
            <w:r w:rsidRPr="001C19DB">
              <w:rPr>
                <w:rFonts w:cs="Arial"/>
                <w:sz w:val="20"/>
                <w:szCs w:val="20"/>
              </w:rPr>
              <w:t>Makes clear</w:t>
            </w:r>
            <w:r w:rsidRPr="001C19DB">
              <w:rPr>
                <w:sz w:val="20"/>
                <w:szCs w:val="20"/>
              </w:rPr>
              <w:t xml:space="preserve"> </w:t>
            </w:r>
            <w:r w:rsidRPr="001C19DB">
              <w:rPr>
                <w:rFonts w:cs="Arial"/>
                <w:sz w:val="20"/>
                <w:szCs w:val="20"/>
              </w:rPr>
              <w:t>which major modifications impact on the business case for a programme and therefore need to be approved by the Strategic Portfolio Board.</w:t>
            </w:r>
            <w:r w:rsidRPr="001C19DB">
              <w:rPr>
                <w:sz w:val="20"/>
                <w:szCs w:val="20"/>
              </w:rPr>
              <w:t xml:space="preserve"> </w:t>
            </w:r>
            <w:r w:rsidRPr="001C19DB">
              <w:rPr>
                <w:rFonts w:cs="Arial"/>
                <w:sz w:val="20"/>
                <w:szCs w:val="20"/>
              </w:rPr>
              <w:t>Such proposals may also need to be considered by Education Committee, which may or may not be on the recommendation of a University Academic Approval Panel.</w:t>
            </w:r>
          </w:p>
        </w:tc>
      </w:tr>
      <w:tr w:rsidRPr="002E6BBA" w:rsidR="00EB34CD" w:rsidTr="005F10F6" w14:paraId="2B4E243D" w14:textId="5F65423F">
        <w:tc>
          <w:tcPr>
            <w:tcW w:w="572" w:type="pct"/>
          </w:tcPr>
          <w:p w:rsidRPr="001C19DB" w:rsidR="00EB34CD" w:rsidP="00EB34CD" w:rsidRDefault="00EB34CD" w14:paraId="75C6C97E" w14:textId="618F8D36">
            <w:pPr>
              <w:rPr>
                <w:rFonts w:cs="Arial"/>
                <w:sz w:val="20"/>
                <w:szCs w:val="20"/>
              </w:rPr>
            </w:pPr>
            <w:r w:rsidRPr="001C19DB">
              <w:rPr>
                <w:rFonts w:cs="Arial"/>
                <w:sz w:val="20"/>
                <w:szCs w:val="20"/>
              </w:rPr>
              <w:t>5 11</w:t>
            </w:r>
          </w:p>
        </w:tc>
        <w:tc>
          <w:tcPr>
            <w:tcW w:w="997" w:type="pct"/>
          </w:tcPr>
          <w:p w:rsidRPr="001C19DB" w:rsidR="00EB34CD" w:rsidP="00EB34CD" w:rsidRDefault="00EB34CD" w14:paraId="662CE0C1" w14:textId="3A3A9A92">
            <w:pPr>
              <w:rPr>
                <w:rFonts w:cs="Arial"/>
                <w:sz w:val="20"/>
                <w:szCs w:val="20"/>
              </w:rPr>
            </w:pPr>
            <w:r w:rsidRPr="001C19DB">
              <w:rPr>
                <w:rFonts w:cs="Arial"/>
                <w:sz w:val="20"/>
                <w:szCs w:val="20"/>
              </w:rPr>
              <w:t>Quality Manager</w:t>
            </w:r>
            <w:r w:rsidR="001C19DB">
              <w:rPr>
                <w:rFonts w:cs="Arial"/>
                <w:sz w:val="20"/>
                <w:szCs w:val="20"/>
              </w:rPr>
              <w:t>, Quality Support Service</w:t>
            </w:r>
          </w:p>
        </w:tc>
        <w:tc>
          <w:tcPr>
            <w:tcW w:w="1101" w:type="pct"/>
          </w:tcPr>
          <w:p w:rsidRPr="001C19DB" w:rsidR="00EB34CD" w:rsidP="00EB34CD" w:rsidRDefault="007B3D44" w14:paraId="62B74139" w14:textId="325F0A86">
            <w:pPr>
              <w:rPr>
                <w:rFonts w:cs="Arial"/>
                <w:sz w:val="20"/>
                <w:szCs w:val="20"/>
              </w:rPr>
            </w:pPr>
            <w:r>
              <w:rPr>
                <w:rFonts w:cs="Arial"/>
                <w:sz w:val="20"/>
                <w:szCs w:val="20"/>
              </w:rPr>
              <w:t>Jan 2022</w:t>
            </w:r>
          </w:p>
        </w:tc>
        <w:tc>
          <w:tcPr>
            <w:tcW w:w="2330" w:type="pct"/>
          </w:tcPr>
          <w:p w:rsidRPr="001C19DB" w:rsidR="00EB34CD" w:rsidP="00EB34CD" w:rsidRDefault="00EB34CD" w14:paraId="4AAB66AB" w14:textId="31DE010B">
            <w:pPr>
              <w:rPr>
                <w:rFonts w:cs="Arial"/>
                <w:sz w:val="20"/>
                <w:szCs w:val="20"/>
              </w:rPr>
            </w:pPr>
            <w:r w:rsidRPr="001C19DB">
              <w:rPr>
                <w:rFonts w:cs="Arial"/>
                <w:sz w:val="20"/>
                <w:szCs w:val="20"/>
              </w:rPr>
              <w:t>Migrated to new template</w:t>
            </w:r>
          </w:p>
        </w:tc>
      </w:tr>
      <w:tr w:rsidRPr="002E6BBA" w:rsidR="008F2463" w:rsidTr="005F10F6" w14:paraId="720869D6" w14:textId="2C8E8AA9">
        <w:tc>
          <w:tcPr>
            <w:tcW w:w="572" w:type="pct"/>
          </w:tcPr>
          <w:p w:rsidRPr="001C19DB" w:rsidR="008F2463" w:rsidP="008F2463" w:rsidRDefault="00E35DEE" w14:paraId="6FD10DA7" w14:textId="5559C0E3">
            <w:pPr>
              <w:rPr>
                <w:rFonts w:cs="Arial"/>
                <w:sz w:val="20"/>
                <w:szCs w:val="20"/>
              </w:rPr>
            </w:pPr>
            <w:r w:rsidRPr="001C19DB">
              <w:rPr>
                <w:rFonts w:cs="Arial"/>
                <w:sz w:val="20"/>
                <w:szCs w:val="20"/>
              </w:rPr>
              <w:t>5 10</w:t>
            </w:r>
          </w:p>
        </w:tc>
        <w:tc>
          <w:tcPr>
            <w:tcW w:w="997" w:type="pct"/>
          </w:tcPr>
          <w:p w:rsidRPr="001C19DB" w:rsidR="008F2463" w:rsidP="008F2463" w:rsidRDefault="00E35DEE" w14:paraId="4205A32C" w14:textId="43E2D522">
            <w:pPr>
              <w:rPr>
                <w:rFonts w:cs="Arial"/>
                <w:sz w:val="20"/>
                <w:szCs w:val="20"/>
              </w:rPr>
            </w:pPr>
            <w:r w:rsidRPr="001C19DB">
              <w:rPr>
                <w:rFonts w:cs="Arial"/>
                <w:sz w:val="20"/>
                <w:szCs w:val="20"/>
              </w:rPr>
              <w:t>Quality Manager</w:t>
            </w:r>
            <w:r w:rsidR="001C19DB">
              <w:rPr>
                <w:rFonts w:cs="Arial"/>
                <w:sz w:val="20"/>
                <w:szCs w:val="20"/>
              </w:rPr>
              <w:t xml:space="preserve">, </w:t>
            </w:r>
            <w:r w:rsidRPr="001C19DB" w:rsidR="001C19DB">
              <w:rPr>
                <w:rFonts w:cs="Arial"/>
                <w:sz w:val="20"/>
                <w:szCs w:val="20"/>
              </w:rPr>
              <w:t>Quality Support Service</w:t>
            </w:r>
          </w:p>
        </w:tc>
        <w:tc>
          <w:tcPr>
            <w:tcW w:w="1101" w:type="pct"/>
          </w:tcPr>
          <w:p w:rsidRPr="001C19DB" w:rsidR="008F2463" w:rsidP="00E35DEE" w:rsidRDefault="00E35DEE" w14:paraId="6D51B137" w14:textId="43E677F2">
            <w:pPr>
              <w:rPr>
                <w:rFonts w:cs="Arial"/>
                <w:sz w:val="20"/>
                <w:szCs w:val="20"/>
              </w:rPr>
            </w:pPr>
            <w:r w:rsidRPr="001C19DB">
              <w:rPr>
                <w:rFonts w:cs="Arial"/>
                <w:sz w:val="20"/>
                <w:szCs w:val="20"/>
              </w:rPr>
              <w:t>May 2021</w:t>
            </w:r>
          </w:p>
        </w:tc>
        <w:tc>
          <w:tcPr>
            <w:tcW w:w="2330" w:type="pct"/>
          </w:tcPr>
          <w:p w:rsidRPr="001C19DB" w:rsidR="008F2463" w:rsidP="008F2463" w:rsidRDefault="00E35DEE" w14:paraId="225C136D" w14:textId="77777777">
            <w:pPr>
              <w:rPr>
                <w:rFonts w:cs="Arial"/>
                <w:sz w:val="20"/>
                <w:szCs w:val="20"/>
              </w:rPr>
            </w:pPr>
            <w:r w:rsidRPr="001C19DB">
              <w:rPr>
                <w:rFonts w:cs="Arial"/>
                <w:sz w:val="20"/>
                <w:szCs w:val="20"/>
              </w:rPr>
              <w:t>Housekeeping:</w:t>
            </w:r>
          </w:p>
          <w:p w:rsidRPr="001C19DB" w:rsidR="00E35DEE" w:rsidP="00E35DEE" w:rsidRDefault="00E35DEE" w14:paraId="71726E28" w14:textId="77777777">
            <w:pPr>
              <w:pStyle w:val="ListParagraph"/>
              <w:numPr>
                <w:ilvl w:val="0"/>
                <w:numId w:val="29"/>
              </w:numPr>
              <w:rPr>
                <w:rFonts w:cs="Arial"/>
                <w:sz w:val="20"/>
                <w:szCs w:val="20"/>
              </w:rPr>
            </w:pPr>
            <w:r w:rsidRPr="001C19DB">
              <w:rPr>
                <w:rFonts w:cs="Arial"/>
                <w:sz w:val="20"/>
                <w:szCs w:val="20"/>
              </w:rPr>
              <w:t>Clarifies where development consent is required for the approval of major modifications</w:t>
            </w:r>
          </w:p>
          <w:p w:rsidRPr="001C19DB" w:rsidR="00E35DEE" w:rsidP="00E35DEE" w:rsidRDefault="00E35DEE" w14:paraId="4DF8ED51" w14:textId="77777777">
            <w:pPr>
              <w:pStyle w:val="ListParagraph"/>
              <w:numPr>
                <w:ilvl w:val="0"/>
                <w:numId w:val="29"/>
              </w:numPr>
              <w:rPr>
                <w:rFonts w:cs="Arial"/>
                <w:sz w:val="20"/>
                <w:szCs w:val="20"/>
              </w:rPr>
            </w:pPr>
            <w:r w:rsidRPr="001C19DB">
              <w:rPr>
                <w:rFonts w:cs="Arial"/>
                <w:sz w:val="20"/>
                <w:szCs w:val="20"/>
              </w:rPr>
              <w:t>Clarifies that submission of minor and major modifications for collaborative provision must be made to Quality Support Service</w:t>
            </w:r>
          </w:p>
          <w:p w:rsidRPr="001C19DB" w:rsidR="00E35DEE" w:rsidP="00E35DEE" w:rsidRDefault="00E35DEE" w14:paraId="736A3561" w14:textId="50C1B9CF">
            <w:pPr>
              <w:pStyle w:val="ListParagraph"/>
              <w:numPr>
                <w:ilvl w:val="0"/>
                <w:numId w:val="29"/>
              </w:numPr>
              <w:rPr>
                <w:rFonts w:cs="Arial"/>
                <w:sz w:val="20"/>
                <w:szCs w:val="20"/>
              </w:rPr>
            </w:pPr>
            <w:r w:rsidRPr="001C19DB">
              <w:rPr>
                <w:rFonts w:cs="Arial"/>
                <w:sz w:val="20"/>
                <w:szCs w:val="20"/>
              </w:rPr>
              <w:t>Replaces Quality Governance with Quality Support Service</w:t>
            </w:r>
          </w:p>
        </w:tc>
      </w:tr>
      <w:tr w:rsidRPr="002E6BBA" w:rsidR="008F2463" w:rsidTr="005F10F6" w14:paraId="745A7F27" w14:textId="77777777">
        <w:tc>
          <w:tcPr>
            <w:tcW w:w="572" w:type="pct"/>
          </w:tcPr>
          <w:p w:rsidRPr="001C19DB" w:rsidR="008F2463" w:rsidP="008F2463" w:rsidRDefault="001C19DB" w14:paraId="1623FC13" w14:textId="777F28A5">
            <w:pPr>
              <w:rPr>
                <w:rFonts w:cs="Arial"/>
                <w:sz w:val="20"/>
                <w:szCs w:val="20"/>
              </w:rPr>
            </w:pPr>
            <w:bookmarkStart w:name="_Hlk195540999" w:id="23"/>
            <w:r>
              <w:rPr>
                <w:rFonts w:cs="Arial"/>
                <w:sz w:val="20"/>
                <w:szCs w:val="20"/>
              </w:rPr>
              <w:t>5 09</w:t>
            </w:r>
          </w:p>
        </w:tc>
        <w:tc>
          <w:tcPr>
            <w:tcW w:w="997" w:type="pct"/>
          </w:tcPr>
          <w:p w:rsidRPr="001C19DB" w:rsidR="008F2463" w:rsidP="008F2463" w:rsidRDefault="001C19DB" w14:paraId="7D8A24D0" w14:textId="5BE7E626">
            <w:pPr>
              <w:rPr>
                <w:rFonts w:cs="Arial"/>
                <w:sz w:val="20"/>
                <w:szCs w:val="20"/>
              </w:rPr>
            </w:pPr>
            <w:r w:rsidRPr="001C19DB">
              <w:rPr>
                <w:rFonts w:cs="Arial"/>
                <w:sz w:val="20"/>
                <w:szCs w:val="20"/>
              </w:rPr>
              <w:t>Quality Manager</w:t>
            </w:r>
            <w:r>
              <w:rPr>
                <w:rFonts w:cs="Arial"/>
                <w:sz w:val="20"/>
                <w:szCs w:val="20"/>
              </w:rPr>
              <w:t xml:space="preserve">, </w:t>
            </w:r>
            <w:r w:rsidRPr="001C19DB">
              <w:rPr>
                <w:rFonts w:cs="Arial"/>
                <w:sz w:val="20"/>
                <w:szCs w:val="20"/>
              </w:rPr>
              <w:t xml:space="preserve">Quality </w:t>
            </w:r>
            <w:r>
              <w:rPr>
                <w:rFonts w:cs="Arial"/>
                <w:sz w:val="20"/>
                <w:szCs w:val="20"/>
              </w:rPr>
              <w:t>Governance</w:t>
            </w:r>
          </w:p>
        </w:tc>
        <w:tc>
          <w:tcPr>
            <w:tcW w:w="1101" w:type="pct"/>
          </w:tcPr>
          <w:p w:rsidRPr="001C19DB" w:rsidR="008F2463" w:rsidP="008F2463" w:rsidRDefault="001C19DB" w14:paraId="37B33D71" w14:textId="55192CDA">
            <w:pPr>
              <w:rPr>
                <w:rFonts w:cs="Arial"/>
                <w:sz w:val="20"/>
                <w:szCs w:val="20"/>
              </w:rPr>
            </w:pPr>
            <w:r>
              <w:rPr>
                <w:rFonts w:cs="Arial"/>
                <w:sz w:val="20"/>
                <w:szCs w:val="20"/>
              </w:rPr>
              <w:t>Feb 2020</w:t>
            </w:r>
          </w:p>
        </w:tc>
        <w:tc>
          <w:tcPr>
            <w:tcW w:w="2330" w:type="pct"/>
          </w:tcPr>
          <w:p w:rsidRPr="001C19DB" w:rsidR="001C19DB" w:rsidP="001C19DB" w:rsidRDefault="001C19DB" w14:paraId="79BFA378" w14:textId="77777777">
            <w:pPr>
              <w:rPr>
                <w:rFonts w:cs="Arial"/>
                <w:sz w:val="20"/>
                <w:szCs w:val="20"/>
              </w:rPr>
            </w:pPr>
            <w:r w:rsidRPr="001C19DB">
              <w:rPr>
                <w:rFonts w:cs="Arial"/>
                <w:sz w:val="20"/>
                <w:szCs w:val="20"/>
              </w:rPr>
              <w:t>Housekeeping:</w:t>
            </w:r>
          </w:p>
          <w:p w:rsidR="001C19DB" w:rsidP="001C19DB" w:rsidRDefault="001C19DB" w14:paraId="410BB7F4" w14:textId="77777777">
            <w:pPr>
              <w:pStyle w:val="ListParagraph"/>
              <w:numPr>
                <w:ilvl w:val="0"/>
                <w:numId w:val="30"/>
              </w:numPr>
              <w:rPr>
                <w:rFonts w:cs="Arial"/>
                <w:sz w:val="20"/>
                <w:szCs w:val="20"/>
              </w:rPr>
            </w:pPr>
            <w:r w:rsidRPr="001C19DB">
              <w:rPr>
                <w:rFonts w:cs="Arial"/>
                <w:sz w:val="20"/>
                <w:szCs w:val="20"/>
              </w:rPr>
              <w:t>Removes reference to any approval via Chairs Action. The Education Planning Committee meets every two weeks and as such removes the need for the process of chairs action.</w:t>
            </w:r>
          </w:p>
          <w:p w:rsidRPr="001C19DB" w:rsidR="008F2463" w:rsidP="001C19DB" w:rsidRDefault="001C19DB" w14:paraId="7248F7E2" w14:textId="3C5C6E99">
            <w:pPr>
              <w:pStyle w:val="ListParagraph"/>
              <w:numPr>
                <w:ilvl w:val="0"/>
                <w:numId w:val="30"/>
              </w:numPr>
              <w:rPr>
                <w:rFonts w:cs="Arial"/>
                <w:sz w:val="20"/>
                <w:szCs w:val="20"/>
              </w:rPr>
            </w:pPr>
            <w:r w:rsidRPr="001C19DB">
              <w:rPr>
                <w:rFonts w:cs="Arial"/>
                <w:sz w:val="20"/>
                <w:szCs w:val="20"/>
              </w:rPr>
              <w:t>Clarifies that it is the Education Planning Committee, which notifies stakeholders of the approval of a programme proposal.</w:t>
            </w:r>
          </w:p>
        </w:tc>
      </w:tr>
      <w:tr w:rsidRPr="002E6BBA" w:rsidR="00E35DEE" w:rsidTr="005F10F6" w14:paraId="7BE744F4" w14:textId="77777777">
        <w:tc>
          <w:tcPr>
            <w:tcW w:w="572" w:type="pct"/>
          </w:tcPr>
          <w:p w:rsidRPr="001C19DB" w:rsidR="00E35DEE" w:rsidP="008F2463" w:rsidRDefault="001C19DB" w14:paraId="659B5181" w14:textId="13C2FDF0">
            <w:pPr>
              <w:rPr>
                <w:rFonts w:cs="Arial"/>
                <w:sz w:val="20"/>
                <w:szCs w:val="20"/>
              </w:rPr>
            </w:pPr>
            <w:r>
              <w:rPr>
                <w:rFonts w:cs="Arial"/>
                <w:sz w:val="20"/>
                <w:szCs w:val="20"/>
              </w:rPr>
              <w:t>5 08</w:t>
            </w:r>
          </w:p>
        </w:tc>
        <w:tc>
          <w:tcPr>
            <w:tcW w:w="997" w:type="pct"/>
          </w:tcPr>
          <w:p w:rsidRPr="001C19DB" w:rsidR="00E35DEE" w:rsidP="008F2463" w:rsidRDefault="001C19DB" w14:paraId="1292AD04" w14:textId="790BB639">
            <w:pPr>
              <w:rPr>
                <w:rFonts w:cs="Arial"/>
                <w:sz w:val="20"/>
                <w:szCs w:val="20"/>
              </w:rPr>
            </w:pPr>
            <w:r w:rsidRPr="001C19DB">
              <w:rPr>
                <w:rFonts w:cs="Arial"/>
                <w:sz w:val="20"/>
                <w:szCs w:val="20"/>
              </w:rPr>
              <w:t>Quality Manager</w:t>
            </w:r>
            <w:r w:rsidR="00772800">
              <w:rPr>
                <w:rFonts w:cs="Arial"/>
                <w:sz w:val="20"/>
                <w:szCs w:val="20"/>
              </w:rPr>
              <w:t>, Quality Governance</w:t>
            </w:r>
          </w:p>
        </w:tc>
        <w:tc>
          <w:tcPr>
            <w:tcW w:w="1101" w:type="pct"/>
          </w:tcPr>
          <w:p w:rsidRPr="001C19DB" w:rsidR="00E35DEE" w:rsidP="008F2463" w:rsidRDefault="001C19DB" w14:paraId="20041C31" w14:textId="7591D101">
            <w:pPr>
              <w:rPr>
                <w:rFonts w:cs="Arial"/>
                <w:sz w:val="20"/>
                <w:szCs w:val="20"/>
              </w:rPr>
            </w:pPr>
            <w:r>
              <w:rPr>
                <w:rFonts w:cs="Arial"/>
                <w:sz w:val="20"/>
                <w:szCs w:val="20"/>
              </w:rPr>
              <w:t>Oct 2019</w:t>
            </w:r>
          </w:p>
        </w:tc>
        <w:tc>
          <w:tcPr>
            <w:tcW w:w="2330" w:type="pct"/>
          </w:tcPr>
          <w:p w:rsidRPr="001C19DB" w:rsidR="001C19DB" w:rsidP="001C19DB" w:rsidRDefault="001C19DB" w14:paraId="038E21F6" w14:textId="77777777">
            <w:pPr>
              <w:rPr>
                <w:rFonts w:cs="Arial"/>
                <w:sz w:val="20"/>
                <w:szCs w:val="20"/>
              </w:rPr>
            </w:pPr>
            <w:r w:rsidRPr="001C19DB">
              <w:rPr>
                <w:rFonts w:cs="Arial"/>
                <w:sz w:val="20"/>
                <w:szCs w:val="20"/>
              </w:rPr>
              <w:t>Housekeeping:</w:t>
            </w:r>
          </w:p>
          <w:p w:rsidR="001C19DB" w:rsidP="001C19DB" w:rsidRDefault="001C19DB" w14:paraId="309509D4" w14:textId="77777777">
            <w:pPr>
              <w:pStyle w:val="ListParagraph"/>
              <w:numPr>
                <w:ilvl w:val="0"/>
                <w:numId w:val="31"/>
              </w:numPr>
              <w:rPr>
                <w:rFonts w:cs="Arial"/>
                <w:sz w:val="20"/>
                <w:szCs w:val="20"/>
              </w:rPr>
            </w:pPr>
            <w:r w:rsidRPr="001C19DB">
              <w:rPr>
                <w:rFonts w:cs="Arial"/>
                <w:sz w:val="20"/>
                <w:szCs w:val="20"/>
              </w:rPr>
              <w:t>Replaces University Learning and Teaching Committee (ULTC) with Education Committee</w:t>
            </w:r>
            <w:r>
              <w:rPr>
                <w:rFonts w:cs="Arial"/>
                <w:sz w:val="20"/>
                <w:szCs w:val="20"/>
              </w:rPr>
              <w:t>.</w:t>
            </w:r>
          </w:p>
          <w:p w:rsidR="001C19DB" w:rsidP="001C19DB" w:rsidRDefault="001C19DB" w14:paraId="0A6364B2" w14:textId="77777777">
            <w:pPr>
              <w:pStyle w:val="ListParagraph"/>
              <w:numPr>
                <w:ilvl w:val="0"/>
                <w:numId w:val="31"/>
              </w:numPr>
              <w:rPr>
                <w:rFonts w:cs="Arial"/>
                <w:sz w:val="20"/>
                <w:szCs w:val="20"/>
              </w:rPr>
            </w:pPr>
            <w:r w:rsidRPr="001C19DB">
              <w:rPr>
                <w:rFonts w:cs="Arial"/>
                <w:sz w:val="20"/>
                <w:szCs w:val="20"/>
              </w:rPr>
              <w:t>Replaces Programme management Committee with Education Planning Committee</w:t>
            </w:r>
            <w:r>
              <w:rPr>
                <w:rFonts w:cs="Arial"/>
                <w:sz w:val="20"/>
                <w:szCs w:val="20"/>
              </w:rPr>
              <w:t>.</w:t>
            </w:r>
          </w:p>
          <w:p w:rsidR="001C19DB" w:rsidP="001C19DB" w:rsidRDefault="001C19DB" w14:paraId="35F430CB" w14:textId="77777777">
            <w:pPr>
              <w:pStyle w:val="ListParagraph"/>
              <w:numPr>
                <w:ilvl w:val="0"/>
                <w:numId w:val="31"/>
              </w:numPr>
              <w:rPr>
                <w:rFonts w:cs="Arial"/>
                <w:sz w:val="20"/>
                <w:szCs w:val="20"/>
              </w:rPr>
            </w:pPr>
            <w:r w:rsidRPr="001C19DB">
              <w:rPr>
                <w:rFonts w:cs="Arial"/>
                <w:sz w:val="20"/>
                <w:szCs w:val="20"/>
              </w:rPr>
              <w:t>Replaces Learning and Teaching Enhancement with Quality Governance</w:t>
            </w:r>
            <w:r>
              <w:rPr>
                <w:rFonts w:cs="Arial"/>
                <w:sz w:val="20"/>
                <w:szCs w:val="20"/>
              </w:rPr>
              <w:t>.</w:t>
            </w:r>
          </w:p>
          <w:p w:rsidRPr="001C19DB" w:rsidR="00E35DEE" w:rsidP="001C19DB" w:rsidRDefault="001C19DB" w14:paraId="58BA3DF2" w14:textId="74009C08">
            <w:pPr>
              <w:pStyle w:val="ListParagraph"/>
              <w:numPr>
                <w:ilvl w:val="0"/>
                <w:numId w:val="31"/>
              </w:numPr>
              <w:rPr>
                <w:rFonts w:cs="Arial"/>
                <w:sz w:val="20"/>
                <w:szCs w:val="20"/>
              </w:rPr>
            </w:pPr>
            <w:r w:rsidRPr="001C19DB">
              <w:rPr>
                <w:rFonts w:cs="Arial"/>
                <w:sz w:val="20"/>
                <w:szCs w:val="20"/>
              </w:rPr>
              <w:t>Replaces School with Academic Unit</w:t>
            </w:r>
            <w:r>
              <w:rPr>
                <w:rFonts w:cs="Arial"/>
                <w:sz w:val="20"/>
                <w:szCs w:val="20"/>
              </w:rPr>
              <w:t>.</w:t>
            </w:r>
          </w:p>
        </w:tc>
      </w:tr>
      <w:tr w:rsidRPr="002E6BBA" w:rsidR="00E35DEE" w:rsidTr="005F10F6" w14:paraId="55F4163E" w14:textId="77777777">
        <w:tc>
          <w:tcPr>
            <w:tcW w:w="572" w:type="pct"/>
          </w:tcPr>
          <w:p w:rsidRPr="001C19DB" w:rsidR="00E35DEE" w:rsidP="008F2463" w:rsidRDefault="001C19DB" w14:paraId="2DE4F660" w14:textId="065C6678">
            <w:pPr>
              <w:rPr>
                <w:rFonts w:cs="Arial"/>
                <w:sz w:val="20"/>
                <w:szCs w:val="20"/>
              </w:rPr>
            </w:pPr>
            <w:r>
              <w:rPr>
                <w:rFonts w:cs="Arial"/>
                <w:sz w:val="20"/>
                <w:szCs w:val="20"/>
              </w:rPr>
              <w:t>5 07</w:t>
            </w:r>
          </w:p>
        </w:tc>
        <w:tc>
          <w:tcPr>
            <w:tcW w:w="997" w:type="pct"/>
          </w:tcPr>
          <w:p w:rsidRPr="001C19DB" w:rsidR="00E35DEE" w:rsidP="008F2463" w:rsidRDefault="001C19DB" w14:paraId="43CC7C12" w14:textId="2193D2F9">
            <w:pPr>
              <w:rPr>
                <w:rFonts w:cs="Arial"/>
                <w:sz w:val="20"/>
                <w:szCs w:val="20"/>
              </w:rPr>
            </w:pPr>
            <w:r w:rsidRPr="001C19DB">
              <w:rPr>
                <w:rFonts w:cs="Arial"/>
                <w:sz w:val="20"/>
                <w:szCs w:val="20"/>
              </w:rPr>
              <w:t>Quality Manager</w:t>
            </w:r>
            <w:r w:rsidR="00772800">
              <w:rPr>
                <w:rFonts w:cs="Arial"/>
                <w:sz w:val="20"/>
                <w:szCs w:val="20"/>
              </w:rPr>
              <w:t xml:space="preserve">, Learning, Teaching and </w:t>
            </w:r>
            <w:r w:rsidR="00772800">
              <w:rPr>
                <w:rFonts w:cs="Arial"/>
                <w:sz w:val="20"/>
                <w:szCs w:val="20"/>
              </w:rPr>
              <w:lastRenderedPageBreak/>
              <w:t>Enhancement (LTE)</w:t>
            </w:r>
          </w:p>
        </w:tc>
        <w:tc>
          <w:tcPr>
            <w:tcW w:w="1101" w:type="pct"/>
          </w:tcPr>
          <w:p w:rsidR="007B3D44" w:rsidP="008F2463" w:rsidRDefault="001C19DB" w14:paraId="14D97BC2" w14:textId="77777777">
            <w:pPr>
              <w:rPr>
                <w:rFonts w:cs="Arial"/>
                <w:sz w:val="20"/>
                <w:szCs w:val="20"/>
              </w:rPr>
            </w:pPr>
            <w:r>
              <w:rPr>
                <w:rFonts w:cs="Arial"/>
                <w:sz w:val="20"/>
                <w:szCs w:val="20"/>
              </w:rPr>
              <w:lastRenderedPageBreak/>
              <w:t>July 2018</w:t>
            </w:r>
            <w:r w:rsidR="007B3D44">
              <w:rPr>
                <w:rFonts w:cs="Arial"/>
                <w:sz w:val="20"/>
                <w:szCs w:val="20"/>
              </w:rPr>
              <w:t xml:space="preserve">, </w:t>
            </w:r>
          </w:p>
          <w:p w:rsidRPr="001C19DB" w:rsidR="00E35DEE" w:rsidP="008F2463" w:rsidRDefault="007B3D44" w14:paraId="16C0850D" w14:textId="30D22494">
            <w:pPr>
              <w:rPr>
                <w:rFonts w:cs="Arial"/>
                <w:sz w:val="20"/>
                <w:szCs w:val="20"/>
              </w:rPr>
            </w:pPr>
            <w:r>
              <w:rPr>
                <w:rFonts w:cs="Arial"/>
                <w:sz w:val="20"/>
                <w:szCs w:val="20"/>
              </w:rPr>
              <w:t xml:space="preserve">requested </w:t>
            </w:r>
            <w:proofErr w:type="gramStart"/>
            <w:r>
              <w:rPr>
                <w:rFonts w:cs="Arial"/>
                <w:sz w:val="20"/>
                <w:szCs w:val="20"/>
              </w:rPr>
              <w:t>at</w:t>
            </w:r>
            <w:proofErr w:type="gramEnd"/>
            <w:r>
              <w:rPr>
                <w:rFonts w:cs="Arial"/>
                <w:sz w:val="20"/>
                <w:szCs w:val="20"/>
              </w:rPr>
              <w:t xml:space="preserve"> May ULTC</w:t>
            </w:r>
          </w:p>
        </w:tc>
        <w:tc>
          <w:tcPr>
            <w:tcW w:w="2330" w:type="pct"/>
          </w:tcPr>
          <w:p w:rsidRPr="001C19DB" w:rsidR="00E35DEE" w:rsidP="008F2463" w:rsidRDefault="001C19DB" w14:paraId="72BCF446" w14:textId="3BAAC7B9">
            <w:pPr>
              <w:rPr>
                <w:rFonts w:cs="Arial"/>
                <w:sz w:val="20"/>
                <w:szCs w:val="20"/>
              </w:rPr>
            </w:pPr>
            <w:r w:rsidRPr="001C19DB">
              <w:rPr>
                <w:rFonts w:cs="Arial"/>
                <w:sz w:val="20"/>
                <w:szCs w:val="20"/>
              </w:rPr>
              <w:t xml:space="preserve">Makes explicit when changes can be made to a programme of study as per </w:t>
            </w:r>
            <w:proofErr w:type="spellStart"/>
            <w:r w:rsidRPr="001C19DB">
              <w:rPr>
                <w:rFonts w:cs="Arial"/>
                <w:sz w:val="20"/>
                <w:szCs w:val="20"/>
              </w:rPr>
              <w:t>UoH</w:t>
            </w:r>
            <w:proofErr w:type="spellEnd"/>
            <w:r w:rsidRPr="001C19DB">
              <w:rPr>
                <w:rFonts w:cs="Arial"/>
                <w:sz w:val="20"/>
                <w:szCs w:val="20"/>
              </w:rPr>
              <w:t xml:space="preserve"> Student Contract.</w:t>
            </w:r>
          </w:p>
        </w:tc>
      </w:tr>
      <w:bookmarkEnd w:id="23"/>
      <w:tr w:rsidRPr="002E6BBA" w:rsidR="00772800" w:rsidTr="005F10F6" w14:paraId="259C6E51" w14:textId="77777777">
        <w:tc>
          <w:tcPr>
            <w:tcW w:w="572" w:type="pct"/>
          </w:tcPr>
          <w:p w:rsidRPr="001C19DB" w:rsidR="00772800" w:rsidP="00772800" w:rsidRDefault="00772800" w14:paraId="41172D92" w14:textId="1129094E">
            <w:pPr>
              <w:rPr>
                <w:rFonts w:cs="Arial"/>
                <w:sz w:val="20"/>
                <w:szCs w:val="20"/>
              </w:rPr>
            </w:pPr>
            <w:r>
              <w:rPr>
                <w:rFonts w:cs="Arial"/>
                <w:sz w:val="20"/>
                <w:szCs w:val="20"/>
              </w:rPr>
              <w:t>5 06</w:t>
            </w:r>
          </w:p>
        </w:tc>
        <w:tc>
          <w:tcPr>
            <w:tcW w:w="997" w:type="pct"/>
          </w:tcPr>
          <w:p w:rsidRPr="001C19DB" w:rsidR="00772800" w:rsidP="00772800" w:rsidRDefault="00772800" w14:paraId="313C1C7F" w14:textId="75E6BA9C">
            <w:pPr>
              <w:rPr>
                <w:rFonts w:cs="Arial"/>
                <w:sz w:val="20"/>
                <w:szCs w:val="20"/>
              </w:rPr>
            </w:pPr>
            <w:r w:rsidRPr="001C19DB">
              <w:rPr>
                <w:rFonts w:cs="Arial"/>
                <w:sz w:val="20"/>
                <w:szCs w:val="20"/>
              </w:rPr>
              <w:t>Quality Manager</w:t>
            </w:r>
            <w:r>
              <w:rPr>
                <w:rFonts w:cs="Arial"/>
                <w:sz w:val="20"/>
                <w:szCs w:val="20"/>
              </w:rPr>
              <w:t>, Learning, Teaching and Enhancement (LTE)</w:t>
            </w:r>
          </w:p>
        </w:tc>
        <w:tc>
          <w:tcPr>
            <w:tcW w:w="1101" w:type="pct"/>
          </w:tcPr>
          <w:p w:rsidRPr="001C19DB" w:rsidR="00772800" w:rsidP="00772800" w:rsidRDefault="00772800" w14:paraId="6A1E0189" w14:textId="2665A29B">
            <w:pPr>
              <w:rPr>
                <w:rFonts w:cs="Arial"/>
                <w:sz w:val="20"/>
                <w:szCs w:val="20"/>
              </w:rPr>
            </w:pPr>
            <w:r>
              <w:rPr>
                <w:rFonts w:cs="Arial"/>
                <w:sz w:val="20"/>
                <w:szCs w:val="20"/>
              </w:rPr>
              <w:t>May 2018</w:t>
            </w:r>
          </w:p>
        </w:tc>
        <w:tc>
          <w:tcPr>
            <w:tcW w:w="2330" w:type="pct"/>
          </w:tcPr>
          <w:p w:rsidRPr="001C19DB" w:rsidR="00772800" w:rsidP="00772800" w:rsidRDefault="00772800" w14:paraId="1C2DD6F6" w14:textId="62714BD0">
            <w:pPr>
              <w:rPr>
                <w:rFonts w:cs="Arial"/>
                <w:sz w:val="20"/>
                <w:szCs w:val="20"/>
              </w:rPr>
            </w:pPr>
            <w:r w:rsidRPr="001C19DB">
              <w:rPr>
                <w:rFonts w:cs="Arial"/>
                <w:sz w:val="20"/>
                <w:szCs w:val="20"/>
              </w:rPr>
              <w:t>Housekeeping change to include the definition of core, compulsory and optional modules.</w:t>
            </w:r>
          </w:p>
        </w:tc>
      </w:tr>
      <w:tr w:rsidRPr="002E6BBA" w:rsidR="00772800" w:rsidTr="005F10F6" w14:paraId="47394BF9" w14:textId="77777777">
        <w:tc>
          <w:tcPr>
            <w:tcW w:w="572" w:type="pct"/>
          </w:tcPr>
          <w:p w:rsidRPr="001C19DB" w:rsidR="00772800" w:rsidP="00772800" w:rsidRDefault="00772800" w14:paraId="1DD3C192" w14:textId="71457993">
            <w:pPr>
              <w:rPr>
                <w:rFonts w:cs="Arial"/>
                <w:sz w:val="20"/>
                <w:szCs w:val="20"/>
              </w:rPr>
            </w:pPr>
            <w:r>
              <w:rPr>
                <w:rFonts w:cs="Arial"/>
                <w:sz w:val="20"/>
                <w:szCs w:val="20"/>
              </w:rPr>
              <w:t>5 05</w:t>
            </w:r>
          </w:p>
        </w:tc>
        <w:tc>
          <w:tcPr>
            <w:tcW w:w="997" w:type="pct"/>
          </w:tcPr>
          <w:p w:rsidRPr="001C19DB" w:rsidR="00772800" w:rsidP="00772800" w:rsidRDefault="00772800" w14:paraId="5FB5CC6A" w14:textId="7048D9C3">
            <w:pPr>
              <w:rPr>
                <w:rFonts w:cs="Arial"/>
                <w:sz w:val="20"/>
                <w:szCs w:val="20"/>
              </w:rPr>
            </w:pPr>
            <w:r w:rsidRPr="001C19DB">
              <w:rPr>
                <w:rFonts w:cs="Arial"/>
                <w:sz w:val="20"/>
                <w:szCs w:val="20"/>
              </w:rPr>
              <w:t>Quality Manager</w:t>
            </w:r>
            <w:r>
              <w:rPr>
                <w:rFonts w:cs="Arial"/>
                <w:sz w:val="20"/>
                <w:szCs w:val="20"/>
              </w:rPr>
              <w:t>, Learning, Teaching and Enhancement (LTE)</w:t>
            </w:r>
          </w:p>
        </w:tc>
        <w:tc>
          <w:tcPr>
            <w:tcW w:w="1101" w:type="pct"/>
          </w:tcPr>
          <w:p w:rsidRPr="001C19DB" w:rsidR="00772800" w:rsidP="00772800" w:rsidRDefault="00772800" w14:paraId="5C6FD832" w14:textId="7A9D094B">
            <w:pPr>
              <w:rPr>
                <w:rFonts w:cs="Arial"/>
                <w:sz w:val="20"/>
                <w:szCs w:val="20"/>
              </w:rPr>
            </w:pPr>
            <w:r>
              <w:rPr>
                <w:rFonts w:cs="Arial"/>
                <w:sz w:val="20"/>
                <w:szCs w:val="20"/>
              </w:rPr>
              <w:t>Oct 2017</w:t>
            </w:r>
            <w:r w:rsidR="007B3D44">
              <w:rPr>
                <w:rFonts w:cs="Arial"/>
                <w:sz w:val="20"/>
                <w:szCs w:val="20"/>
              </w:rPr>
              <w:t>, ULTC</w:t>
            </w:r>
          </w:p>
        </w:tc>
        <w:tc>
          <w:tcPr>
            <w:tcW w:w="2330" w:type="pct"/>
          </w:tcPr>
          <w:p w:rsidRPr="001C19DB" w:rsidR="00772800" w:rsidP="00772800" w:rsidRDefault="00772800" w14:paraId="49C5E043" w14:textId="15B4CB5E">
            <w:pPr>
              <w:rPr>
                <w:rFonts w:cs="Arial"/>
                <w:sz w:val="20"/>
                <w:szCs w:val="20"/>
              </w:rPr>
            </w:pPr>
            <w:r w:rsidRPr="001C19DB">
              <w:rPr>
                <w:rFonts w:cs="Arial"/>
                <w:sz w:val="20"/>
                <w:szCs w:val="20"/>
              </w:rPr>
              <w:t>Clarifies that a change to the location of delivery of a programme is considered as a major modification</w:t>
            </w:r>
            <w:r>
              <w:rPr>
                <w:rFonts w:cs="Arial"/>
                <w:sz w:val="20"/>
                <w:szCs w:val="20"/>
              </w:rPr>
              <w:t>.</w:t>
            </w:r>
          </w:p>
        </w:tc>
      </w:tr>
      <w:tr w:rsidRPr="002E6BBA" w:rsidR="00772800" w:rsidTr="005F10F6" w14:paraId="53B610F0" w14:textId="77777777">
        <w:tc>
          <w:tcPr>
            <w:tcW w:w="572" w:type="pct"/>
          </w:tcPr>
          <w:p w:rsidRPr="001C19DB" w:rsidR="00772800" w:rsidP="00772800" w:rsidRDefault="00772800" w14:paraId="388773C0" w14:textId="6FC327AF">
            <w:pPr>
              <w:rPr>
                <w:rFonts w:cs="Arial"/>
                <w:sz w:val="20"/>
                <w:szCs w:val="20"/>
              </w:rPr>
            </w:pPr>
            <w:r>
              <w:rPr>
                <w:rFonts w:cs="Arial"/>
                <w:sz w:val="20"/>
                <w:szCs w:val="20"/>
              </w:rPr>
              <w:t>5 04</w:t>
            </w:r>
          </w:p>
        </w:tc>
        <w:tc>
          <w:tcPr>
            <w:tcW w:w="997" w:type="pct"/>
          </w:tcPr>
          <w:p w:rsidRPr="001C19DB" w:rsidR="00772800" w:rsidP="00772800" w:rsidRDefault="00772800" w14:paraId="3F707114" w14:textId="043E6492">
            <w:pPr>
              <w:rPr>
                <w:rFonts w:cs="Arial"/>
                <w:sz w:val="20"/>
                <w:szCs w:val="20"/>
              </w:rPr>
            </w:pPr>
            <w:r w:rsidRPr="001C19DB">
              <w:rPr>
                <w:rFonts w:cs="Arial"/>
                <w:sz w:val="20"/>
                <w:szCs w:val="20"/>
              </w:rPr>
              <w:t>Quality Manager</w:t>
            </w:r>
            <w:r>
              <w:rPr>
                <w:rFonts w:cs="Arial"/>
                <w:sz w:val="20"/>
                <w:szCs w:val="20"/>
              </w:rPr>
              <w:t>, Learning, Teaching and Enhancement (LTE)</w:t>
            </w:r>
          </w:p>
        </w:tc>
        <w:tc>
          <w:tcPr>
            <w:tcW w:w="1101" w:type="pct"/>
          </w:tcPr>
          <w:p w:rsidRPr="001C19DB" w:rsidR="00772800" w:rsidP="00772800" w:rsidRDefault="00772800" w14:paraId="57AEEE6C" w14:textId="3FC95121">
            <w:pPr>
              <w:rPr>
                <w:rFonts w:cs="Arial"/>
                <w:sz w:val="20"/>
                <w:szCs w:val="20"/>
              </w:rPr>
            </w:pPr>
            <w:r>
              <w:rPr>
                <w:rFonts w:cs="Arial"/>
                <w:sz w:val="20"/>
                <w:szCs w:val="20"/>
              </w:rPr>
              <w:t>April 2017</w:t>
            </w:r>
            <w:r w:rsidR="0034470B">
              <w:rPr>
                <w:rFonts w:cs="Arial"/>
                <w:sz w:val="20"/>
                <w:szCs w:val="20"/>
              </w:rPr>
              <w:t xml:space="preserve"> (May ULTAC)</w:t>
            </w:r>
          </w:p>
        </w:tc>
        <w:tc>
          <w:tcPr>
            <w:tcW w:w="2330" w:type="pct"/>
          </w:tcPr>
          <w:p w:rsidRPr="001C19DB" w:rsidR="00772800" w:rsidP="00772800" w:rsidRDefault="00772800" w14:paraId="6CFD7D1F" w14:textId="0B44A116">
            <w:pPr>
              <w:rPr>
                <w:rFonts w:cs="Arial"/>
                <w:sz w:val="20"/>
                <w:szCs w:val="20"/>
              </w:rPr>
            </w:pPr>
            <w:r w:rsidRPr="001C19DB">
              <w:rPr>
                <w:rFonts w:cs="Arial"/>
                <w:sz w:val="20"/>
                <w:szCs w:val="20"/>
              </w:rPr>
              <w:t>Removes exceptional modifications and provides greater clarity around what constitutes a minor and a major modification.</w:t>
            </w:r>
          </w:p>
        </w:tc>
      </w:tr>
      <w:tr w:rsidRPr="002E6BBA" w:rsidR="00772800" w:rsidTr="001C19DB" w14:paraId="4121044A" w14:textId="77777777">
        <w:tc>
          <w:tcPr>
            <w:tcW w:w="572" w:type="pct"/>
          </w:tcPr>
          <w:p w:rsidRPr="001C19DB" w:rsidR="00772800" w:rsidP="00772800" w:rsidRDefault="00772800" w14:paraId="55AF94B9" w14:textId="35F3F2F9">
            <w:pPr>
              <w:rPr>
                <w:rFonts w:cs="Arial"/>
                <w:sz w:val="20"/>
                <w:szCs w:val="20"/>
              </w:rPr>
            </w:pPr>
            <w:r>
              <w:rPr>
                <w:rFonts w:cs="Arial"/>
                <w:sz w:val="20"/>
                <w:szCs w:val="20"/>
              </w:rPr>
              <w:t>5 03</w:t>
            </w:r>
          </w:p>
        </w:tc>
        <w:tc>
          <w:tcPr>
            <w:tcW w:w="997" w:type="pct"/>
          </w:tcPr>
          <w:p w:rsidRPr="001C19DB" w:rsidR="00772800" w:rsidP="00772800" w:rsidRDefault="00772800" w14:paraId="4BE95326" w14:textId="002CAAC2">
            <w:pPr>
              <w:rPr>
                <w:rFonts w:cs="Arial"/>
                <w:sz w:val="20"/>
                <w:szCs w:val="20"/>
              </w:rPr>
            </w:pPr>
            <w:r w:rsidRPr="001C19DB">
              <w:rPr>
                <w:rFonts w:cs="Arial"/>
                <w:sz w:val="20"/>
                <w:szCs w:val="20"/>
              </w:rPr>
              <w:t>Quality Manager</w:t>
            </w:r>
            <w:r>
              <w:rPr>
                <w:rFonts w:cs="Arial"/>
                <w:sz w:val="20"/>
                <w:szCs w:val="20"/>
              </w:rPr>
              <w:t xml:space="preserve">, </w:t>
            </w:r>
            <w:r w:rsidRPr="003C3F39" w:rsidR="003C3F39">
              <w:rPr>
                <w:rFonts w:cs="Arial"/>
                <w:sz w:val="20"/>
                <w:szCs w:val="20"/>
              </w:rPr>
              <w:t>Learning Enhancement and Academic Practice (LEAP)</w:t>
            </w:r>
          </w:p>
        </w:tc>
        <w:tc>
          <w:tcPr>
            <w:tcW w:w="1101" w:type="pct"/>
          </w:tcPr>
          <w:p w:rsidRPr="001C19DB" w:rsidR="00772800" w:rsidP="00772800" w:rsidRDefault="003C3F39" w14:paraId="5127BFC1" w14:textId="5AB66D16">
            <w:pPr>
              <w:rPr>
                <w:rFonts w:cs="Arial"/>
                <w:sz w:val="20"/>
                <w:szCs w:val="20"/>
              </w:rPr>
            </w:pPr>
            <w:r>
              <w:rPr>
                <w:rFonts w:cs="Arial"/>
                <w:sz w:val="20"/>
                <w:szCs w:val="20"/>
              </w:rPr>
              <w:t>Sept 2016</w:t>
            </w:r>
          </w:p>
        </w:tc>
        <w:tc>
          <w:tcPr>
            <w:tcW w:w="2330" w:type="pct"/>
          </w:tcPr>
          <w:p w:rsidRPr="001C19DB" w:rsidR="00772800" w:rsidP="00772800" w:rsidRDefault="0034470B" w14:paraId="7CF43EFA" w14:textId="5CA7F81C">
            <w:pPr>
              <w:rPr>
                <w:rFonts w:cs="Arial"/>
                <w:sz w:val="20"/>
                <w:szCs w:val="20"/>
              </w:rPr>
            </w:pPr>
            <w:r>
              <w:rPr>
                <w:rFonts w:cs="Arial"/>
                <w:sz w:val="20"/>
                <w:szCs w:val="20"/>
              </w:rPr>
              <w:t>Housekeeping - r</w:t>
            </w:r>
            <w:r w:rsidRPr="001C19DB" w:rsidR="00772800">
              <w:rPr>
                <w:rFonts w:cs="Arial"/>
                <w:sz w:val="20"/>
                <w:szCs w:val="20"/>
              </w:rPr>
              <w:t>eplaces department with school</w:t>
            </w:r>
          </w:p>
        </w:tc>
      </w:tr>
      <w:tr w:rsidRPr="002E6BBA" w:rsidR="00772800" w:rsidTr="001C19DB" w14:paraId="518A0C90" w14:textId="77777777">
        <w:tc>
          <w:tcPr>
            <w:tcW w:w="572" w:type="pct"/>
          </w:tcPr>
          <w:p w:rsidRPr="001C19DB" w:rsidR="00772800" w:rsidP="00772800" w:rsidRDefault="00772800" w14:paraId="2AAE744F" w14:textId="2419AD91">
            <w:pPr>
              <w:rPr>
                <w:rFonts w:cs="Arial"/>
                <w:sz w:val="20"/>
                <w:szCs w:val="20"/>
              </w:rPr>
            </w:pPr>
            <w:r>
              <w:rPr>
                <w:rFonts w:cs="Arial"/>
                <w:sz w:val="20"/>
                <w:szCs w:val="20"/>
              </w:rPr>
              <w:t>5 02</w:t>
            </w:r>
          </w:p>
        </w:tc>
        <w:tc>
          <w:tcPr>
            <w:tcW w:w="997" w:type="pct"/>
          </w:tcPr>
          <w:p w:rsidRPr="001C19DB" w:rsidR="00772800" w:rsidP="00772800" w:rsidRDefault="00772800" w14:paraId="01B0C3FC" w14:textId="6D0F2804">
            <w:pPr>
              <w:rPr>
                <w:rFonts w:cs="Arial"/>
                <w:sz w:val="20"/>
                <w:szCs w:val="20"/>
              </w:rPr>
            </w:pPr>
            <w:r w:rsidRPr="001C19DB">
              <w:rPr>
                <w:rFonts w:cs="Arial"/>
                <w:sz w:val="20"/>
                <w:szCs w:val="20"/>
              </w:rPr>
              <w:t>Quality Manager</w:t>
            </w:r>
            <w:r>
              <w:rPr>
                <w:rFonts w:cs="Arial"/>
                <w:sz w:val="20"/>
                <w:szCs w:val="20"/>
              </w:rPr>
              <w:t xml:space="preserve">, </w:t>
            </w:r>
            <w:r w:rsidRPr="003C3F39" w:rsidR="003C3F39">
              <w:rPr>
                <w:rFonts w:cs="Arial"/>
                <w:sz w:val="20"/>
                <w:szCs w:val="20"/>
              </w:rPr>
              <w:t>Learning Enhancement and Academic Practice (LEAP)</w:t>
            </w:r>
          </w:p>
        </w:tc>
        <w:tc>
          <w:tcPr>
            <w:tcW w:w="1101" w:type="pct"/>
          </w:tcPr>
          <w:p w:rsidRPr="001C19DB" w:rsidR="00772800" w:rsidP="00772800" w:rsidRDefault="00772800" w14:paraId="755B4062" w14:textId="791B1427">
            <w:pPr>
              <w:rPr>
                <w:rFonts w:cs="Arial"/>
                <w:sz w:val="20"/>
                <w:szCs w:val="20"/>
              </w:rPr>
            </w:pPr>
            <w:r>
              <w:rPr>
                <w:rFonts w:cs="Arial"/>
                <w:sz w:val="20"/>
                <w:szCs w:val="20"/>
              </w:rPr>
              <w:t>Jan 2016</w:t>
            </w:r>
            <w:r w:rsidR="00DB4F3F">
              <w:rPr>
                <w:rFonts w:cs="Arial"/>
                <w:sz w:val="20"/>
                <w:szCs w:val="20"/>
              </w:rPr>
              <w:t xml:space="preserve"> (RCPC)</w:t>
            </w:r>
          </w:p>
        </w:tc>
        <w:tc>
          <w:tcPr>
            <w:tcW w:w="2330" w:type="pct"/>
          </w:tcPr>
          <w:p w:rsidRPr="001C19DB" w:rsidR="00772800" w:rsidP="00772800" w:rsidRDefault="00772800" w14:paraId="48C1E564" w14:textId="6405B7F7">
            <w:pPr>
              <w:rPr>
                <w:rFonts w:cs="Arial"/>
                <w:sz w:val="20"/>
                <w:szCs w:val="20"/>
              </w:rPr>
            </w:pPr>
            <w:r w:rsidRPr="001C19DB">
              <w:rPr>
                <w:rFonts w:cs="Arial"/>
                <w:sz w:val="20"/>
                <w:szCs w:val="20"/>
              </w:rPr>
              <w:t>Clarifies the advisory role of Academic Quality and Advisory Group (AQAG) with respect to proportionate processes for exceptional and major modifications that are likely to have no adverse effect on the quality and standards of the programme, and where the likely impact on the student experience is deemed to be minimal (para. 10)</w:t>
            </w:r>
          </w:p>
        </w:tc>
      </w:tr>
      <w:tr w:rsidRPr="002E6BBA" w:rsidR="00772800" w:rsidTr="001C19DB" w14:paraId="5E64FD13" w14:textId="77777777">
        <w:tc>
          <w:tcPr>
            <w:tcW w:w="572" w:type="pct"/>
          </w:tcPr>
          <w:p w:rsidRPr="001C19DB" w:rsidR="00772800" w:rsidP="00772800" w:rsidRDefault="00772800" w14:paraId="3810C4FB" w14:textId="6F098B51">
            <w:pPr>
              <w:rPr>
                <w:rFonts w:cs="Arial"/>
                <w:sz w:val="20"/>
                <w:szCs w:val="20"/>
              </w:rPr>
            </w:pPr>
            <w:r>
              <w:rPr>
                <w:rFonts w:cs="Arial"/>
                <w:sz w:val="20"/>
                <w:szCs w:val="20"/>
              </w:rPr>
              <w:t>5 01</w:t>
            </w:r>
          </w:p>
        </w:tc>
        <w:tc>
          <w:tcPr>
            <w:tcW w:w="997" w:type="pct"/>
          </w:tcPr>
          <w:p w:rsidRPr="001C19DB" w:rsidR="00772800" w:rsidP="00772800" w:rsidRDefault="00F03452" w14:paraId="7661B4C3" w14:textId="50567461">
            <w:pPr>
              <w:rPr>
                <w:rFonts w:cs="Arial"/>
                <w:sz w:val="20"/>
                <w:szCs w:val="20"/>
              </w:rPr>
            </w:pPr>
            <w:r w:rsidRPr="00F03452">
              <w:rPr>
                <w:rFonts w:cs="Arial"/>
                <w:sz w:val="20"/>
                <w:szCs w:val="20"/>
              </w:rPr>
              <w:t>Quality Manager, Learning Enhancement and Academic Practice (LEAP)</w:t>
            </w:r>
          </w:p>
        </w:tc>
        <w:tc>
          <w:tcPr>
            <w:tcW w:w="1101" w:type="pct"/>
          </w:tcPr>
          <w:p w:rsidRPr="001C19DB" w:rsidR="00772800" w:rsidP="00772800" w:rsidRDefault="00772800" w14:paraId="1D60860B" w14:textId="1B73DDAE">
            <w:pPr>
              <w:rPr>
                <w:rFonts w:cs="Arial"/>
                <w:sz w:val="20"/>
                <w:szCs w:val="20"/>
              </w:rPr>
            </w:pPr>
            <w:r>
              <w:rPr>
                <w:rFonts w:cs="Arial"/>
                <w:sz w:val="20"/>
                <w:szCs w:val="20"/>
              </w:rPr>
              <w:t>Sept 2015</w:t>
            </w:r>
          </w:p>
        </w:tc>
        <w:tc>
          <w:tcPr>
            <w:tcW w:w="2330" w:type="pct"/>
          </w:tcPr>
          <w:p w:rsidRPr="001C19DB" w:rsidR="00772800" w:rsidP="00772800" w:rsidRDefault="00772800" w14:paraId="1B030860" w14:textId="3398714D">
            <w:pPr>
              <w:rPr>
                <w:rFonts w:cs="Arial"/>
                <w:sz w:val="20"/>
                <w:szCs w:val="20"/>
              </w:rPr>
            </w:pPr>
            <w:r w:rsidRPr="001C19DB">
              <w:rPr>
                <w:rFonts w:cs="Arial"/>
                <w:sz w:val="20"/>
                <w:szCs w:val="20"/>
              </w:rPr>
              <w:t>Replaces amendment with modification</w:t>
            </w:r>
            <w:r>
              <w:rPr>
                <w:rFonts w:cs="Arial"/>
                <w:sz w:val="20"/>
                <w:szCs w:val="20"/>
              </w:rPr>
              <w:t>.</w:t>
            </w:r>
          </w:p>
        </w:tc>
      </w:tr>
      <w:tr w:rsidRPr="002E6BBA" w:rsidR="00772800" w:rsidTr="001C19DB" w14:paraId="580714EA" w14:textId="77777777">
        <w:tc>
          <w:tcPr>
            <w:tcW w:w="572" w:type="pct"/>
          </w:tcPr>
          <w:p w:rsidRPr="001C19DB" w:rsidR="00772800" w:rsidP="00772800" w:rsidRDefault="00772800" w14:paraId="634DB690" w14:textId="1C4139B2">
            <w:pPr>
              <w:rPr>
                <w:rFonts w:cs="Arial"/>
                <w:sz w:val="20"/>
                <w:szCs w:val="20"/>
              </w:rPr>
            </w:pPr>
            <w:r>
              <w:rPr>
                <w:rFonts w:cs="Arial"/>
                <w:sz w:val="20"/>
                <w:szCs w:val="20"/>
              </w:rPr>
              <w:t>5 00</w:t>
            </w:r>
          </w:p>
        </w:tc>
        <w:tc>
          <w:tcPr>
            <w:tcW w:w="997" w:type="pct"/>
          </w:tcPr>
          <w:p w:rsidRPr="001C19DB" w:rsidR="00772800" w:rsidP="00772800" w:rsidRDefault="00DB4F3F" w14:paraId="3761AB66" w14:textId="4AF25323">
            <w:pPr>
              <w:rPr>
                <w:rFonts w:cs="Arial"/>
                <w:sz w:val="20"/>
                <w:szCs w:val="20"/>
              </w:rPr>
            </w:pPr>
            <w:r w:rsidRPr="00F03452">
              <w:rPr>
                <w:rFonts w:cs="Arial"/>
                <w:sz w:val="20"/>
                <w:szCs w:val="20"/>
              </w:rPr>
              <w:t>Quality Manager, Learning Enhancement and Academic Practice (LEAP)</w:t>
            </w:r>
          </w:p>
        </w:tc>
        <w:tc>
          <w:tcPr>
            <w:tcW w:w="1101" w:type="pct"/>
          </w:tcPr>
          <w:p w:rsidR="00772800" w:rsidP="00772800" w:rsidRDefault="00772800" w14:paraId="7EEE19E6" w14:textId="77777777">
            <w:pPr>
              <w:rPr>
                <w:rFonts w:cs="Arial"/>
                <w:sz w:val="20"/>
                <w:szCs w:val="20"/>
              </w:rPr>
            </w:pPr>
            <w:r>
              <w:rPr>
                <w:rFonts w:cs="Arial"/>
                <w:sz w:val="20"/>
                <w:szCs w:val="20"/>
              </w:rPr>
              <w:t>Feb 2015</w:t>
            </w:r>
          </w:p>
          <w:p w:rsidR="00DB4F3F" w:rsidP="00772800" w:rsidRDefault="00DB4F3F" w14:paraId="1E50AD79" w14:textId="77777777">
            <w:pPr>
              <w:rPr>
                <w:rFonts w:cs="Arial"/>
                <w:sz w:val="20"/>
                <w:szCs w:val="20"/>
              </w:rPr>
            </w:pPr>
          </w:p>
          <w:p w:rsidRPr="001C19DB" w:rsidR="00DB4F3F" w:rsidP="00772800" w:rsidRDefault="00DB4F3F" w14:paraId="38F92FE9" w14:textId="2C56D14F">
            <w:pPr>
              <w:rPr>
                <w:rFonts w:cs="Arial"/>
                <w:sz w:val="20"/>
                <w:szCs w:val="20"/>
              </w:rPr>
            </w:pPr>
            <w:r>
              <w:rPr>
                <w:rFonts w:cs="Arial"/>
                <w:sz w:val="20"/>
                <w:szCs w:val="20"/>
              </w:rPr>
              <w:t>(RCPC Jan 2015)</w:t>
            </w:r>
          </w:p>
        </w:tc>
        <w:tc>
          <w:tcPr>
            <w:tcW w:w="2330" w:type="pct"/>
          </w:tcPr>
          <w:p w:rsidR="00772800" w:rsidP="00772800" w:rsidRDefault="00772800" w14:paraId="1E86428D" w14:textId="77777777">
            <w:pPr>
              <w:rPr>
                <w:rFonts w:cs="Arial"/>
                <w:sz w:val="20"/>
                <w:szCs w:val="20"/>
              </w:rPr>
            </w:pPr>
            <w:r w:rsidRPr="001C19DB">
              <w:rPr>
                <w:rFonts w:cs="Arial"/>
                <w:sz w:val="20"/>
                <w:szCs w:val="20"/>
              </w:rPr>
              <w:t>Revised to categorise amendments as:</w:t>
            </w:r>
          </w:p>
          <w:p w:rsidR="00772800" w:rsidP="00772800" w:rsidRDefault="00772800" w14:paraId="6DE6C20F" w14:textId="77777777">
            <w:pPr>
              <w:pStyle w:val="ListParagraph"/>
              <w:numPr>
                <w:ilvl w:val="0"/>
                <w:numId w:val="32"/>
              </w:numPr>
              <w:rPr>
                <w:rFonts w:cs="Arial"/>
                <w:sz w:val="20"/>
                <w:szCs w:val="20"/>
              </w:rPr>
            </w:pPr>
            <w:r w:rsidRPr="001C19DB">
              <w:rPr>
                <w:rFonts w:cs="Arial"/>
                <w:sz w:val="20"/>
                <w:szCs w:val="20"/>
              </w:rPr>
              <w:t>Exceptional amendments (requires development consent followed by a proportionate approval process)</w:t>
            </w:r>
            <w:r>
              <w:rPr>
                <w:rFonts w:cs="Arial"/>
                <w:sz w:val="20"/>
                <w:szCs w:val="20"/>
              </w:rPr>
              <w:t>.</w:t>
            </w:r>
          </w:p>
          <w:p w:rsidR="00772800" w:rsidP="00772800" w:rsidRDefault="00772800" w14:paraId="27BDF043" w14:textId="77777777">
            <w:pPr>
              <w:pStyle w:val="ListParagraph"/>
              <w:numPr>
                <w:ilvl w:val="0"/>
                <w:numId w:val="32"/>
              </w:numPr>
              <w:rPr>
                <w:rFonts w:cs="Arial"/>
                <w:sz w:val="20"/>
                <w:szCs w:val="20"/>
              </w:rPr>
            </w:pPr>
            <w:r w:rsidRPr="001C19DB">
              <w:rPr>
                <w:rFonts w:cs="Arial"/>
                <w:sz w:val="20"/>
                <w:szCs w:val="20"/>
              </w:rPr>
              <w:t>Major amendments (does not require development consent but must be considered by a University Validation panel)</w:t>
            </w:r>
            <w:r>
              <w:rPr>
                <w:rFonts w:cs="Arial"/>
                <w:sz w:val="20"/>
                <w:szCs w:val="20"/>
              </w:rPr>
              <w:t>.</w:t>
            </w:r>
          </w:p>
          <w:p w:rsidRPr="001C19DB" w:rsidR="00772800" w:rsidP="00772800" w:rsidRDefault="00772800" w14:paraId="4AAFDEE7" w14:textId="325FFEC7">
            <w:pPr>
              <w:pStyle w:val="ListParagraph"/>
              <w:numPr>
                <w:ilvl w:val="0"/>
                <w:numId w:val="32"/>
              </w:numPr>
              <w:rPr>
                <w:rFonts w:cs="Arial"/>
                <w:sz w:val="20"/>
                <w:szCs w:val="20"/>
              </w:rPr>
            </w:pPr>
            <w:r w:rsidRPr="001C19DB">
              <w:rPr>
                <w:rFonts w:cs="Arial"/>
                <w:sz w:val="20"/>
                <w:szCs w:val="20"/>
              </w:rPr>
              <w:t>Minor amendments (approved by faculties).</w:t>
            </w:r>
          </w:p>
        </w:tc>
      </w:tr>
      <w:tr w:rsidRPr="002E6BBA" w:rsidR="00772800" w:rsidTr="001C19DB" w14:paraId="328622A6" w14:textId="77777777">
        <w:tc>
          <w:tcPr>
            <w:tcW w:w="572" w:type="pct"/>
          </w:tcPr>
          <w:p w:rsidRPr="001C19DB" w:rsidR="00772800" w:rsidP="00772800" w:rsidRDefault="00772800" w14:paraId="22BA3C69" w14:textId="5E5DA23B">
            <w:pPr>
              <w:rPr>
                <w:rFonts w:cs="Arial"/>
                <w:sz w:val="20"/>
                <w:szCs w:val="20"/>
              </w:rPr>
            </w:pPr>
            <w:r>
              <w:rPr>
                <w:rFonts w:cs="Arial"/>
                <w:sz w:val="20"/>
                <w:szCs w:val="20"/>
              </w:rPr>
              <w:t>4 00</w:t>
            </w:r>
          </w:p>
        </w:tc>
        <w:tc>
          <w:tcPr>
            <w:tcW w:w="997" w:type="pct"/>
          </w:tcPr>
          <w:p w:rsidRPr="001C19DB" w:rsidR="00772800" w:rsidP="00772800" w:rsidRDefault="00772800" w14:paraId="5DAC5518" w14:textId="77777777">
            <w:pPr>
              <w:rPr>
                <w:rFonts w:cs="Arial"/>
                <w:sz w:val="20"/>
                <w:szCs w:val="20"/>
              </w:rPr>
            </w:pPr>
          </w:p>
        </w:tc>
        <w:tc>
          <w:tcPr>
            <w:tcW w:w="1101" w:type="pct"/>
          </w:tcPr>
          <w:p w:rsidRPr="001C19DB" w:rsidR="00772800" w:rsidP="00772800" w:rsidRDefault="00772800" w14:paraId="37496877" w14:textId="3DD6F093">
            <w:pPr>
              <w:rPr>
                <w:rFonts w:cs="Arial"/>
                <w:sz w:val="20"/>
                <w:szCs w:val="20"/>
              </w:rPr>
            </w:pPr>
            <w:r>
              <w:rPr>
                <w:rFonts w:cs="Arial"/>
                <w:sz w:val="20"/>
                <w:szCs w:val="20"/>
              </w:rPr>
              <w:t>Sept 2013</w:t>
            </w:r>
          </w:p>
        </w:tc>
        <w:tc>
          <w:tcPr>
            <w:tcW w:w="2330" w:type="pct"/>
          </w:tcPr>
          <w:p w:rsidR="00772800" w:rsidP="00772800" w:rsidRDefault="00772800" w14:paraId="7CDD7D75" w14:textId="77777777">
            <w:pPr>
              <w:pStyle w:val="ListParagraph"/>
              <w:numPr>
                <w:ilvl w:val="0"/>
                <w:numId w:val="33"/>
              </w:numPr>
              <w:rPr>
                <w:rFonts w:cs="Arial"/>
                <w:sz w:val="20"/>
                <w:szCs w:val="20"/>
              </w:rPr>
            </w:pPr>
            <w:r w:rsidRPr="001C19DB">
              <w:rPr>
                <w:rFonts w:cs="Arial"/>
                <w:sz w:val="20"/>
                <w:szCs w:val="20"/>
              </w:rPr>
              <w:t xml:space="preserve">Reflects changes concomitant with </w:t>
            </w:r>
            <w:proofErr w:type="gramStart"/>
            <w:r w:rsidRPr="001C19DB">
              <w:rPr>
                <w:rFonts w:cs="Arial"/>
                <w:sz w:val="20"/>
                <w:szCs w:val="20"/>
              </w:rPr>
              <w:t>QH:G</w:t>
            </w:r>
            <w:proofErr w:type="gramEnd"/>
            <w:r w:rsidRPr="001C19DB">
              <w:rPr>
                <w:rFonts w:cs="Arial"/>
                <w:sz w:val="20"/>
                <w:szCs w:val="20"/>
              </w:rPr>
              <w:t>1 version 4 02</w:t>
            </w:r>
            <w:r>
              <w:rPr>
                <w:rFonts w:cs="Arial"/>
                <w:sz w:val="20"/>
                <w:szCs w:val="20"/>
              </w:rPr>
              <w:t>.</w:t>
            </w:r>
          </w:p>
          <w:p w:rsidR="00772800" w:rsidP="00772800" w:rsidRDefault="00772800" w14:paraId="78164C0E" w14:textId="77777777">
            <w:pPr>
              <w:pStyle w:val="ListParagraph"/>
              <w:numPr>
                <w:ilvl w:val="0"/>
                <w:numId w:val="33"/>
              </w:numPr>
              <w:rPr>
                <w:rFonts w:cs="Arial"/>
                <w:sz w:val="20"/>
                <w:szCs w:val="20"/>
              </w:rPr>
            </w:pPr>
            <w:r w:rsidRPr="001C19DB">
              <w:rPr>
                <w:rFonts w:cs="Arial"/>
                <w:sz w:val="20"/>
                <w:szCs w:val="20"/>
              </w:rPr>
              <w:t>Removes the distinction between on campus and collaborative provision processes</w:t>
            </w:r>
            <w:r>
              <w:rPr>
                <w:rFonts w:cs="Arial"/>
                <w:sz w:val="20"/>
                <w:szCs w:val="20"/>
              </w:rPr>
              <w:t>.</w:t>
            </w:r>
          </w:p>
          <w:p w:rsidRPr="001C19DB" w:rsidR="00772800" w:rsidP="00772800" w:rsidRDefault="00772800" w14:paraId="1639628B" w14:textId="36FBBEDC">
            <w:pPr>
              <w:pStyle w:val="ListParagraph"/>
              <w:numPr>
                <w:ilvl w:val="0"/>
                <w:numId w:val="33"/>
              </w:numPr>
              <w:rPr>
                <w:rFonts w:cs="Arial"/>
                <w:sz w:val="20"/>
                <w:szCs w:val="20"/>
              </w:rPr>
            </w:pPr>
            <w:r w:rsidRPr="001C19DB">
              <w:rPr>
                <w:rFonts w:cs="Arial"/>
                <w:sz w:val="20"/>
                <w:szCs w:val="20"/>
              </w:rPr>
              <w:t xml:space="preserve">Introduces a </w:t>
            </w:r>
            <w:r w:rsidRPr="001C19DB" w:rsidR="003C3F39">
              <w:rPr>
                <w:rFonts w:cs="Arial"/>
                <w:sz w:val="20"/>
                <w:szCs w:val="20"/>
              </w:rPr>
              <w:t>risk-based</w:t>
            </w:r>
            <w:r w:rsidRPr="001C19DB">
              <w:rPr>
                <w:rFonts w:cs="Arial"/>
                <w:sz w:val="20"/>
                <w:szCs w:val="20"/>
              </w:rPr>
              <w:t xml:space="preserve"> approach (para 14).</w:t>
            </w:r>
          </w:p>
        </w:tc>
      </w:tr>
      <w:tr w:rsidRPr="002E6BBA" w:rsidR="00772800" w:rsidTr="001C19DB" w14:paraId="00529EB0" w14:textId="77777777">
        <w:tc>
          <w:tcPr>
            <w:tcW w:w="572" w:type="pct"/>
          </w:tcPr>
          <w:p w:rsidRPr="001C19DB" w:rsidR="00772800" w:rsidP="00772800" w:rsidRDefault="003C3F39" w14:paraId="5EEBFDF7" w14:textId="33BA927A">
            <w:pPr>
              <w:rPr>
                <w:rFonts w:cs="Arial"/>
                <w:sz w:val="20"/>
                <w:szCs w:val="20"/>
              </w:rPr>
            </w:pPr>
            <w:r>
              <w:rPr>
                <w:rFonts w:cs="Arial"/>
                <w:sz w:val="20"/>
                <w:szCs w:val="20"/>
              </w:rPr>
              <w:lastRenderedPageBreak/>
              <w:t>3 03</w:t>
            </w:r>
          </w:p>
        </w:tc>
        <w:tc>
          <w:tcPr>
            <w:tcW w:w="997" w:type="pct"/>
          </w:tcPr>
          <w:p w:rsidRPr="001C19DB" w:rsidR="00772800" w:rsidP="00772800" w:rsidRDefault="00F03452" w14:paraId="1E7AC765" w14:textId="350C75AC">
            <w:pPr>
              <w:rPr>
                <w:rFonts w:cs="Arial"/>
                <w:sz w:val="20"/>
                <w:szCs w:val="20"/>
              </w:rPr>
            </w:pPr>
            <w:r w:rsidRPr="00F03452">
              <w:rPr>
                <w:rFonts w:cs="Arial"/>
                <w:sz w:val="20"/>
                <w:szCs w:val="20"/>
              </w:rPr>
              <w:t>University Quality Office</w:t>
            </w:r>
          </w:p>
        </w:tc>
        <w:tc>
          <w:tcPr>
            <w:tcW w:w="1101" w:type="pct"/>
          </w:tcPr>
          <w:p w:rsidRPr="001C19DB" w:rsidR="00772800" w:rsidP="00772800" w:rsidRDefault="003C3F39" w14:paraId="67403F49" w14:textId="27B41D84">
            <w:pPr>
              <w:rPr>
                <w:rFonts w:cs="Arial"/>
                <w:sz w:val="20"/>
                <w:szCs w:val="20"/>
              </w:rPr>
            </w:pPr>
            <w:r>
              <w:rPr>
                <w:rFonts w:cs="Arial"/>
                <w:sz w:val="20"/>
                <w:szCs w:val="20"/>
              </w:rPr>
              <w:t>Feb 2011, ULTAC</w:t>
            </w:r>
          </w:p>
        </w:tc>
        <w:tc>
          <w:tcPr>
            <w:tcW w:w="2330" w:type="pct"/>
          </w:tcPr>
          <w:p w:rsidRPr="003C3F39" w:rsidR="003C3F39" w:rsidP="003C3F39" w:rsidRDefault="003C3F39" w14:paraId="38311FC1" w14:textId="0E3982BE">
            <w:pPr>
              <w:rPr>
                <w:rFonts w:cs="Arial"/>
                <w:sz w:val="20"/>
                <w:szCs w:val="20"/>
              </w:rPr>
            </w:pPr>
            <w:r>
              <w:rPr>
                <w:rFonts w:cs="Arial"/>
                <w:sz w:val="20"/>
                <w:szCs w:val="20"/>
              </w:rPr>
              <w:t>R</w:t>
            </w:r>
            <w:r w:rsidRPr="003C3F39">
              <w:rPr>
                <w:rFonts w:cs="Arial"/>
                <w:sz w:val="20"/>
                <w:szCs w:val="20"/>
              </w:rPr>
              <w:t>eflects the following changes made to Section G1 upon decision by RCPC and ULTAC:</w:t>
            </w:r>
          </w:p>
          <w:p w:rsidR="003C3F39" w:rsidP="003C3F39" w:rsidRDefault="003C3F39" w14:paraId="2D720742" w14:textId="77777777">
            <w:pPr>
              <w:pStyle w:val="ListParagraph"/>
              <w:numPr>
                <w:ilvl w:val="0"/>
                <w:numId w:val="34"/>
              </w:numPr>
              <w:rPr>
                <w:rFonts w:cs="Arial"/>
                <w:sz w:val="20"/>
                <w:szCs w:val="20"/>
              </w:rPr>
            </w:pPr>
            <w:r w:rsidRPr="003C3F39">
              <w:rPr>
                <w:rFonts w:cs="Arial"/>
                <w:sz w:val="20"/>
                <w:szCs w:val="20"/>
              </w:rPr>
              <w:t>Succession of PAMEC by PAC and QSC by ULTAC</w:t>
            </w:r>
            <w:r>
              <w:rPr>
                <w:rFonts w:cs="Arial"/>
                <w:sz w:val="20"/>
                <w:szCs w:val="20"/>
              </w:rPr>
              <w:t>.</w:t>
            </w:r>
          </w:p>
          <w:p w:rsidR="003C3F39" w:rsidP="003C3F39" w:rsidRDefault="003C3F39" w14:paraId="125024B0" w14:textId="77777777">
            <w:pPr>
              <w:pStyle w:val="ListParagraph"/>
              <w:numPr>
                <w:ilvl w:val="0"/>
                <w:numId w:val="34"/>
              </w:numPr>
              <w:rPr>
                <w:rFonts w:cs="Arial"/>
                <w:sz w:val="20"/>
                <w:szCs w:val="20"/>
              </w:rPr>
            </w:pPr>
            <w:r w:rsidRPr="003C3F39">
              <w:rPr>
                <w:rFonts w:cs="Arial"/>
                <w:sz w:val="20"/>
                <w:szCs w:val="20"/>
              </w:rPr>
              <w:t>FAPs now recommend their decision to PAC rather than approve new programmes</w:t>
            </w:r>
            <w:r>
              <w:rPr>
                <w:rFonts w:cs="Arial"/>
                <w:sz w:val="20"/>
                <w:szCs w:val="20"/>
              </w:rPr>
              <w:t>.</w:t>
            </w:r>
          </w:p>
          <w:p w:rsidR="003C3F39" w:rsidP="003C3F39" w:rsidRDefault="003C3F39" w14:paraId="2590B972" w14:textId="77777777">
            <w:pPr>
              <w:pStyle w:val="ListParagraph"/>
              <w:numPr>
                <w:ilvl w:val="0"/>
                <w:numId w:val="34"/>
              </w:numPr>
              <w:rPr>
                <w:rFonts w:cs="Arial"/>
                <w:sz w:val="20"/>
                <w:szCs w:val="20"/>
              </w:rPr>
            </w:pPr>
            <w:r w:rsidRPr="003C3F39">
              <w:rPr>
                <w:rFonts w:cs="Arial"/>
                <w:sz w:val="20"/>
                <w:szCs w:val="20"/>
              </w:rPr>
              <w:t>Broadens the pool of staff who may Chair FAPs</w:t>
            </w:r>
            <w:r>
              <w:rPr>
                <w:rFonts w:cs="Arial"/>
                <w:sz w:val="20"/>
                <w:szCs w:val="20"/>
              </w:rPr>
              <w:t>.</w:t>
            </w:r>
          </w:p>
          <w:p w:rsidR="003C3F39" w:rsidP="003C3F39" w:rsidRDefault="003C3F39" w14:paraId="3DC92D40" w14:textId="77777777">
            <w:pPr>
              <w:pStyle w:val="ListParagraph"/>
              <w:numPr>
                <w:ilvl w:val="0"/>
                <w:numId w:val="34"/>
              </w:numPr>
              <w:rPr>
                <w:rFonts w:cs="Arial"/>
                <w:sz w:val="20"/>
                <w:szCs w:val="20"/>
              </w:rPr>
            </w:pPr>
            <w:r w:rsidRPr="003C3F39">
              <w:rPr>
                <w:rFonts w:cs="Arial"/>
                <w:sz w:val="20"/>
                <w:szCs w:val="20"/>
              </w:rPr>
              <w:t>Acknowledges the replacement of Academic Board with Senate Executive Board</w:t>
            </w:r>
            <w:r>
              <w:rPr>
                <w:rFonts w:cs="Arial"/>
                <w:sz w:val="20"/>
                <w:szCs w:val="20"/>
              </w:rPr>
              <w:t>.</w:t>
            </w:r>
          </w:p>
          <w:p w:rsidR="003C3F39" w:rsidP="003C3F39" w:rsidRDefault="003C3F39" w14:paraId="4FF3C717" w14:textId="77777777">
            <w:pPr>
              <w:pStyle w:val="ListParagraph"/>
              <w:numPr>
                <w:ilvl w:val="0"/>
                <w:numId w:val="34"/>
              </w:numPr>
              <w:rPr>
                <w:rFonts w:cs="Arial"/>
                <w:sz w:val="20"/>
                <w:szCs w:val="20"/>
              </w:rPr>
            </w:pPr>
            <w:r w:rsidRPr="003C3F39">
              <w:rPr>
                <w:rFonts w:cs="Arial"/>
                <w:sz w:val="20"/>
                <w:szCs w:val="20"/>
              </w:rPr>
              <w:t>That programmes needing to meet conditions do so within three weeks of the PPC and/or FAP or approval may lapse</w:t>
            </w:r>
            <w:r>
              <w:rPr>
                <w:rFonts w:cs="Arial"/>
                <w:sz w:val="20"/>
                <w:szCs w:val="20"/>
              </w:rPr>
              <w:t>.</w:t>
            </w:r>
          </w:p>
          <w:p w:rsidRPr="003C3F39" w:rsidR="00772800" w:rsidP="003C3F39" w:rsidRDefault="003C3F39" w14:paraId="26C8CC4E" w14:textId="5629A2A8">
            <w:pPr>
              <w:pStyle w:val="ListParagraph"/>
              <w:numPr>
                <w:ilvl w:val="0"/>
                <w:numId w:val="34"/>
              </w:numPr>
              <w:rPr>
                <w:rFonts w:cs="Arial"/>
                <w:sz w:val="20"/>
                <w:szCs w:val="20"/>
              </w:rPr>
            </w:pPr>
            <w:r w:rsidRPr="003C3F39">
              <w:rPr>
                <w:rFonts w:cs="Arial"/>
                <w:sz w:val="20"/>
                <w:szCs w:val="20"/>
              </w:rPr>
              <w:t xml:space="preserve">Removes entitlement not to use an </w:t>
            </w:r>
            <w:proofErr w:type="gramStart"/>
            <w:r w:rsidRPr="003C3F39">
              <w:rPr>
                <w:rFonts w:cs="Arial"/>
                <w:sz w:val="20"/>
                <w:szCs w:val="20"/>
              </w:rPr>
              <w:t>up to date</w:t>
            </w:r>
            <w:proofErr w:type="gramEnd"/>
            <w:r w:rsidRPr="003C3F39">
              <w:rPr>
                <w:rFonts w:cs="Arial"/>
                <w:sz w:val="20"/>
                <w:szCs w:val="20"/>
              </w:rPr>
              <w:t xml:space="preserve"> programme specification template if original approval of a programme proposed for amendment pre-dates September 2005</w:t>
            </w:r>
            <w:r>
              <w:rPr>
                <w:rFonts w:cs="Arial"/>
                <w:sz w:val="20"/>
                <w:szCs w:val="20"/>
              </w:rPr>
              <w:t>.</w:t>
            </w:r>
          </w:p>
        </w:tc>
      </w:tr>
      <w:tr w:rsidRPr="002E6BBA" w:rsidR="00772800" w:rsidTr="001C19DB" w14:paraId="16A28AEC" w14:textId="77777777">
        <w:tc>
          <w:tcPr>
            <w:tcW w:w="572" w:type="pct"/>
          </w:tcPr>
          <w:p w:rsidRPr="001C19DB" w:rsidR="00772800" w:rsidP="00772800" w:rsidRDefault="003C3F39" w14:paraId="7C9E6AF3" w14:textId="597E93F9">
            <w:pPr>
              <w:rPr>
                <w:rFonts w:cs="Arial"/>
                <w:sz w:val="20"/>
                <w:szCs w:val="20"/>
              </w:rPr>
            </w:pPr>
            <w:r>
              <w:rPr>
                <w:rFonts w:cs="Arial"/>
                <w:sz w:val="20"/>
                <w:szCs w:val="20"/>
              </w:rPr>
              <w:t>3 02</w:t>
            </w:r>
          </w:p>
        </w:tc>
        <w:tc>
          <w:tcPr>
            <w:tcW w:w="997" w:type="pct"/>
          </w:tcPr>
          <w:p w:rsidRPr="001C19DB" w:rsidR="00772800" w:rsidP="00772800" w:rsidRDefault="00F03452" w14:paraId="6479E224" w14:textId="2B6A44E9">
            <w:pPr>
              <w:rPr>
                <w:rFonts w:cs="Arial"/>
                <w:sz w:val="20"/>
                <w:szCs w:val="20"/>
              </w:rPr>
            </w:pPr>
            <w:r w:rsidRPr="00F03452">
              <w:rPr>
                <w:rFonts w:cs="Arial"/>
                <w:sz w:val="20"/>
                <w:szCs w:val="20"/>
              </w:rPr>
              <w:t>University Quality Office</w:t>
            </w:r>
          </w:p>
        </w:tc>
        <w:tc>
          <w:tcPr>
            <w:tcW w:w="1101" w:type="pct"/>
          </w:tcPr>
          <w:p w:rsidRPr="001C19DB" w:rsidR="00772800" w:rsidP="00772800" w:rsidRDefault="003C3F39" w14:paraId="32E55CAA" w14:textId="256D1D83">
            <w:pPr>
              <w:rPr>
                <w:rFonts w:cs="Arial"/>
                <w:sz w:val="20"/>
                <w:szCs w:val="20"/>
              </w:rPr>
            </w:pPr>
            <w:r>
              <w:rPr>
                <w:rFonts w:cs="Arial"/>
                <w:sz w:val="20"/>
                <w:szCs w:val="20"/>
              </w:rPr>
              <w:t>July 2009</w:t>
            </w:r>
          </w:p>
        </w:tc>
        <w:tc>
          <w:tcPr>
            <w:tcW w:w="2330" w:type="pct"/>
          </w:tcPr>
          <w:p w:rsidRPr="001C19DB" w:rsidR="00772800" w:rsidP="00772800" w:rsidRDefault="003C3F39" w14:paraId="2420BA94" w14:textId="3E368EC1">
            <w:pPr>
              <w:rPr>
                <w:rFonts w:cs="Arial"/>
                <w:sz w:val="20"/>
                <w:szCs w:val="20"/>
              </w:rPr>
            </w:pPr>
            <w:r>
              <w:rPr>
                <w:rFonts w:cs="Arial"/>
                <w:sz w:val="20"/>
                <w:szCs w:val="20"/>
              </w:rPr>
              <w:t>H</w:t>
            </w:r>
            <w:r w:rsidRPr="003C3F39">
              <w:rPr>
                <w:rFonts w:cs="Arial"/>
                <w:sz w:val="20"/>
                <w:szCs w:val="20"/>
              </w:rPr>
              <w:t>ousekeeping changes to reflect to reflect change to Committees such as the removal of Academic Board and those duties being referred to the PVC (L&amp;T)</w:t>
            </w:r>
            <w:r>
              <w:rPr>
                <w:rFonts w:cs="Arial"/>
                <w:sz w:val="20"/>
                <w:szCs w:val="20"/>
              </w:rPr>
              <w:t>.</w:t>
            </w:r>
          </w:p>
        </w:tc>
      </w:tr>
      <w:tr w:rsidRPr="002E6BBA" w:rsidR="00772800" w:rsidTr="001C19DB" w14:paraId="7D072DBA" w14:textId="77777777">
        <w:tc>
          <w:tcPr>
            <w:tcW w:w="572" w:type="pct"/>
          </w:tcPr>
          <w:p w:rsidRPr="001C19DB" w:rsidR="00772800" w:rsidP="00772800" w:rsidRDefault="003C3F39" w14:paraId="74B83A53" w14:textId="147904AD">
            <w:pPr>
              <w:rPr>
                <w:rFonts w:cs="Arial"/>
                <w:sz w:val="20"/>
                <w:szCs w:val="20"/>
              </w:rPr>
            </w:pPr>
            <w:r>
              <w:rPr>
                <w:rFonts w:cs="Arial"/>
                <w:sz w:val="20"/>
                <w:szCs w:val="20"/>
              </w:rPr>
              <w:t>3 01</w:t>
            </w:r>
          </w:p>
        </w:tc>
        <w:tc>
          <w:tcPr>
            <w:tcW w:w="997" w:type="pct"/>
          </w:tcPr>
          <w:p w:rsidRPr="001C19DB" w:rsidR="00772800" w:rsidP="00772800" w:rsidRDefault="003C3F39" w14:paraId="5AA28400" w14:textId="12056659">
            <w:pPr>
              <w:rPr>
                <w:rFonts w:cs="Arial"/>
                <w:sz w:val="20"/>
                <w:szCs w:val="20"/>
              </w:rPr>
            </w:pPr>
            <w:r w:rsidRPr="003C3F39">
              <w:rPr>
                <w:rFonts w:cs="Arial"/>
                <w:sz w:val="20"/>
                <w:szCs w:val="20"/>
              </w:rPr>
              <w:t>University Quality Office</w:t>
            </w:r>
          </w:p>
        </w:tc>
        <w:tc>
          <w:tcPr>
            <w:tcW w:w="1101" w:type="pct"/>
          </w:tcPr>
          <w:p w:rsidRPr="001C19DB" w:rsidR="00772800" w:rsidP="00772800" w:rsidRDefault="003C3F39" w14:paraId="27AEEBF6" w14:textId="1BAF82C2">
            <w:pPr>
              <w:rPr>
                <w:rFonts w:cs="Arial"/>
                <w:sz w:val="20"/>
                <w:szCs w:val="20"/>
              </w:rPr>
            </w:pPr>
            <w:r>
              <w:rPr>
                <w:rFonts w:cs="Arial"/>
                <w:sz w:val="20"/>
                <w:szCs w:val="20"/>
              </w:rPr>
              <w:t>Nov 2008</w:t>
            </w:r>
          </w:p>
        </w:tc>
        <w:tc>
          <w:tcPr>
            <w:tcW w:w="2330" w:type="pct"/>
          </w:tcPr>
          <w:p w:rsidRPr="001C19DB" w:rsidR="00772800" w:rsidP="00772800" w:rsidRDefault="003C3F39" w14:paraId="7C9F0EC9" w14:textId="4E0F586E">
            <w:pPr>
              <w:rPr>
                <w:rFonts w:cs="Arial"/>
                <w:sz w:val="20"/>
                <w:szCs w:val="20"/>
              </w:rPr>
            </w:pPr>
            <w:r>
              <w:rPr>
                <w:rFonts w:cs="Arial"/>
                <w:sz w:val="20"/>
                <w:szCs w:val="20"/>
              </w:rPr>
              <w:t>R</w:t>
            </w:r>
            <w:r w:rsidRPr="003C3F39">
              <w:rPr>
                <w:rFonts w:cs="Arial"/>
                <w:sz w:val="20"/>
                <w:szCs w:val="20"/>
              </w:rPr>
              <w:t>emoves requirement to receive written approval from students for minor changes to programmes</w:t>
            </w:r>
            <w:r>
              <w:rPr>
                <w:rFonts w:cs="Arial"/>
                <w:sz w:val="20"/>
                <w:szCs w:val="20"/>
              </w:rPr>
              <w:t>.</w:t>
            </w:r>
          </w:p>
        </w:tc>
      </w:tr>
      <w:tr w:rsidRPr="002E6BBA" w:rsidR="00772800" w:rsidTr="001C19DB" w14:paraId="4FD71BB4" w14:textId="77777777">
        <w:tc>
          <w:tcPr>
            <w:tcW w:w="572" w:type="pct"/>
          </w:tcPr>
          <w:p w:rsidRPr="001C19DB" w:rsidR="00772800" w:rsidP="00772800" w:rsidRDefault="003C3F39" w14:paraId="17722A64" w14:textId="29D6028F">
            <w:pPr>
              <w:rPr>
                <w:rFonts w:cs="Arial"/>
                <w:sz w:val="20"/>
                <w:szCs w:val="20"/>
              </w:rPr>
            </w:pPr>
            <w:r>
              <w:rPr>
                <w:rFonts w:cs="Arial"/>
                <w:sz w:val="20"/>
                <w:szCs w:val="20"/>
              </w:rPr>
              <w:t>3 00</w:t>
            </w:r>
          </w:p>
        </w:tc>
        <w:tc>
          <w:tcPr>
            <w:tcW w:w="997" w:type="pct"/>
          </w:tcPr>
          <w:p w:rsidRPr="001C19DB" w:rsidR="00772800" w:rsidP="00772800" w:rsidRDefault="003C3F39" w14:paraId="11D0EE83" w14:textId="5DA53F75">
            <w:pPr>
              <w:rPr>
                <w:rFonts w:cs="Arial"/>
                <w:sz w:val="20"/>
                <w:szCs w:val="20"/>
              </w:rPr>
            </w:pPr>
            <w:r w:rsidRPr="003C3F39">
              <w:rPr>
                <w:rFonts w:cs="Arial"/>
                <w:sz w:val="20"/>
                <w:szCs w:val="20"/>
              </w:rPr>
              <w:t>University Quality Office</w:t>
            </w:r>
          </w:p>
        </w:tc>
        <w:tc>
          <w:tcPr>
            <w:tcW w:w="1101" w:type="pct"/>
          </w:tcPr>
          <w:p w:rsidRPr="001C19DB" w:rsidR="00772800" w:rsidP="00772800" w:rsidRDefault="003C3F39" w14:paraId="175AC333" w14:textId="7D95F7A7">
            <w:pPr>
              <w:rPr>
                <w:rFonts w:cs="Arial"/>
                <w:sz w:val="20"/>
                <w:szCs w:val="20"/>
              </w:rPr>
            </w:pPr>
            <w:r>
              <w:rPr>
                <w:rFonts w:cs="Arial"/>
                <w:sz w:val="20"/>
                <w:szCs w:val="20"/>
              </w:rPr>
              <w:t>Oct/Nov 2007</w:t>
            </w:r>
          </w:p>
        </w:tc>
        <w:tc>
          <w:tcPr>
            <w:tcW w:w="2330" w:type="pct"/>
          </w:tcPr>
          <w:p w:rsidRPr="001C19DB" w:rsidR="00772800" w:rsidP="00772800" w:rsidRDefault="003C3F39" w14:paraId="0FFF4A6E" w14:textId="60220AED">
            <w:pPr>
              <w:rPr>
                <w:rFonts w:cs="Arial"/>
                <w:sz w:val="20"/>
                <w:szCs w:val="20"/>
              </w:rPr>
            </w:pPr>
            <w:r>
              <w:rPr>
                <w:rFonts w:cs="Arial"/>
                <w:sz w:val="20"/>
                <w:szCs w:val="20"/>
              </w:rPr>
              <w:t>I</w:t>
            </w:r>
            <w:r w:rsidRPr="003C3F39">
              <w:rPr>
                <w:rFonts w:cs="Arial"/>
                <w:sz w:val="20"/>
                <w:szCs w:val="20"/>
              </w:rPr>
              <w:t>ntroduces the devolution of approvals to faculty level. Major amendments are subject to the approval of a Full Approval Panel chaired by an academic member of PAMEC (being drawn from another faculty). Minor amendments continue to be the responsibility of the relevant faculty. ‘International programmes’ are subject to the Code on International Educational Partnerships (</w:t>
            </w:r>
            <w:proofErr w:type="gramStart"/>
            <w:r w:rsidRPr="003C3F39">
              <w:rPr>
                <w:rFonts w:cs="Arial"/>
                <w:sz w:val="20"/>
                <w:szCs w:val="20"/>
              </w:rPr>
              <w:t>QH:I</w:t>
            </w:r>
            <w:proofErr w:type="gramEnd"/>
            <w:r w:rsidRPr="003C3F39">
              <w:rPr>
                <w:rFonts w:cs="Arial"/>
                <w:sz w:val="20"/>
                <w:szCs w:val="20"/>
              </w:rPr>
              <w:t>5) [being revised]</w:t>
            </w:r>
            <w:r>
              <w:rPr>
                <w:rFonts w:cs="Arial"/>
                <w:sz w:val="20"/>
                <w:szCs w:val="20"/>
              </w:rPr>
              <w:t>.</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1E49" w14:textId="5E3CF1A7"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160B3E">
          <w:rPr>
            <w:color w:val="0E1647"/>
            <w:sz w:val="20"/>
            <w:szCs w:val="20"/>
          </w:rPr>
          <w:t>5 12</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AC3FDC">
          <w:rPr>
            <w:color w:val="0E1647"/>
            <w:sz w:val="20"/>
            <w:szCs w:val="20"/>
          </w:rPr>
          <w:t>Education Committee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5-03-25T00:00:00Z">
          <w:dateFormat w:val="dd MMMM yyyy"/>
          <w:lid w:val="en-GB"/>
          <w:storeMappedDataAs w:val="dateTime"/>
          <w:calendar w:val="gregorian"/>
        </w:date>
      </w:sdtPr>
      <w:sdtEndPr>
        <w:rPr>
          <w:sz w:val="18"/>
          <w:szCs w:val="18"/>
        </w:rPr>
      </w:sdtEndPr>
      <w:sdtContent>
        <w:r w:rsidR="00160B3E">
          <w:rPr>
            <w:color w:val="0E1647"/>
            <w:sz w:val="20"/>
            <w:szCs w:val="20"/>
          </w:rPr>
          <w:t>25 March 2025</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1C474F8"/>
    <w:multiLevelType w:val="hybridMultilevel"/>
    <w:tmpl w:val="4DC4E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3"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A561C8"/>
    <w:multiLevelType w:val="hybridMultilevel"/>
    <w:tmpl w:val="0636C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2C1D34"/>
    <w:multiLevelType w:val="hybridMultilevel"/>
    <w:tmpl w:val="FC5AA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6B5FC4"/>
    <w:multiLevelType w:val="hybridMultilevel"/>
    <w:tmpl w:val="59F0B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90477B"/>
    <w:multiLevelType w:val="hybridMultilevel"/>
    <w:tmpl w:val="F676D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EC0C61"/>
    <w:multiLevelType w:val="hybridMultilevel"/>
    <w:tmpl w:val="26585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752146D5"/>
    <w:multiLevelType w:val="hybridMultilevel"/>
    <w:tmpl w:val="3D869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7"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28"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4"/>
  </w:num>
  <w:num w:numId="2" w16cid:durableId="43870287">
    <w:abstractNumId w:val="16"/>
  </w:num>
  <w:num w:numId="3" w16cid:durableId="941954303">
    <w:abstractNumId w:val="24"/>
  </w:num>
  <w:num w:numId="4" w16cid:durableId="524560203">
    <w:abstractNumId w:val="0"/>
  </w:num>
  <w:num w:numId="5" w16cid:durableId="1627469934">
    <w:abstractNumId w:val="1"/>
  </w:num>
  <w:num w:numId="6" w16cid:durableId="680661117">
    <w:abstractNumId w:val="19"/>
  </w:num>
  <w:num w:numId="7" w16cid:durableId="618489342">
    <w:abstractNumId w:val="27"/>
  </w:num>
  <w:num w:numId="8" w16cid:durableId="38600704">
    <w:abstractNumId w:val="11"/>
  </w:num>
  <w:num w:numId="9" w16cid:durableId="196748008">
    <w:abstractNumId w:val="22"/>
  </w:num>
  <w:num w:numId="10" w16cid:durableId="674041465">
    <w:abstractNumId w:val="8"/>
  </w:num>
  <w:num w:numId="11" w16cid:durableId="1829788642">
    <w:abstractNumId w:val="7"/>
  </w:num>
  <w:num w:numId="12" w16cid:durableId="1614629240">
    <w:abstractNumId w:val="5"/>
  </w:num>
  <w:num w:numId="13" w16cid:durableId="615139952">
    <w:abstractNumId w:val="28"/>
  </w:num>
  <w:num w:numId="14" w16cid:durableId="16354802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3"/>
  </w:num>
  <w:num w:numId="16" w16cid:durableId="1969389182">
    <w:abstractNumId w:val="4"/>
  </w:num>
  <w:num w:numId="17" w16cid:durableId="181824227">
    <w:abstractNumId w:val="10"/>
  </w:num>
  <w:num w:numId="18" w16cid:durableId="464158055">
    <w:abstractNumId w:val="2"/>
  </w:num>
  <w:num w:numId="19" w16cid:durableId="1785808961">
    <w:abstractNumId w:val="26"/>
  </w:num>
  <w:num w:numId="20" w16cid:durableId="14176298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3"/>
  </w:num>
  <w:num w:numId="23" w16cid:durableId="1199854616">
    <w:abstractNumId w:val="29"/>
  </w:num>
  <w:num w:numId="24" w16cid:durableId="2128428633">
    <w:abstractNumId w:val="6"/>
  </w:num>
  <w:num w:numId="25" w16cid:durableId="1281495573">
    <w:abstractNumId w:val="23"/>
  </w:num>
  <w:num w:numId="26" w16cid:durableId="121654258">
    <w:abstractNumId w:val="12"/>
  </w:num>
  <w:num w:numId="27" w16cid:durableId="195434652">
    <w:abstractNumId w:val="12"/>
  </w:num>
  <w:num w:numId="28" w16cid:durableId="1799109301">
    <w:abstractNumId w:val="20"/>
  </w:num>
  <w:num w:numId="29" w16cid:durableId="1965456787">
    <w:abstractNumId w:val="15"/>
  </w:num>
  <w:num w:numId="30" w16cid:durableId="1217862229">
    <w:abstractNumId w:val="17"/>
  </w:num>
  <w:num w:numId="31" w16cid:durableId="231085029">
    <w:abstractNumId w:val="21"/>
  </w:num>
  <w:num w:numId="32" w16cid:durableId="719016501">
    <w:abstractNumId w:val="25"/>
  </w:num>
  <w:num w:numId="33" w16cid:durableId="1305424821">
    <w:abstractNumId w:val="18"/>
  </w:num>
  <w:num w:numId="34" w16cid:durableId="10330753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372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13B2"/>
    <w:rsid w:val="000367A6"/>
    <w:rsid w:val="00044ADB"/>
    <w:rsid w:val="000516BC"/>
    <w:rsid w:val="00064FA6"/>
    <w:rsid w:val="0006580E"/>
    <w:rsid w:val="0007234A"/>
    <w:rsid w:val="00074A6E"/>
    <w:rsid w:val="00075E62"/>
    <w:rsid w:val="00076638"/>
    <w:rsid w:val="00085124"/>
    <w:rsid w:val="00086ACC"/>
    <w:rsid w:val="00090301"/>
    <w:rsid w:val="0009168A"/>
    <w:rsid w:val="00096214"/>
    <w:rsid w:val="0009775E"/>
    <w:rsid w:val="000A31AA"/>
    <w:rsid w:val="000B095F"/>
    <w:rsid w:val="000D0C4A"/>
    <w:rsid w:val="000D205F"/>
    <w:rsid w:val="000D2A3C"/>
    <w:rsid w:val="000D6F96"/>
    <w:rsid w:val="000E495E"/>
    <w:rsid w:val="000E70D3"/>
    <w:rsid w:val="000F07B2"/>
    <w:rsid w:val="000F3811"/>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FF0"/>
    <w:rsid w:val="00147726"/>
    <w:rsid w:val="00147CA2"/>
    <w:rsid w:val="00160B3E"/>
    <w:rsid w:val="00165927"/>
    <w:rsid w:val="00182E6C"/>
    <w:rsid w:val="00186E2C"/>
    <w:rsid w:val="00191ACC"/>
    <w:rsid w:val="001A22C9"/>
    <w:rsid w:val="001A700C"/>
    <w:rsid w:val="001B4CC8"/>
    <w:rsid w:val="001C19DB"/>
    <w:rsid w:val="001C25B7"/>
    <w:rsid w:val="001F15CC"/>
    <w:rsid w:val="001F2BED"/>
    <w:rsid w:val="001F3577"/>
    <w:rsid w:val="00202E33"/>
    <w:rsid w:val="00203A8A"/>
    <w:rsid w:val="002050F8"/>
    <w:rsid w:val="0020693E"/>
    <w:rsid w:val="002203EA"/>
    <w:rsid w:val="0022259A"/>
    <w:rsid w:val="00223E2E"/>
    <w:rsid w:val="002261D1"/>
    <w:rsid w:val="0023046D"/>
    <w:rsid w:val="00250ECE"/>
    <w:rsid w:val="00266406"/>
    <w:rsid w:val="00271269"/>
    <w:rsid w:val="002834DD"/>
    <w:rsid w:val="00284A7F"/>
    <w:rsid w:val="0029153B"/>
    <w:rsid w:val="00293EB9"/>
    <w:rsid w:val="002B0483"/>
    <w:rsid w:val="002B7D02"/>
    <w:rsid w:val="002C551E"/>
    <w:rsid w:val="002E01C0"/>
    <w:rsid w:val="002E110E"/>
    <w:rsid w:val="002E3203"/>
    <w:rsid w:val="002E6BBA"/>
    <w:rsid w:val="002E6FFE"/>
    <w:rsid w:val="002F3230"/>
    <w:rsid w:val="002F6127"/>
    <w:rsid w:val="00317908"/>
    <w:rsid w:val="00320E0A"/>
    <w:rsid w:val="00325F9D"/>
    <w:rsid w:val="0034470B"/>
    <w:rsid w:val="00362DA3"/>
    <w:rsid w:val="003637E7"/>
    <w:rsid w:val="00364621"/>
    <w:rsid w:val="00367467"/>
    <w:rsid w:val="003708EB"/>
    <w:rsid w:val="0037498D"/>
    <w:rsid w:val="00383903"/>
    <w:rsid w:val="00383EE7"/>
    <w:rsid w:val="003969BD"/>
    <w:rsid w:val="003B2AAB"/>
    <w:rsid w:val="003B300F"/>
    <w:rsid w:val="003B558A"/>
    <w:rsid w:val="003C3821"/>
    <w:rsid w:val="003C3F39"/>
    <w:rsid w:val="003C4347"/>
    <w:rsid w:val="003D2D16"/>
    <w:rsid w:val="003D372A"/>
    <w:rsid w:val="003D50AD"/>
    <w:rsid w:val="003D6C77"/>
    <w:rsid w:val="003E1650"/>
    <w:rsid w:val="003E747B"/>
    <w:rsid w:val="003F131E"/>
    <w:rsid w:val="003F3EA8"/>
    <w:rsid w:val="00401C70"/>
    <w:rsid w:val="00410F9D"/>
    <w:rsid w:val="00423A8F"/>
    <w:rsid w:val="00426E69"/>
    <w:rsid w:val="004348D1"/>
    <w:rsid w:val="00435AAE"/>
    <w:rsid w:val="00437DE3"/>
    <w:rsid w:val="0044745F"/>
    <w:rsid w:val="00457569"/>
    <w:rsid w:val="0049512F"/>
    <w:rsid w:val="004A13B0"/>
    <w:rsid w:val="004A651B"/>
    <w:rsid w:val="004B146F"/>
    <w:rsid w:val="004B68C6"/>
    <w:rsid w:val="004B7373"/>
    <w:rsid w:val="004C694E"/>
    <w:rsid w:val="004E25FA"/>
    <w:rsid w:val="004E47BD"/>
    <w:rsid w:val="004E530B"/>
    <w:rsid w:val="00513D59"/>
    <w:rsid w:val="0051524A"/>
    <w:rsid w:val="0051529E"/>
    <w:rsid w:val="005176E9"/>
    <w:rsid w:val="00523039"/>
    <w:rsid w:val="005258A2"/>
    <w:rsid w:val="00526F85"/>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F90"/>
    <w:rsid w:val="00596A96"/>
    <w:rsid w:val="005A6998"/>
    <w:rsid w:val="005C3775"/>
    <w:rsid w:val="005C7F4B"/>
    <w:rsid w:val="005D0872"/>
    <w:rsid w:val="005D3D56"/>
    <w:rsid w:val="005D4B32"/>
    <w:rsid w:val="005D758F"/>
    <w:rsid w:val="005E4117"/>
    <w:rsid w:val="005E4130"/>
    <w:rsid w:val="005E53B3"/>
    <w:rsid w:val="005F10F6"/>
    <w:rsid w:val="005F2137"/>
    <w:rsid w:val="005F305C"/>
    <w:rsid w:val="005F46D3"/>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701E3"/>
    <w:rsid w:val="00680727"/>
    <w:rsid w:val="006809A3"/>
    <w:rsid w:val="00683A23"/>
    <w:rsid w:val="006913ED"/>
    <w:rsid w:val="006A691C"/>
    <w:rsid w:val="006B2C42"/>
    <w:rsid w:val="006C57EC"/>
    <w:rsid w:val="006C7E54"/>
    <w:rsid w:val="006F062C"/>
    <w:rsid w:val="006F0F63"/>
    <w:rsid w:val="00704A3A"/>
    <w:rsid w:val="00704FE7"/>
    <w:rsid w:val="00705AE5"/>
    <w:rsid w:val="00706E65"/>
    <w:rsid w:val="00710A5C"/>
    <w:rsid w:val="00710D8B"/>
    <w:rsid w:val="00712481"/>
    <w:rsid w:val="007135AD"/>
    <w:rsid w:val="00721A18"/>
    <w:rsid w:val="00722A91"/>
    <w:rsid w:val="00723833"/>
    <w:rsid w:val="0072715E"/>
    <w:rsid w:val="00733CBF"/>
    <w:rsid w:val="007424DA"/>
    <w:rsid w:val="00747486"/>
    <w:rsid w:val="00751C82"/>
    <w:rsid w:val="0076044F"/>
    <w:rsid w:val="00765F84"/>
    <w:rsid w:val="007722C2"/>
    <w:rsid w:val="00772800"/>
    <w:rsid w:val="00780B17"/>
    <w:rsid w:val="00781240"/>
    <w:rsid w:val="00784325"/>
    <w:rsid w:val="0079129A"/>
    <w:rsid w:val="00796F35"/>
    <w:rsid w:val="007A565A"/>
    <w:rsid w:val="007B3005"/>
    <w:rsid w:val="007B3D44"/>
    <w:rsid w:val="007B5D98"/>
    <w:rsid w:val="007C1FEB"/>
    <w:rsid w:val="007C29DE"/>
    <w:rsid w:val="007D456D"/>
    <w:rsid w:val="007E5840"/>
    <w:rsid w:val="007E75AF"/>
    <w:rsid w:val="007F5E30"/>
    <w:rsid w:val="008004F0"/>
    <w:rsid w:val="00801FFB"/>
    <w:rsid w:val="00812A45"/>
    <w:rsid w:val="00822365"/>
    <w:rsid w:val="0082393A"/>
    <w:rsid w:val="00831916"/>
    <w:rsid w:val="00832B78"/>
    <w:rsid w:val="00834348"/>
    <w:rsid w:val="0085777E"/>
    <w:rsid w:val="0087565F"/>
    <w:rsid w:val="008812A9"/>
    <w:rsid w:val="008A24D4"/>
    <w:rsid w:val="008A4E7F"/>
    <w:rsid w:val="008A6142"/>
    <w:rsid w:val="008D4541"/>
    <w:rsid w:val="008E79B5"/>
    <w:rsid w:val="008F2463"/>
    <w:rsid w:val="008F34C8"/>
    <w:rsid w:val="00916886"/>
    <w:rsid w:val="00930FB7"/>
    <w:rsid w:val="00936E32"/>
    <w:rsid w:val="00944EE4"/>
    <w:rsid w:val="009500FF"/>
    <w:rsid w:val="00955C59"/>
    <w:rsid w:val="00966661"/>
    <w:rsid w:val="0098217A"/>
    <w:rsid w:val="0098688D"/>
    <w:rsid w:val="00997382"/>
    <w:rsid w:val="009A2ACD"/>
    <w:rsid w:val="009A3345"/>
    <w:rsid w:val="009A54D6"/>
    <w:rsid w:val="009B1B98"/>
    <w:rsid w:val="009B4416"/>
    <w:rsid w:val="009B4F2B"/>
    <w:rsid w:val="009C131D"/>
    <w:rsid w:val="009C23F4"/>
    <w:rsid w:val="009C3AB3"/>
    <w:rsid w:val="009D0825"/>
    <w:rsid w:val="009D42D4"/>
    <w:rsid w:val="009E3063"/>
    <w:rsid w:val="009E3F43"/>
    <w:rsid w:val="009E4810"/>
    <w:rsid w:val="009E7A37"/>
    <w:rsid w:val="009F20A5"/>
    <w:rsid w:val="00A01DD0"/>
    <w:rsid w:val="00A156D5"/>
    <w:rsid w:val="00A15CE3"/>
    <w:rsid w:val="00A22FE2"/>
    <w:rsid w:val="00A33229"/>
    <w:rsid w:val="00A35820"/>
    <w:rsid w:val="00A43969"/>
    <w:rsid w:val="00A501DE"/>
    <w:rsid w:val="00A50C90"/>
    <w:rsid w:val="00A6550A"/>
    <w:rsid w:val="00A70AA4"/>
    <w:rsid w:val="00A764B0"/>
    <w:rsid w:val="00A77CAA"/>
    <w:rsid w:val="00A811AD"/>
    <w:rsid w:val="00A851B0"/>
    <w:rsid w:val="00A92FE5"/>
    <w:rsid w:val="00A9320D"/>
    <w:rsid w:val="00A93379"/>
    <w:rsid w:val="00A965E6"/>
    <w:rsid w:val="00AB02EF"/>
    <w:rsid w:val="00AB16CB"/>
    <w:rsid w:val="00AB5DF0"/>
    <w:rsid w:val="00AB5F7C"/>
    <w:rsid w:val="00AC3FDC"/>
    <w:rsid w:val="00AC50AE"/>
    <w:rsid w:val="00AC67C7"/>
    <w:rsid w:val="00AD62EF"/>
    <w:rsid w:val="00AE7249"/>
    <w:rsid w:val="00AF3CF5"/>
    <w:rsid w:val="00AF44A6"/>
    <w:rsid w:val="00AF48FB"/>
    <w:rsid w:val="00B06A5B"/>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3D21"/>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6045"/>
    <w:rsid w:val="00BE2156"/>
    <w:rsid w:val="00BF176A"/>
    <w:rsid w:val="00BF262A"/>
    <w:rsid w:val="00C038C7"/>
    <w:rsid w:val="00C03F4D"/>
    <w:rsid w:val="00C23D9F"/>
    <w:rsid w:val="00C26EAA"/>
    <w:rsid w:val="00C4243B"/>
    <w:rsid w:val="00C557E3"/>
    <w:rsid w:val="00C64EEA"/>
    <w:rsid w:val="00C65652"/>
    <w:rsid w:val="00C70442"/>
    <w:rsid w:val="00C71EE6"/>
    <w:rsid w:val="00C76903"/>
    <w:rsid w:val="00C772E4"/>
    <w:rsid w:val="00C87A9A"/>
    <w:rsid w:val="00C93614"/>
    <w:rsid w:val="00C945EB"/>
    <w:rsid w:val="00CA0AF7"/>
    <w:rsid w:val="00CA51A7"/>
    <w:rsid w:val="00CA611C"/>
    <w:rsid w:val="00CB501B"/>
    <w:rsid w:val="00CB6FB1"/>
    <w:rsid w:val="00CD0EF5"/>
    <w:rsid w:val="00CD7921"/>
    <w:rsid w:val="00CE07EB"/>
    <w:rsid w:val="00CE2B97"/>
    <w:rsid w:val="00CE6696"/>
    <w:rsid w:val="00CF1D9F"/>
    <w:rsid w:val="00D14CFB"/>
    <w:rsid w:val="00D21EA7"/>
    <w:rsid w:val="00D24747"/>
    <w:rsid w:val="00D3644F"/>
    <w:rsid w:val="00D37442"/>
    <w:rsid w:val="00D40529"/>
    <w:rsid w:val="00D42C77"/>
    <w:rsid w:val="00D448AB"/>
    <w:rsid w:val="00D57A28"/>
    <w:rsid w:val="00D650AF"/>
    <w:rsid w:val="00D650BF"/>
    <w:rsid w:val="00D71FB2"/>
    <w:rsid w:val="00D74202"/>
    <w:rsid w:val="00D74261"/>
    <w:rsid w:val="00D86D8F"/>
    <w:rsid w:val="00D92F00"/>
    <w:rsid w:val="00DB0253"/>
    <w:rsid w:val="00DB168D"/>
    <w:rsid w:val="00DB4F3F"/>
    <w:rsid w:val="00DC1437"/>
    <w:rsid w:val="00DC493A"/>
    <w:rsid w:val="00DD2E57"/>
    <w:rsid w:val="00DE0E2F"/>
    <w:rsid w:val="00DE7DE6"/>
    <w:rsid w:val="00DF0E50"/>
    <w:rsid w:val="00E022A8"/>
    <w:rsid w:val="00E137B8"/>
    <w:rsid w:val="00E14979"/>
    <w:rsid w:val="00E165D0"/>
    <w:rsid w:val="00E3144F"/>
    <w:rsid w:val="00E35DEE"/>
    <w:rsid w:val="00E36D4A"/>
    <w:rsid w:val="00E40F34"/>
    <w:rsid w:val="00E45F3F"/>
    <w:rsid w:val="00E73AF9"/>
    <w:rsid w:val="00E8118A"/>
    <w:rsid w:val="00E8339E"/>
    <w:rsid w:val="00E8487A"/>
    <w:rsid w:val="00E967DE"/>
    <w:rsid w:val="00E975F8"/>
    <w:rsid w:val="00E97F44"/>
    <w:rsid w:val="00EA0B48"/>
    <w:rsid w:val="00EB17E4"/>
    <w:rsid w:val="00EB20C7"/>
    <w:rsid w:val="00EB34CD"/>
    <w:rsid w:val="00EC2CDE"/>
    <w:rsid w:val="00EC4B8F"/>
    <w:rsid w:val="00ED07D1"/>
    <w:rsid w:val="00ED39EB"/>
    <w:rsid w:val="00EE7735"/>
    <w:rsid w:val="00EF0854"/>
    <w:rsid w:val="00EF337D"/>
    <w:rsid w:val="00F01270"/>
    <w:rsid w:val="00F03452"/>
    <w:rsid w:val="00F065A7"/>
    <w:rsid w:val="00F10E04"/>
    <w:rsid w:val="00F24D55"/>
    <w:rsid w:val="00F3779A"/>
    <w:rsid w:val="00F4191D"/>
    <w:rsid w:val="00F43353"/>
    <w:rsid w:val="00F44576"/>
    <w:rsid w:val="00F530EA"/>
    <w:rsid w:val="00F532E9"/>
    <w:rsid w:val="00F56FEA"/>
    <w:rsid w:val="00F65878"/>
    <w:rsid w:val="00F70AE5"/>
    <w:rsid w:val="00F77644"/>
    <w:rsid w:val="00F82F67"/>
    <w:rsid w:val="00F9136C"/>
    <w:rsid w:val="00F91D92"/>
    <w:rsid w:val="00FA0295"/>
    <w:rsid w:val="00FA066A"/>
    <w:rsid w:val="00FA4EAC"/>
    <w:rsid w:val="00FB3816"/>
    <w:rsid w:val="00FB5CFC"/>
    <w:rsid w:val="00FB6C3F"/>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paragraph" w:customStyle="1" w:styleId="numberedmainbody">
    <w:name w:val="numbered main body"/>
    <w:basedOn w:val="BodyText"/>
    <w:link w:val="numberedmainbodyChar"/>
    <w:qFormat/>
    <w:rsid w:val="00EB34CD"/>
    <w:pPr>
      <w:spacing w:before="120" w:after="120"/>
      <w:ind w:left="680" w:hanging="680"/>
    </w:pPr>
    <w:rPr>
      <w:rFonts w:ascii="Calibri" w:hAnsi="Calibri"/>
      <w:bCs/>
      <w:sz w:val="22"/>
    </w:rPr>
  </w:style>
  <w:style w:type="character" w:customStyle="1" w:styleId="numberedmainbodyChar">
    <w:name w:val="numbered main body Char"/>
    <w:basedOn w:val="DefaultParagraphFont"/>
    <w:link w:val="numberedmainbody"/>
    <w:rsid w:val="00EB34CD"/>
    <w:rPr>
      <w:rFonts w:ascii="Calibri" w:eastAsia="Arial" w:hAnsi="Calibri" w:cs="Arial"/>
      <w:bCs/>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studentcontract@hull.ac.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licy@hull.ac.u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3F131E"/>
    <w:rsid w:val="00422354"/>
    <w:rsid w:val="00441CBD"/>
    <w:rsid w:val="0054449F"/>
    <w:rsid w:val="00544843"/>
    <w:rsid w:val="005C4CE9"/>
    <w:rsid w:val="00627A49"/>
    <w:rsid w:val="007F2846"/>
    <w:rsid w:val="00937783"/>
    <w:rsid w:val="00974BEF"/>
    <w:rsid w:val="009836DA"/>
    <w:rsid w:val="009E4810"/>
    <w:rsid w:val="009F088A"/>
    <w:rsid w:val="00AB323C"/>
    <w:rsid w:val="00BC3326"/>
    <w:rsid w:val="00D91D4C"/>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2025-03-25T00:00:00</PublishDate>
  <Abstract>Modifications to programmes of study</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3.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4.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11</Pages>
  <Words>3104</Words>
  <Characters>17695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20758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UCoP Mods to Progs of Study March 2025</dc:title>
  <dc:subject>
  </dc:subject>
  <dc:creator>Katie J Skilton</dc:creator>
  <cp:keywords>
  </cp:keywords>
  <dc:description>
  </dc:description>
  <cp:lastModifiedBy>lisa Tees</cp:lastModifiedBy>
  <cp:revision>34</cp:revision>
  <cp:lastPrinted>2018-01-15T16:18:00Z</cp:lastPrinted>
  <dcterms:created xsi:type="dcterms:W3CDTF">2024-03-15T12:22:00Z</dcterms:created>
  <dcterms:modified xsi:type="dcterms:W3CDTF">2025-04-15T12:22:57Z</dcterms:modified>
  <cp:contentStatus>5 12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