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color="auto" w:sz="0" w:space="0"/>
          <w:left w:val="none" w:color="auto" w:sz="0" w:space="0"/>
          <w:bottom w:val="single" w:color="2E74B5" w:themeColor="accent1" w:themeShade="BF" w:sz="36"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00813F4E" w:rsidTr="00813F4E">
        <w:tc>
          <w:tcPr>
            <w:tcW w:w="9016" w:type="dxa"/>
          </w:tcPr>
          <w:p w:rsidRPr="00813F4E" w:rsidR="00813F4E" w:rsidP="00813F4E" w:rsidRDefault="00813F4E">
            <w:pPr>
              <w:jc w:val="right"/>
              <w:rPr>
                <w:rFonts w:ascii="Lucida Sans" w:hAnsi="Lucida Sans"/>
                <w:b/>
                <w:bCs/>
                <w:sz w:val="24"/>
                <w:szCs w:val="24"/>
              </w:rPr>
            </w:pPr>
            <w:bookmarkStart w:name="_GoBack" w:id="0"/>
            <w:bookmarkEnd w:id="0"/>
            <w:r w:rsidRPr="00813F4E">
              <w:rPr>
                <w:rFonts w:ascii="Lucida Sans" w:hAnsi="Lucida Sans"/>
                <w:b/>
                <w:bCs/>
                <w:sz w:val="24"/>
                <w:szCs w:val="24"/>
              </w:rPr>
              <w:t>Guidance to Support the Approval of Admission Entry Requirements</w:t>
            </w:r>
          </w:p>
          <w:p w:rsidRPr="00813F4E" w:rsidR="00813F4E" w:rsidP="00813F4E" w:rsidRDefault="00813F4E">
            <w:pPr>
              <w:jc w:val="right"/>
              <w:rPr>
                <w:rFonts w:ascii="Lucida Sans" w:hAnsi="Lucida Sans"/>
                <w:sz w:val="24"/>
                <w:szCs w:val="24"/>
              </w:rPr>
            </w:pPr>
            <w:r w:rsidRPr="00813F4E">
              <w:rPr>
                <w:rFonts w:ascii="Lucida Sans" w:hAnsi="Lucida Sans"/>
                <w:sz w:val="24"/>
                <w:szCs w:val="24"/>
              </w:rPr>
              <w:t xml:space="preserve">New Programmes </w:t>
            </w:r>
          </w:p>
          <w:p w:rsidRPr="00813F4E" w:rsidR="00813F4E" w:rsidP="00813F4E" w:rsidRDefault="00813F4E">
            <w:pPr>
              <w:jc w:val="right"/>
              <w:rPr>
                <w:rFonts w:ascii="Lucida Sans" w:hAnsi="Lucida Sans"/>
                <w:sz w:val="24"/>
                <w:szCs w:val="24"/>
              </w:rPr>
            </w:pPr>
          </w:p>
        </w:tc>
      </w:tr>
    </w:tbl>
    <w:p w:rsidR="00813F4E" w:rsidRDefault="00813F4E"/>
    <w:p w:rsidR="00040710" w:rsidP="000859D2" w:rsidRDefault="00040710">
      <w:r>
        <w:t xml:space="preserve">While the new programme Development Consent process is managed through </w:t>
      </w:r>
      <w:r w:rsidR="000859D2">
        <w:t xml:space="preserve">Education Planning </w:t>
      </w:r>
      <w:r>
        <w:t>Committee</w:t>
      </w:r>
      <w:r w:rsidR="000859D2">
        <w:t xml:space="preserve"> (EPC)</w:t>
      </w:r>
      <w:r>
        <w:t>, it is the Recruitment, Conversio</w:t>
      </w:r>
      <w:r w:rsidR="00F04A73">
        <w:t>n and Strategy Group</w:t>
      </w:r>
      <w:r w:rsidR="000859D2">
        <w:t xml:space="preserve"> (RCSG)</w:t>
      </w:r>
      <w:r w:rsidR="00F04A73">
        <w:t xml:space="preserve"> (Chair: PVC </w:t>
      </w:r>
      <w:r>
        <w:t>Education) that considers and approves entry requirements.</w:t>
      </w:r>
    </w:p>
    <w:p w:rsidR="00040710" w:rsidP="00BE0E2A" w:rsidRDefault="00040710">
      <w:r>
        <w:t>When proposing a programme for Development Consent the academic area must also provide its proposal for RCSG consideration for any entry criteria that are different from the normal default position that is set out below.</w:t>
      </w:r>
      <w:r w:rsidR="00BE0E2A">
        <w:t xml:space="preserve"> A clear</w:t>
      </w:r>
      <w:r>
        <w:t xml:space="preserve"> rationale for proposing any non-standard requirements</w:t>
      </w:r>
      <w:r w:rsidR="00BE0E2A">
        <w:t>, supported by appropriate sector analysis or external criteria,</w:t>
      </w:r>
      <w:r>
        <w:t xml:space="preserve"> must be provided to RCSG using the template form – &lt;link when available&gt;.</w:t>
      </w:r>
    </w:p>
    <w:p w:rsidR="00040710" w:rsidP="000859D2" w:rsidRDefault="00040710">
      <w:r>
        <w:t xml:space="preserve">As a programme cannot be advertised until Development Consent has been confirmed by </w:t>
      </w:r>
      <w:r w:rsidR="000859D2">
        <w:t xml:space="preserve">EPC </w:t>
      </w:r>
      <w:r>
        <w:t xml:space="preserve">and any exceptions </w:t>
      </w:r>
      <w:r w:rsidR="001F58B6">
        <w:t xml:space="preserve">to </w:t>
      </w:r>
      <w:r w:rsidR="00D92EA8">
        <w:t xml:space="preserve">the below highlighted </w:t>
      </w:r>
      <w:r w:rsidR="001F58B6">
        <w:t xml:space="preserve">standard </w:t>
      </w:r>
      <w:r>
        <w:t xml:space="preserve">entry requirements have been approved by RCSG, the entry requirements proposal should be completed at the same time as the Development Consent application. </w:t>
      </w:r>
    </w:p>
    <w:p w:rsidR="00040710" w:rsidP="000859D2" w:rsidRDefault="00040710">
      <w:r>
        <w:t xml:space="preserve">The Secretary of RCSG will inform </w:t>
      </w:r>
      <w:r w:rsidR="000859D2">
        <w:t xml:space="preserve">Quality Governance </w:t>
      </w:r>
      <w:r>
        <w:t>and the proposer when RCSG approval has been given.</w:t>
      </w:r>
    </w:p>
    <w:tbl>
      <w:tblPr>
        <w:tblStyle w:val="TableGrid"/>
        <w:tblW w:w="0" w:type="auto"/>
        <w:tblLook w:val="04A0" w:firstRow="1" w:lastRow="0" w:firstColumn="1" w:lastColumn="0" w:noHBand="0" w:noVBand="1"/>
      </w:tblPr>
      <w:tblGrid>
        <w:gridCol w:w="3823"/>
        <w:gridCol w:w="5193"/>
      </w:tblGrid>
      <w:tr w:rsidR="00521997" w:rsidTr="00521997">
        <w:tc>
          <w:tcPr>
            <w:tcW w:w="9016" w:type="dxa"/>
            <w:gridSpan w:val="2"/>
            <w:shd w:val="clear" w:color="auto" w:fill="00B0F0"/>
          </w:tcPr>
          <w:p w:rsidRPr="00521997" w:rsidR="00521997" w:rsidP="00521997" w:rsidRDefault="00521997">
            <w:pPr>
              <w:rPr>
                <w:rFonts w:ascii="Lucida Sans" w:hAnsi="Lucida Sans"/>
                <w:color w:val="FFFFFF" w:themeColor="background1"/>
                <w:sz w:val="28"/>
                <w:szCs w:val="28"/>
              </w:rPr>
            </w:pPr>
            <w:r>
              <w:rPr>
                <w:rFonts w:ascii="Lucida Sans" w:hAnsi="Lucida Sans"/>
                <w:color w:val="FFFFFF" w:themeColor="background1"/>
                <w:sz w:val="28"/>
                <w:szCs w:val="28"/>
              </w:rPr>
              <w:t xml:space="preserve">Normal Criteria </w:t>
            </w:r>
          </w:p>
        </w:tc>
      </w:tr>
      <w:tr w:rsidR="00212280" w:rsidTr="00BC363E">
        <w:tc>
          <w:tcPr>
            <w:tcW w:w="9016" w:type="dxa"/>
            <w:gridSpan w:val="2"/>
          </w:tcPr>
          <w:p w:rsidRPr="00BB6497" w:rsidR="00212280" w:rsidP="00212280" w:rsidRDefault="00212280">
            <w:pPr>
              <w:rPr>
                <w:color w:val="FF0000"/>
              </w:rPr>
            </w:pPr>
            <w:r>
              <w:t>This is the default position that will be adopted if no proposal is made and approved for alternatives. These apply to programmes using any mode / location</w:t>
            </w:r>
            <w:r>
              <w:rPr>
                <w:rStyle w:val="EndnoteReference"/>
              </w:rPr>
              <w:endnoteReference w:id="1"/>
            </w:r>
            <w:r>
              <w:t xml:space="preserve"> of delivery. </w:t>
            </w:r>
            <w:r w:rsidRPr="00040710">
              <w:t xml:space="preserve">The norms are given </w:t>
            </w:r>
            <w:r>
              <w:t>as the common UK standard; equi</w:t>
            </w:r>
            <w:r w:rsidRPr="00040710">
              <w:t>valences will be applied for other qualifications</w:t>
            </w:r>
            <w:r>
              <w:t>.</w:t>
            </w:r>
          </w:p>
          <w:p w:rsidR="00212280" w:rsidRDefault="00212280">
            <w:pPr>
              <w:rPr>
                <w:b/>
                <w:bCs/>
                <w:u w:val="single"/>
              </w:rPr>
            </w:pPr>
          </w:p>
        </w:tc>
      </w:tr>
      <w:tr w:rsidR="00212280" w:rsidTr="009A6FAD">
        <w:tc>
          <w:tcPr>
            <w:tcW w:w="3823" w:type="dxa"/>
          </w:tcPr>
          <w:p w:rsidR="00212280" w:rsidRDefault="00212280">
            <w:r w:rsidRPr="00BE0E2A">
              <w:rPr>
                <w:b/>
                <w:bCs/>
              </w:rPr>
              <w:t>Postgraduate Taught/Research</w:t>
            </w:r>
            <w:r w:rsidRPr="00BE0E2A">
              <w:t>:</w:t>
            </w:r>
          </w:p>
          <w:p w:rsidRPr="006D4228" w:rsidR="00212280" w:rsidP="00212280" w:rsidRDefault="00212280">
            <w:pPr>
              <w:rPr>
                <w:b/>
                <w:bCs/>
                <w:i/>
                <w:iCs/>
                <w:sz w:val="20"/>
                <w:szCs w:val="20"/>
              </w:rPr>
            </w:pPr>
            <w:r w:rsidRPr="006D4228">
              <w:rPr>
                <w:b/>
                <w:bCs/>
                <w:i/>
                <w:iCs/>
                <w:sz w:val="20"/>
                <w:szCs w:val="20"/>
              </w:rPr>
              <w:t>(all awards at Level 7 or above)</w:t>
            </w:r>
          </w:p>
          <w:p w:rsidR="00212280" w:rsidRDefault="00212280">
            <w:pPr>
              <w:rPr>
                <w:b/>
                <w:bCs/>
                <w:u w:val="single"/>
              </w:rPr>
            </w:pPr>
          </w:p>
        </w:tc>
        <w:tc>
          <w:tcPr>
            <w:tcW w:w="5193" w:type="dxa"/>
          </w:tcPr>
          <w:p w:rsidR="00212280" w:rsidRDefault="00212280">
            <w:pPr>
              <w:rPr>
                <w:b/>
                <w:bCs/>
                <w:u w:val="single"/>
              </w:rPr>
            </w:pPr>
            <w:r>
              <w:t>2.2 Hons degree (UK standard) in any degree discipline</w:t>
            </w:r>
          </w:p>
        </w:tc>
      </w:tr>
      <w:tr w:rsidR="00212280" w:rsidTr="009A6FAD">
        <w:tc>
          <w:tcPr>
            <w:tcW w:w="3823" w:type="dxa"/>
          </w:tcPr>
          <w:p w:rsidR="00212280" w:rsidRDefault="00BC363E">
            <w:pPr>
              <w:rPr>
                <w:b/>
                <w:bCs/>
                <w:u w:val="single"/>
              </w:rPr>
            </w:pPr>
            <w:r w:rsidRPr="00BE0E2A">
              <w:rPr>
                <w:b/>
                <w:bCs/>
              </w:rPr>
              <w:t>Undergraduate degree:</w:t>
            </w:r>
          </w:p>
        </w:tc>
        <w:tc>
          <w:tcPr>
            <w:tcW w:w="5193" w:type="dxa"/>
          </w:tcPr>
          <w:p w:rsidRPr="009A6FAD" w:rsidR="00BC363E" w:rsidP="00BC363E" w:rsidRDefault="00BC363E">
            <w:r w:rsidRPr="009A6FAD">
              <w:t>112 Total UCAS tariff points (with 80 points from 2 or more A- levels or equivalent qualifications) in any subject combinations</w:t>
            </w:r>
          </w:p>
          <w:p w:rsidR="00212280" w:rsidP="00BC363E" w:rsidRDefault="00BC363E">
            <w:pPr>
              <w:rPr>
                <w:b/>
                <w:bCs/>
                <w:u w:val="single"/>
              </w:rPr>
            </w:pPr>
            <w:r w:rsidRPr="009A6FAD">
              <w:t>Pre-certificate stage entry: 80 total UCAS tariff points</w:t>
            </w:r>
          </w:p>
        </w:tc>
      </w:tr>
      <w:tr w:rsidR="00212280" w:rsidTr="009A6FAD">
        <w:tc>
          <w:tcPr>
            <w:tcW w:w="3823" w:type="dxa"/>
          </w:tcPr>
          <w:p w:rsidR="00212280" w:rsidP="009A6FAD" w:rsidRDefault="00BC363E">
            <w:pPr>
              <w:spacing w:line="276" w:lineRule="auto"/>
              <w:rPr>
                <w:b/>
                <w:bCs/>
                <w:u w:val="single"/>
              </w:rPr>
            </w:pPr>
            <w:r>
              <w:rPr>
                <w:b/>
                <w:bCs/>
              </w:rPr>
              <w:t>English language proficiency:</w:t>
            </w:r>
            <w:r>
              <w:rPr>
                <w:b/>
                <w:bCs/>
              </w:rPr>
              <w:tab/>
            </w:r>
          </w:p>
        </w:tc>
        <w:tc>
          <w:tcPr>
            <w:tcW w:w="5193" w:type="dxa"/>
          </w:tcPr>
          <w:p w:rsidRPr="00BC363E" w:rsidR="00212280" w:rsidP="009A6FAD" w:rsidRDefault="00BC363E">
            <w:pPr>
              <w:spacing w:line="276" w:lineRule="auto"/>
              <w:rPr>
                <w:u w:val="single"/>
              </w:rPr>
            </w:pPr>
            <w:r>
              <w:t>IELTS 6 with all skills at least 5.5</w:t>
            </w:r>
          </w:p>
        </w:tc>
      </w:tr>
      <w:tr w:rsidR="00212280" w:rsidTr="009A6FAD">
        <w:tc>
          <w:tcPr>
            <w:tcW w:w="3823" w:type="dxa"/>
          </w:tcPr>
          <w:p w:rsidR="00212280" w:rsidP="009A6FAD" w:rsidRDefault="00BC363E">
            <w:pPr>
              <w:spacing w:line="276" w:lineRule="auto"/>
              <w:rPr>
                <w:b/>
                <w:bCs/>
                <w:u w:val="single"/>
              </w:rPr>
            </w:pPr>
            <w:r w:rsidRPr="00BE0E2A">
              <w:rPr>
                <w:b/>
                <w:bCs/>
              </w:rPr>
              <w:t>Level 2 (GCSE or equivalent</w:t>
            </w:r>
            <w:r>
              <w:rPr>
                <w:b/>
                <w:bCs/>
              </w:rPr>
              <w:t>)</w:t>
            </w:r>
            <w:r w:rsidRPr="00BE0E2A">
              <w:rPr>
                <w:b/>
                <w:bCs/>
              </w:rPr>
              <w:t>:</w:t>
            </w:r>
          </w:p>
        </w:tc>
        <w:tc>
          <w:tcPr>
            <w:tcW w:w="5193" w:type="dxa"/>
          </w:tcPr>
          <w:p w:rsidR="00212280" w:rsidP="009A6FAD" w:rsidRDefault="00BC363E">
            <w:pPr>
              <w:spacing w:line="276" w:lineRule="auto"/>
              <w:rPr>
                <w:b/>
                <w:bCs/>
                <w:u w:val="single"/>
              </w:rPr>
            </w:pPr>
            <w:r>
              <w:t>No requirement</w:t>
            </w:r>
          </w:p>
        </w:tc>
      </w:tr>
      <w:tr w:rsidR="00212280" w:rsidTr="009A6FAD">
        <w:tc>
          <w:tcPr>
            <w:tcW w:w="3823" w:type="dxa"/>
          </w:tcPr>
          <w:p w:rsidR="00212280" w:rsidP="009A6FAD" w:rsidRDefault="009A6FAD">
            <w:pPr>
              <w:spacing w:line="276" w:lineRule="auto"/>
              <w:rPr>
                <w:b/>
                <w:bCs/>
                <w:u w:val="single"/>
              </w:rPr>
            </w:pPr>
            <w:r w:rsidRPr="00BE0E2A">
              <w:rPr>
                <w:b/>
                <w:bCs/>
              </w:rPr>
              <w:t>Interview:</w:t>
            </w:r>
          </w:p>
        </w:tc>
        <w:tc>
          <w:tcPr>
            <w:tcW w:w="5193" w:type="dxa"/>
          </w:tcPr>
          <w:p w:rsidRPr="009A6FAD" w:rsidR="00212280" w:rsidP="009A6FAD" w:rsidRDefault="009A6FAD">
            <w:pPr>
              <w:spacing w:line="276" w:lineRule="auto"/>
            </w:pPr>
            <w:r>
              <w:t>No requirement</w:t>
            </w:r>
          </w:p>
        </w:tc>
      </w:tr>
      <w:tr w:rsidR="009A6FAD" w:rsidTr="009A6FAD">
        <w:tc>
          <w:tcPr>
            <w:tcW w:w="3823" w:type="dxa"/>
          </w:tcPr>
          <w:p w:rsidR="009A6FAD" w:rsidP="009A6FAD" w:rsidRDefault="009A6FAD">
            <w:pPr>
              <w:spacing w:line="276" w:lineRule="auto"/>
              <w:rPr>
                <w:b/>
                <w:bCs/>
                <w:u w:val="single"/>
              </w:rPr>
            </w:pPr>
            <w:r w:rsidRPr="00B0454A">
              <w:rPr>
                <w:b/>
                <w:bCs/>
              </w:rPr>
              <w:t>Reference:</w:t>
            </w:r>
          </w:p>
        </w:tc>
        <w:tc>
          <w:tcPr>
            <w:tcW w:w="5193" w:type="dxa"/>
          </w:tcPr>
          <w:p w:rsidR="009A6FAD" w:rsidP="009A6FAD" w:rsidRDefault="009A6FAD">
            <w:pPr>
              <w:spacing w:line="276" w:lineRule="auto"/>
              <w:rPr>
                <w:b/>
                <w:bCs/>
                <w:u w:val="single"/>
              </w:rPr>
            </w:pPr>
            <w:r>
              <w:t>1 recent (normally academic unless not in recent study)</w:t>
            </w:r>
          </w:p>
        </w:tc>
      </w:tr>
      <w:tr w:rsidR="009A6FAD" w:rsidTr="009A6FAD">
        <w:tc>
          <w:tcPr>
            <w:tcW w:w="3823" w:type="dxa"/>
          </w:tcPr>
          <w:p w:rsidR="009A6FAD" w:rsidP="009A6FAD" w:rsidRDefault="009A6FAD">
            <w:pPr>
              <w:spacing w:line="276" w:lineRule="auto"/>
              <w:rPr>
                <w:b/>
                <w:bCs/>
                <w:u w:val="single"/>
              </w:rPr>
            </w:pPr>
            <w:r w:rsidRPr="00BE0E2A">
              <w:rPr>
                <w:b/>
                <w:bCs/>
              </w:rPr>
              <w:t>Pre-offer test/essay/sample of work:</w:t>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Professional body membership:</w:t>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Relevant work experience:</w:t>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Health Check:</w:t>
            </w:r>
            <w:r>
              <w:tab/>
            </w:r>
          </w:p>
        </w:tc>
        <w:tc>
          <w:tcPr>
            <w:tcW w:w="5193" w:type="dxa"/>
          </w:tcPr>
          <w:p w:rsidR="009A6FAD" w:rsidP="009A6FAD" w:rsidRDefault="009A6FAD">
            <w:pPr>
              <w:spacing w:line="276" w:lineRule="auto"/>
              <w:rPr>
                <w:b/>
                <w:bCs/>
                <w:u w:val="single"/>
              </w:rPr>
            </w:pPr>
            <w:r>
              <w:t>No requirement</w:t>
            </w:r>
          </w:p>
        </w:tc>
      </w:tr>
      <w:tr w:rsidR="009A6FAD" w:rsidTr="009A6FAD">
        <w:tc>
          <w:tcPr>
            <w:tcW w:w="3823" w:type="dxa"/>
          </w:tcPr>
          <w:p w:rsidR="009A6FAD" w:rsidP="009A6FAD" w:rsidRDefault="009A6FAD">
            <w:pPr>
              <w:spacing w:line="276" w:lineRule="auto"/>
              <w:rPr>
                <w:b/>
                <w:bCs/>
                <w:u w:val="single"/>
              </w:rPr>
            </w:pPr>
            <w:r w:rsidRPr="00BE0E2A">
              <w:rPr>
                <w:b/>
                <w:bCs/>
              </w:rPr>
              <w:t>Disclosure and Barring Service checks:</w:t>
            </w:r>
          </w:p>
        </w:tc>
        <w:tc>
          <w:tcPr>
            <w:tcW w:w="5193" w:type="dxa"/>
          </w:tcPr>
          <w:p w:rsidR="009A6FAD" w:rsidP="009A6FAD" w:rsidRDefault="009A6FAD">
            <w:pPr>
              <w:spacing w:line="276" w:lineRule="auto"/>
              <w:rPr>
                <w:b/>
                <w:bCs/>
                <w:u w:val="single"/>
              </w:rPr>
            </w:pPr>
            <w:r>
              <w:t>No requirement</w:t>
            </w:r>
          </w:p>
        </w:tc>
      </w:tr>
      <w:tr w:rsidR="00CB3B80" w:rsidTr="009A6FAD">
        <w:tc>
          <w:tcPr>
            <w:tcW w:w="3823" w:type="dxa"/>
          </w:tcPr>
          <w:p w:rsidRPr="00BE0E2A" w:rsidR="00CB3B80" w:rsidP="009A6FAD" w:rsidRDefault="00CB3B80">
            <w:pPr>
              <w:spacing w:line="276" w:lineRule="auto"/>
              <w:rPr>
                <w:b/>
                <w:bCs/>
              </w:rPr>
            </w:pPr>
            <w:r>
              <w:rPr>
                <w:b/>
                <w:bCs/>
              </w:rPr>
              <w:t>Centralised offer making by the Admissions Service for applicants that fulfil the stated criteria</w:t>
            </w:r>
          </w:p>
        </w:tc>
        <w:tc>
          <w:tcPr>
            <w:tcW w:w="5193" w:type="dxa"/>
          </w:tcPr>
          <w:p w:rsidR="00CB3B80" w:rsidP="000859D2" w:rsidRDefault="008D23A6">
            <w:pPr>
              <w:spacing w:line="276" w:lineRule="auto"/>
            </w:pPr>
            <w:r>
              <w:t xml:space="preserve">Admissions Service will make offers centrally referring only query cases or likely rejects to the </w:t>
            </w:r>
            <w:r w:rsidR="000859D2">
              <w:t>Academic Unit</w:t>
            </w:r>
          </w:p>
        </w:tc>
      </w:tr>
    </w:tbl>
    <w:p w:rsidR="001F59E9" w:rsidP="009A6FAD" w:rsidRDefault="001F59E9">
      <w:pPr>
        <w:spacing w:after="120"/>
      </w:pPr>
    </w:p>
    <w:sectPr w:rsidR="001F59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AD" w:rsidRDefault="009A6FAD" w:rsidP="00BE0E2A">
      <w:pPr>
        <w:spacing w:after="0" w:line="240" w:lineRule="auto"/>
      </w:pPr>
      <w:r>
        <w:separator/>
      </w:r>
    </w:p>
  </w:endnote>
  <w:endnote w:type="continuationSeparator" w:id="0">
    <w:p w:rsidR="009A6FAD" w:rsidRDefault="009A6FAD" w:rsidP="00BE0E2A">
      <w:pPr>
        <w:spacing w:after="0" w:line="240" w:lineRule="auto"/>
      </w:pPr>
      <w:r>
        <w:continuationSeparator/>
      </w:r>
    </w:p>
  </w:endnote>
  <w:endnote w:id="1">
    <w:p w:rsidR="009A6FAD" w:rsidRDefault="00BC363E" w:rsidP="00212280">
      <w:pPr>
        <w:pStyle w:val="EndnoteText"/>
      </w:pPr>
      <w:r>
        <w:rPr>
          <w:rStyle w:val="EndnoteReference"/>
        </w:rPr>
        <w:endnoteRef/>
      </w:r>
      <w:r>
        <w:t xml:space="preserve"> Excluding validated programmes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3E" w:rsidRDefault="00BC363E" w:rsidP="009A6FAD">
    <w:pPr>
      <w:spacing w:after="0" w:line="240" w:lineRule="auto"/>
    </w:pPr>
    <w:r>
      <w:t>Document Created: 02Nov16</w:t>
    </w:r>
  </w:p>
  <w:p w:rsidR="00BC363E" w:rsidRDefault="009A6FAD" w:rsidP="009A6FAD">
    <w:pPr>
      <w:spacing w:after="0" w:line="240" w:lineRule="auto"/>
    </w:pPr>
    <w:r>
      <w:t>Owner: Secretary to RCSG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AD" w:rsidRDefault="009A6FAD" w:rsidP="00BE0E2A">
      <w:pPr>
        <w:spacing w:after="0" w:line="240" w:lineRule="auto"/>
      </w:pPr>
      <w:r>
        <w:separator/>
      </w:r>
    </w:p>
  </w:footnote>
  <w:footnote w:type="continuationSeparator" w:id="0">
    <w:p w:rsidR="009A6FAD" w:rsidRDefault="009A6FAD" w:rsidP="00BE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3E" w:rsidRDefault="00FC1B27">
    <w:pPr>
      <w:pStyle w:val="Header"/>
    </w:pPr>
    <w:r>
      <w:rPr>
        <w:noProof/>
      </w:rPr>
      <w:drawing>
        <wp:anchor distT="0" distB="0" distL="114300" distR="114300" simplePos="0" relativeHeight="251659264" behindDoc="0" locked="0" layoutInCell="1" allowOverlap="1" wp14:anchorId="63500E76" wp14:editId="1147B770">
          <wp:simplePos x="0" y="0"/>
          <wp:positionH relativeFrom="column">
            <wp:posOffset>0</wp:posOffset>
          </wp:positionH>
          <wp:positionV relativeFrom="paragraph">
            <wp:posOffset>-143510</wp:posOffset>
          </wp:positionV>
          <wp:extent cx="12763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10"/>
    <w:rsid w:val="00015C42"/>
    <w:rsid w:val="00040710"/>
    <w:rsid w:val="000859D2"/>
    <w:rsid w:val="000C61A0"/>
    <w:rsid w:val="001F58B6"/>
    <w:rsid w:val="001F59E9"/>
    <w:rsid w:val="00212280"/>
    <w:rsid w:val="00222173"/>
    <w:rsid w:val="002861E0"/>
    <w:rsid w:val="00305B31"/>
    <w:rsid w:val="0032594E"/>
    <w:rsid w:val="005125EB"/>
    <w:rsid w:val="00521997"/>
    <w:rsid w:val="006106F9"/>
    <w:rsid w:val="006D4228"/>
    <w:rsid w:val="007479E4"/>
    <w:rsid w:val="007B6C5A"/>
    <w:rsid w:val="00813F4E"/>
    <w:rsid w:val="008C5C8C"/>
    <w:rsid w:val="008D23A6"/>
    <w:rsid w:val="00902832"/>
    <w:rsid w:val="009A6FAD"/>
    <w:rsid w:val="00AB788A"/>
    <w:rsid w:val="00B0454A"/>
    <w:rsid w:val="00B06405"/>
    <w:rsid w:val="00BB6497"/>
    <w:rsid w:val="00BC363E"/>
    <w:rsid w:val="00BD2C42"/>
    <w:rsid w:val="00BE0E2A"/>
    <w:rsid w:val="00CB3B80"/>
    <w:rsid w:val="00D92EA8"/>
    <w:rsid w:val="00F04A73"/>
    <w:rsid w:val="00FC1B27"/>
    <w:rsid w:val="00FD0E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8C27162-E935-4158-8ABE-273F43AA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E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E2A"/>
  </w:style>
  <w:style w:type="paragraph" w:styleId="Footer">
    <w:name w:val="footer"/>
    <w:basedOn w:val="Normal"/>
    <w:link w:val="FooterChar"/>
    <w:uiPriority w:val="99"/>
    <w:unhideWhenUsed/>
    <w:rsid w:val="00BE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E2A"/>
  </w:style>
  <w:style w:type="paragraph" w:styleId="EndnoteText">
    <w:name w:val="endnote text"/>
    <w:basedOn w:val="Normal"/>
    <w:link w:val="EndnoteTextChar"/>
    <w:uiPriority w:val="99"/>
    <w:semiHidden/>
    <w:unhideWhenUsed/>
    <w:rsid w:val="006D42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4228"/>
    <w:rPr>
      <w:sz w:val="20"/>
      <w:szCs w:val="20"/>
    </w:rPr>
  </w:style>
  <w:style w:type="character" w:styleId="EndnoteReference">
    <w:name w:val="endnote reference"/>
    <w:basedOn w:val="DefaultParagraphFont"/>
    <w:uiPriority w:val="99"/>
    <w:semiHidden/>
    <w:unhideWhenUsed/>
    <w:rsid w:val="006D4228"/>
    <w:rPr>
      <w:vertAlign w:val="superscript"/>
    </w:rPr>
  </w:style>
  <w:style w:type="character" w:styleId="CommentReference">
    <w:name w:val="annotation reference"/>
    <w:basedOn w:val="DefaultParagraphFont"/>
    <w:uiPriority w:val="99"/>
    <w:semiHidden/>
    <w:unhideWhenUsed/>
    <w:rsid w:val="001F58B6"/>
    <w:rPr>
      <w:sz w:val="16"/>
      <w:szCs w:val="16"/>
    </w:rPr>
  </w:style>
  <w:style w:type="paragraph" w:styleId="CommentText">
    <w:name w:val="annotation text"/>
    <w:basedOn w:val="Normal"/>
    <w:link w:val="CommentTextChar"/>
    <w:uiPriority w:val="99"/>
    <w:semiHidden/>
    <w:unhideWhenUsed/>
    <w:rsid w:val="001F58B6"/>
    <w:pPr>
      <w:spacing w:line="240" w:lineRule="auto"/>
    </w:pPr>
    <w:rPr>
      <w:sz w:val="20"/>
      <w:szCs w:val="20"/>
    </w:rPr>
  </w:style>
  <w:style w:type="character" w:customStyle="1" w:styleId="CommentTextChar">
    <w:name w:val="Comment Text Char"/>
    <w:basedOn w:val="DefaultParagraphFont"/>
    <w:link w:val="CommentText"/>
    <w:uiPriority w:val="99"/>
    <w:semiHidden/>
    <w:rsid w:val="001F58B6"/>
    <w:rPr>
      <w:sz w:val="20"/>
      <w:szCs w:val="20"/>
    </w:rPr>
  </w:style>
  <w:style w:type="paragraph" w:styleId="CommentSubject">
    <w:name w:val="annotation subject"/>
    <w:basedOn w:val="CommentText"/>
    <w:next w:val="CommentText"/>
    <w:link w:val="CommentSubjectChar"/>
    <w:uiPriority w:val="99"/>
    <w:semiHidden/>
    <w:unhideWhenUsed/>
    <w:rsid w:val="001F58B6"/>
    <w:rPr>
      <w:b/>
      <w:bCs/>
    </w:rPr>
  </w:style>
  <w:style w:type="character" w:customStyle="1" w:styleId="CommentSubjectChar">
    <w:name w:val="Comment Subject Char"/>
    <w:basedOn w:val="CommentTextChar"/>
    <w:link w:val="CommentSubject"/>
    <w:uiPriority w:val="99"/>
    <w:semiHidden/>
    <w:rsid w:val="001F58B6"/>
    <w:rPr>
      <w:b/>
      <w:bCs/>
      <w:sz w:val="20"/>
      <w:szCs w:val="20"/>
    </w:rPr>
  </w:style>
  <w:style w:type="paragraph" w:styleId="BalloonText">
    <w:name w:val="Balloon Text"/>
    <w:basedOn w:val="Normal"/>
    <w:link w:val="BalloonTextChar"/>
    <w:uiPriority w:val="99"/>
    <w:semiHidden/>
    <w:unhideWhenUsed/>
    <w:rsid w:val="001F5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8B6"/>
    <w:rPr>
      <w:rFonts w:ascii="Segoe UI" w:hAnsi="Segoe UI" w:cs="Segoe UI"/>
      <w:sz w:val="18"/>
      <w:szCs w:val="18"/>
    </w:rPr>
  </w:style>
  <w:style w:type="paragraph" w:styleId="Revision">
    <w:name w:val="Revision"/>
    <w:hidden/>
    <w:uiPriority w:val="99"/>
    <w:semiHidden/>
    <w:rsid w:val="00015C42"/>
    <w:pPr>
      <w:spacing w:after="0" w:line="240" w:lineRule="auto"/>
    </w:pPr>
  </w:style>
  <w:style w:type="table" w:styleId="TableGrid">
    <w:name w:val="Table Grid"/>
    <w:basedOn w:val="TableNormal"/>
    <w:uiPriority w:val="39"/>
    <w:rsid w:val="0081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EC2E-6318-47DA-9FC7-ADBC55A2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QH_Standard_Entry_Requirements_ New_Programmes Oct 19</dc:title>
  <dc:subject>
  </dc:subject>
  <dc:creator>Sheila C Dowling</dc:creator>
  <cp:keywords>
  </cp:keywords>
  <dc:description>
  </dc:description>
  <cp:lastModifiedBy>lisa tees</cp:lastModifiedBy>
  <cp:revision>6</cp:revision>
  <cp:lastPrinted>2017-03-17T11:24:00Z</cp:lastPrinted>
  <dcterms:created xsi:type="dcterms:W3CDTF">2017-06-23T10:01:00Z</dcterms:created>
  <dcterms:modified xsi:type="dcterms:W3CDTF">2021-08-10T13:03:17Z</dcterms:modified>
</cp:coreProperties>
</file>