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5B381E" w14:paraId="567FF2F5" w14:textId="191E0B08">
          <w:pPr>
            <w:pStyle w:val="PolicyTitle"/>
            <w:spacing w:after="360" w:line="240" w:lineRule="auto"/>
            <w:rPr>
              <w:sz w:val="36"/>
              <w:szCs w:val="36"/>
            </w:rPr>
          </w:pPr>
          <w:r w:rsidRPr="005B381E">
            <w:rPr>
              <w:rFonts w:ascii="Calibri" w:hAnsi="Calibri" w:eastAsia="DengXian" w:cs="Arial"/>
            </w:rPr>
            <w:t>Professional, Statutory and Regulatory Bodies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BF1BDE" w14:paraId="39306864" w14:textId="4B4EAD70">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5B381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BF1BDE" w14:paraId="31B699F8" w14:textId="1BBFA40B">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381E">
                  <w:rPr>
                    <w:b w:val="0"/>
                    <w:bCs/>
                    <w:color w:val="auto"/>
                    <w:sz w:val="22"/>
                    <w:szCs w:val="22"/>
                  </w:rPr>
                  <w:t>1 02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BF1BDE" w14:paraId="086EE632" w14:textId="6014B8A2">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5B381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BF1BDE" w14:paraId="61A4A8F3" w14:textId="7B81926A">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5B381E">
                  <w:rPr>
                    <w:b w:val="0"/>
                    <w:bCs/>
                    <w:color w:val="auto"/>
                    <w:sz w:val="22"/>
                    <w:szCs w:val="22"/>
                  </w:rPr>
                  <w:t xml:space="preserve">Education Student Experience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BF1BDE" w14:paraId="1252F2F2" w14:textId="755434D0">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8-22T00:00:00Z">
                  <w:dateFormat w:val="dd MMMM yyyy"/>
                  <w:lid w:val="en-GB"/>
                  <w:storeMappedDataAs w:val="dateTime"/>
                  <w:calendar w:val="gregorian"/>
                </w:date>
              </w:sdtPr>
              <w:sdtEndPr/>
              <w:sdtContent>
                <w:r w:rsidR="005B381E">
                  <w:rPr>
                    <w:b w:val="0"/>
                    <w:bCs/>
                    <w:color w:val="auto"/>
                    <w:sz w:val="22"/>
                    <w:szCs w:val="22"/>
                  </w:rPr>
                  <w:t>22 August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BF1BDE" w14:paraId="3AC671EE" w14:textId="2B7F360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5B381E">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BF1BDE" w14:paraId="5101B7D5" w14:textId="69933984">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5B381E">
                  <w:rPr>
                    <w:b w:val="0"/>
                    <w:bCs/>
                    <w:color w:val="auto"/>
                    <w:sz w:val="22"/>
                    <w:szCs w:val="22"/>
                  </w:rPr>
                  <w:t>2026-7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BF1BDE" w14:paraId="5EBE624B" w14:textId="6F77B4B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5B381E">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BF1BDE" w14:paraId="196463B0" w14:textId="5B58E69F">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B381E">
                  <w:rPr>
                    <w:b w:val="0"/>
                    <w:bCs/>
                    <w:color w:val="auto"/>
                    <w:sz w:val="22"/>
                    <w:szCs w:val="22"/>
                  </w:rPr>
                  <w:t>Director of Quality and Collaborative Provision</w:t>
                </w:r>
              </w:sdtContent>
            </w:sdt>
          </w:p>
        </w:tc>
      </w:tr>
      <w:tr w:rsidRPr="001C25B7" w:rsidR="00FD5282" w:rsidTr="00594F90" w14:paraId="60452574" w14:textId="77777777">
        <w:tc>
          <w:tcPr>
            <w:tcW w:w="2694" w:type="dxa"/>
          </w:tcPr>
          <w:p w:rsidR="00FD5282" w:rsidP="00E73AF9" w:rsidRDefault="00FD5282" w14:paraId="54D0FAEC" w14:textId="77777777">
            <w:pPr>
              <w:pStyle w:val="PolicyTitle"/>
              <w:spacing w:after="240"/>
              <w:rPr>
                <w:color w:val="auto"/>
                <w:sz w:val="22"/>
                <w:szCs w:val="22"/>
              </w:rPr>
            </w:pPr>
            <w:r w:rsidRPr="005C3775">
              <w:rPr>
                <w:color w:val="auto"/>
                <w:sz w:val="22"/>
                <w:szCs w:val="22"/>
              </w:rPr>
              <w:t>Contact:</w:t>
            </w:r>
          </w:p>
          <w:p w:rsidRPr="005C3775" w:rsidR="005B381E" w:rsidP="00E73AF9" w:rsidRDefault="005B381E" w14:paraId="17A0E353" w14:textId="72BE8A58">
            <w:pPr>
              <w:pStyle w:val="PolicyTitle"/>
              <w:spacing w:after="240"/>
              <w:rPr>
                <w:color w:val="auto"/>
                <w:sz w:val="22"/>
                <w:szCs w:val="22"/>
              </w:rPr>
            </w:pPr>
            <w:r>
              <w:rPr>
                <w:color w:val="auto"/>
                <w:sz w:val="22"/>
                <w:szCs w:val="22"/>
              </w:rPr>
              <w:t>Report exemptions to:</w:t>
            </w:r>
          </w:p>
        </w:tc>
        <w:tc>
          <w:tcPr>
            <w:tcW w:w="6336" w:type="dxa"/>
          </w:tcPr>
          <w:p w:rsidR="00FD5282" w:rsidP="00E73AF9" w:rsidRDefault="00BF1BDE" w14:paraId="1080D051"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B381E">
                  <w:rPr>
                    <w:b w:val="0"/>
                    <w:bCs/>
                    <w:color w:val="auto"/>
                    <w:sz w:val="22"/>
                    <w:szCs w:val="22"/>
                    <w:lang w:val="it-IT"/>
                  </w:rPr>
                  <w:t>Quality Support Service</w:t>
                </w:r>
              </w:sdtContent>
            </w:sdt>
          </w:p>
          <w:p w:rsidRPr="005B381E" w:rsidR="005B381E" w:rsidP="005B381E" w:rsidRDefault="005B381E" w14:paraId="123D99E2" w14:textId="4E982B2E">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BF1BDE" w14:paraId="2461BAFE" w14:textId="5DEAA7F1">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5B381E">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5B381E" w14:paraId="30450FD0" w14:textId="44285B5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5B381E">
                  <w:rPr>
                    <w:b w:val="0"/>
                    <w:bCs/>
                    <w:color w:val="auto"/>
                    <w:sz w:val="22"/>
                    <w:szCs w:val="22"/>
                  </w:rPr>
                  <w:t>University Code of Practice: New Programmes.</w:t>
                </w:r>
                <w:r w:rsidRPr="005B381E">
                  <w:rPr>
                    <w:b w:val="0"/>
                    <w:bCs/>
                    <w:color w:val="auto"/>
                    <w:sz w:val="22"/>
                    <w:szCs w:val="22"/>
                  </w:rPr>
                  <w:t xml:space="preserve"> </w:t>
                </w:r>
                <w:r w:rsidRPr="005B381E">
                  <w:rPr>
                    <w:b w:val="0"/>
                    <w:bCs/>
                    <w:color w:val="auto"/>
                    <w:sz w:val="22"/>
                    <w:szCs w:val="22"/>
                  </w:rPr>
                  <w:t xml:space="preserve">University Code of Practice: Continuous Monitoring, Evaluation and Enhancement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BF1BDE" w14:paraId="10AD8CAD" w14:textId="7E5DD95C">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5B381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5B381E" w14:paraId="047E3FAD" w14:textId="229BF00B">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5B381E">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B381E" w14:paraId="338EF9A3" w14:textId="4FEC157A">
          <w:pPr>
            <w:pStyle w:val="PolicyTitle"/>
            <w:spacing w:after="360" w:line="240" w:lineRule="auto"/>
            <w:rPr>
              <w:sz w:val="36"/>
              <w:szCs w:val="36"/>
            </w:rPr>
          </w:pPr>
          <w:r>
            <w:rPr>
              <w:sz w:val="36"/>
              <w:szCs w:val="36"/>
            </w:rPr>
            <w:t>Professional, Statutory and Regulatory Bodies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BF1BDE" w:rsidRDefault="00F24D55" w14:paraId="171F281D" w14:textId="4290F8E6">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8340551">
            <w:r w:rsidRPr="005B3726" w:rsidR="00BF1BDE">
              <w:rPr>
                <w:rStyle w:val="Hyperlink"/>
                <w:noProof/>
              </w:rPr>
              <w:t>1</w:t>
            </w:r>
            <w:r w:rsidR="00BF1BDE">
              <w:rPr>
                <w:rFonts w:asciiTheme="minorHAnsi" w:hAnsiTheme="minorHAnsi" w:cstheme="minorBidi"/>
                <w:noProof/>
                <w:kern w:val="2"/>
                <w:sz w:val="24"/>
                <w:szCs w:val="24"/>
                <w:lang w:val="en-GB" w:eastAsia="en-GB"/>
                <w14:ligatures w14:val="standardContextual"/>
              </w:rPr>
              <w:tab/>
            </w:r>
            <w:r w:rsidRPr="005B3726" w:rsidR="00BF1BDE">
              <w:rPr>
                <w:rStyle w:val="Hyperlink"/>
                <w:noProof/>
              </w:rPr>
              <w:t>Introduction</w:t>
            </w:r>
            <w:r w:rsidR="00BF1BDE">
              <w:rPr>
                <w:noProof/>
                <w:webHidden/>
              </w:rPr>
              <w:tab/>
            </w:r>
            <w:r w:rsidR="00BF1BDE">
              <w:rPr>
                <w:noProof/>
                <w:webHidden/>
              </w:rPr>
              <w:fldChar w:fldCharType="begin"/>
            </w:r>
            <w:r w:rsidR="00BF1BDE">
              <w:rPr>
                <w:noProof/>
                <w:webHidden/>
              </w:rPr>
              <w:instrText xml:space="preserve"> PAGEREF _Toc178340551 \h </w:instrText>
            </w:r>
            <w:r w:rsidR="00BF1BDE">
              <w:rPr>
                <w:noProof/>
                <w:webHidden/>
              </w:rPr>
            </w:r>
            <w:r w:rsidR="00BF1BDE">
              <w:rPr>
                <w:noProof/>
                <w:webHidden/>
              </w:rPr>
              <w:fldChar w:fldCharType="separate"/>
            </w:r>
            <w:r w:rsidR="00BF1BDE">
              <w:rPr>
                <w:noProof/>
                <w:webHidden/>
              </w:rPr>
              <w:t>3</w:t>
            </w:r>
            <w:r w:rsidR="00BF1BDE">
              <w:rPr>
                <w:noProof/>
                <w:webHidden/>
              </w:rPr>
              <w:fldChar w:fldCharType="end"/>
            </w:r>
          </w:hyperlink>
        </w:p>
        <w:p w:rsidR="00BF1BDE" w:rsidRDefault="00BF1BDE" w14:paraId="21528EC5" w14:textId="50A46F9A">
          <w:pPr>
            <w:pStyle w:val="TOC2"/>
            <w:rPr>
              <w:rFonts w:asciiTheme="minorHAnsi" w:hAnsiTheme="minorHAnsi" w:cstheme="minorBidi"/>
              <w:noProof/>
              <w:kern w:val="2"/>
              <w:sz w:val="24"/>
              <w:szCs w:val="24"/>
              <w:lang w:val="en-GB" w:eastAsia="en-GB"/>
              <w14:ligatures w14:val="standardContextual"/>
            </w:rPr>
          </w:pPr>
          <w:hyperlink w:history="1" w:anchor="_Toc178340552">
            <w:r w:rsidRPr="005B3726">
              <w:rPr>
                <w:rStyle w:val="Hyperlink"/>
                <w:noProof/>
              </w:rPr>
              <w:t>Scope</w:t>
            </w:r>
            <w:r>
              <w:rPr>
                <w:noProof/>
                <w:webHidden/>
              </w:rPr>
              <w:tab/>
            </w:r>
            <w:r>
              <w:rPr>
                <w:noProof/>
                <w:webHidden/>
              </w:rPr>
              <w:fldChar w:fldCharType="begin"/>
            </w:r>
            <w:r>
              <w:rPr>
                <w:noProof/>
                <w:webHidden/>
              </w:rPr>
              <w:instrText xml:space="preserve"> PAGEREF _Toc178340552 \h </w:instrText>
            </w:r>
            <w:r>
              <w:rPr>
                <w:noProof/>
                <w:webHidden/>
              </w:rPr>
            </w:r>
            <w:r>
              <w:rPr>
                <w:noProof/>
                <w:webHidden/>
              </w:rPr>
              <w:fldChar w:fldCharType="separate"/>
            </w:r>
            <w:r>
              <w:rPr>
                <w:noProof/>
                <w:webHidden/>
              </w:rPr>
              <w:t>3</w:t>
            </w:r>
            <w:r>
              <w:rPr>
                <w:noProof/>
                <w:webHidden/>
              </w:rPr>
              <w:fldChar w:fldCharType="end"/>
            </w:r>
          </w:hyperlink>
        </w:p>
        <w:p w:rsidR="00BF1BDE" w:rsidRDefault="00BF1BDE" w14:paraId="773BD1D0" w14:textId="672EC1BF">
          <w:pPr>
            <w:pStyle w:val="TOC1"/>
            <w:rPr>
              <w:rFonts w:asciiTheme="minorHAnsi" w:hAnsiTheme="minorHAnsi" w:cstheme="minorBidi"/>
              <w:noProof/>
              <w:kern w:val="2"/>
              <w:sz w:val="24"/>
              <w:szCs w:val="24"/>
              <w:lang w:val="en-GB" w:eastAsia="en-GB"/>
              <w14:ligatures w14:val="standardContextual"/>
            </w:rPr>
          </w:pPr>
          <w:hyperlink w:history="1" w:anchor="_Toc178340553">
            <w:r w:rsidRPr="005B3726">
              <w:rPr>
                <w:rStyle w:val="Hyperlink"/>
                <w:noProof/>
              </w:rPr>
              <w:t>2</w:t>
            </w:r>
            <w:r>
              <w:rPr>
                <w:rFonts w:asciiTheme="minorHAnsi" w:hAnsiTheme="minorHAnsi" w:cstheme="minorBidi"/>
                <w:noProof/>
                <w:kern w:val="2"/>
                <w:sz w:val="24"/>
                <w:szCs w:val="24"/>
                <w:lang w:val="en-GB" w:eastAsia="en-GB"/>
                <w14:ligatures w14:val="standardContextual"/>
              </w:rPr>
              <w:tab/>
            </w:r>
            <w:r w:rsidRPr="005B3726">
              <w:rPr>
                <w:rStyle w:val="Hyperlink"/>
                <w:noProof/>
              </w:rPr>
              <w:t>Definitions</w:t>
            </w:r>
            <w:r>
              <w:rPr>
                <w:noProof/>
                <w:webHidden/>
              </w:rPr>
              <w:tab/>
            </w:r>
            <w:r>
              <w:rPr>
                <w:noProof/>
                <w:webHidden/>
              </w:rPr>
              <w:fldChar w:fldCharType="begin"/>
            </w:r>
            <w:r>
              <w:rPr>
                <w:noProof/>
                <w:webHidden/>
              </w:rPr>
              <w:instrText xml:space="preserve"> PAGEREF _Toc178340553 \h </w:instrText>
            </w:r>
            <w:r>
              <w:rPr>
                <w:noProof/>
                <w:webHidden/>
              </w:rPr>
            </w:r>
            <w:r>
              <w:rPr>
                <w:noProof/>
                <w:webHidden/>
              </w:rPr>
              <w:fldChar w:fldCharType="separate"/>
            </w:r>
            <w:r>
              <w:rPr>
                <w:noProof/>
                <w:webHidden/>
              </w:rPr>
              <w:t>3</w:t>
            </w:r>
            <w:r>
              <w:rPr>
                <w:noProof/>
                <w:webHidden/>
              </w:rPr>
              <w:fldChar w:fldCharType="end"/>
            </w:r>
          </w:hyperlink>
        </w:p>
        <w:p w:rsidR="00BF1BDE" w:rsidRDefault="00BF1BDE" w14:paraId="4CED05E2" w14:textId="285B7FB2">
          <w:pPr>
            <w:pStyle w:val="TOC1"/>
            <w:rPr>
              <w:rFonts w:asciiTheme="minorHAnsi" w:hAnsiTheme="minorHAnsi" w:cstheme="minorBidi"/>
              <w:noProof/>
              <w:kern w:val="2"/>
              <w:sz w:val="24"/>
              <w:szCs w:val="24"/>
              <w:lang w:val="en-GB" w:eastAsia="en-GB"/>
              <w14:ligatures w14:val="standardContextual"/>
            </w:rPr>
          </w:pPr>
          <w:hyperlink w:history="1" w:anchor="_Toc178340554">
            <w:r w:rsidRPr="005B3726">
              <w:rPr>
                <w:rStyle w:val="Hyperlink"/>
                <w:noProof/>
              </w:rPr>
              <w:t>3</w:t>
            </w:r>
            <w:r>
              <w:rPr>
                <w:rFonts w:asciiTheme="minorHAnsi" w:hAnsiTheme="minorHAnsi" w:cstheme="minorBidi"/>
                <w:noProof/>
                <w:kern w:val="2"/>
                <w:sz w:val="24"/>
                <w:szCs w:val="24"/>
                <w:lang w:val="en-GB" w:eastAsia="en-GB"/>
                <w14:ligatures w14:val="standardContextual"/>
              </w:rPr>
              <w:tab/>
            </w:r>
            <w:r w:rsidRPr="005B3726">
              <w:rPr>
                <w:rStyle w:val="Hyperlink"/>
                <w:noProof/>
              </w:rPr>
              <w:t>Purpose</w:t>
            </w:r>
            <w:r>
              <w:rPr>
                <w:noProof/>
                <w:webHidden/>
              </w:rPr>
              <w:tab/>
            </w:r>
            <w:r>
              <w:rPr>
                <w:noProof/>
                <w:webHidden/>
              </w:rPr>
              <w:fldChar w:fldCharType="begin"/>
            </w:r>
            <w:r>
              <w:rPr>
                <w:noProof/>
                <w:webHidden/>
              </w:rPr>
              <w:instrText xml:space="preserve"> PAGEREF _Toc178340554 \h </w:instrText>
            </w:r>
            <w:r>
              <w:rPr>
                <w:noProof/>
                <w:webHidden/>
              </w:rPr>
            </w:r>
            <w:r>
              <w:rPr>
                <w:noProof/>
                <w:webHidden/>
              </w:rPr>
              <w:fldChar w:fldCharType="separate"/>
            </w:r>
            <w:r>
              <w:rPr>
                <w:noProof/>
                <w:webHidden/>
              </w:rPr>
              <w:t>3</w:t>
            </w:r>
            <w:r>
              <w:rPr>
                <w:noProof/>
                <w:webHidden/>
              </w:rPr>
              <w:fldChar w:fldCharType="end"/>
            </w:r>
          </w:hyperlink>
        </w:p>
        <w:p w:rsidR="00BF1BDE" w:rsidRDefault="00BF1BDE" w14:paraId="3C07898A" w14:textId="17F58570">
          <w:pPr>
            <w:pStyle w:val="TOC1"/>
            <w:rPr>
              <w:rFonts w:asciiTheme="minorHAnsi" w:hAnsiTheme="minorHAnsi" w:cstheme="minorBidi"/>
              <w:noProof/>
              <w:kern w:val="2"/>
              <w:sz w:val="24"/>
              <w:szCs w:val="24"/>
              <w:lang w:val="en-GB" w:eastAsia="en-GB"/>
              <w14:ligatures w14:val="standardContextual"/>
            </w:rPr>
          </w:pPr>
          <w:hyperlink w:history="1" w:anchor="_Toc178340555">
            <w:r w:rsidRPr="005B3726">
              <w:rPr>
                <w:rStyle w:val="Hyperlink"/>
                <w:noProof/>
              </w:rPr>
              <w:t>4</w:t>
            </w:r>
            <w:r>
              <w:rPr>
                <w:rFonts w:asciiTheme="minorHAnsi" w:hAnsiTheme="minorHAnsi" w:cstheme="minorBidi"/>
                <w:noProof/>
                <w:kern w:val="2"/>
                <w:sz w:val="24"/>
                <w:szCs w:val="24"/>
                <w:lang w:val="en-GB" w:eastAsia="en-GB"/>
                <w14:ligatures w14:val="standardContextual"/>
              </w:rPr>
              <w:tab/>
            </w:r>
            <w:r w:rsidRPr="005B3726">
              <w:rPr>
                <w:rStyle w:val="Hyperlink"/>
                <w:noProof/>
              </w:rPr>
              <w:t>Process</w:t>
            </w:r>
            <w:r>
              <w:rPr>
                <w:noProof/>
                <w:webHidden/>
              </w:rPr>
              <w:tab/>
            </w:r>
            <w:r>
              <w:rPr>
                <w:noProof/>
                <w:webHidden/>
              </w:rPr>
              <w:fldChar w:fldCharType="begin"/>
            </w:r>
            <w:r>
              <w:rPr>
                <w:noProof/>
                <w:webHidden/>
              </w:rPr>
              <w:instrText xml:space="preserve"> PAGEREF _Toc178340555 \h </w:instrText>
            </w:r>
            <w:r>
              <w:rPr>
                <w:noProof/>
                <w:webHidden/>
              </w:rPr>
            </w:r>
            <w:r>
              <w:rPr>
                <w:noProof/>
                <w:webHidden/>
              </w:rPr>
              <w:fldChar w:fldCharType="separate"/>
            </w:r>
            <w:r>
              <w:rPr>
                <w:noProof/>
                <w:webHidden/>
              </w:rPr>
              <w:t>4</w:t>
            </w:r>
            <w:r>
              <w:rPr>
                <w:noProof/>
                <w:webHidden/>
              </w:rPr>
              <w:fldChar w:fldCharType="end"/>
            </w:r>
          </w:hyperlink>
        </w:p>
        <w:p w:rsidR="00BF1BDE" w:rsidRDefault="00BF1BDE" w14:paraId="08345631" w14:textId="486A5236">
          <w:pPr>
            <w:pStyle w:val="TOC2"/>
            <w:rPr>
              <w:rFonts w:asciiTheme="minorHAnsi" w:hAnsiTheme="minorHAnsi" w:cstheme="minorBidi"/>
              <w:noProof/>
              <w:kern w:val="2"/>
              <w:sz w:val="24"/>
              <w:szCs w:val="24"/>
              <w:lang w:val="en-GB" w:eastAsia="en-GB"/>
              <w14:ligatures w14:val="standardContextual"/>
            </w:rPr>
          </w:pPr>
          <w:hyperlink w:history="1" w:anchor="_Toc178340556">
            <w:r w:rsidRPr="005B3726">
              <w:rPr>
                <w:rStyle w:val="Hyperlink"/>
                <w:noProof/>
              </w:rPr>
              <w:t>Withdrawal of Accreditation</w:t>
            </w:r>
            <w:r>
              <w:rPr>
                <w:noProof/>
                <w:webHidden/>
              </w:rPr>
              <w:tab/>
            </w:r>
            <w:r>
              <w:rPr>
                <w:noProof/>
                <w:webHidden/>
              </w:rPr>
              <w:fldChar w:fldCharType="begin"/>
            </w:r>
            <w:r>
              <w:rPr>
                <w:noProof/>
                <w:webHidden/>
              </w:rPr>
              <w:instrText xml:space="preserve"> PAGEREF _Toc178340556 \h </w:instrText>
            </w:r>
            <w:r>
              <w:rPr>
                <w:noProof/>
                <w:webHidden/>
              </w:rPr>
            </w:r>
            <w:r>
              <w:rPr>
                <w:noProof/>
                <w:webHidden/>
              </w:rPr>
              <w:fldChar w:fldCharType="separate"/>
            </w:r>
            <w:r>
              <w:rPr>
                <w:noProof/>
                <w:webHidden/>
              </w:rPr>
              <w:t>4</w:t>
            </w:r>
            <w:r>
              <w:rPr>
                <w:noProof/>
                <w:webHidden/>
              </w:rPr>
              <w:fldChar w:fldCharType="end"/>
            </w:r>
          </w:hyperlink>
        </w:p>
        <w:p w:rsidR="00BF1BDE" w:rsidRDefault="00BF1BDE" w14:paraId="5ADB4E38" w14:textId="70FB627E">
          <w:pPr>
            <w:pStyle w:val="TOC1"/>
            <w:rPr>
              <w:rFonts w:asciiTheme="minorHAnsi" w:hAnsiTheme="minorHAnsi" w:cstheme="minorBidi"/>
              <w:noProof/>
              <w:kern w:val="2"/>
              <w:sz w:val="24"/>
              <w:szCs w:val="24"/>
              <w:lang w:val="en-GB" w:eastAsia="en-GB"/>
              <w14:ligatures w14:val="standardContextual"/>
            </w:rPr>
          </w:pPr>
          <w:hyperlink w:history="1" w:anchor="_Toc178340557">
            <w:r w:rsidRPr="005B3726">
              <w:rPr>
                <w:rStyle w:val="Hyperlink"/>
                <w:noProof/>
              </w:rPr>
              <w:t>5</w:t>
            </w:r>
            <w:r>
              <w:rPr>
                <w:rFonts w:asciiTheme="minorHAnsi" w:hAnsiTheme="minorHAnsi" w:cstheme="minorBidi"/>
                <w:noProof/>
                <w:kern w:val="2"/>
                <w:sz w:val="24"/>
                <w:szCs w:val="24"/>
                <w:lang w:val="en-GB" w:eastAsia="en-GB"/>
                <w14:ligatures w14:val="standardContextual"/>
              </w:rPr>
              <w:tab/>
            </w:r>
            <w:r w:rsidRPr="005B3726">
              <w:rPr>
                <w:rStyle w:val="Hyperlink"/>
                <w:noProof/>
              </w:rPr>
              <w:t>Monitoring</w:t>
            </w:r>
            <w:r>
              <w:rPr>
                <w:noProof/>
                <w:webHidden/>
              </w:rPr>
              <w:tab/>
            </w:r>
            <w:r>
              <w:rPr>
                <w:noProof/>
                <w:webHidden/>
              </w:rPr>
              <w:fldChar w:fldCharType="begin"/>
            </w:r>
            <w:r>
              <w:rPr>
                <w:noProof/>
                <w:webHidden/>
              </w:rPr>
              <w:instrText xml:space="preserve"> PAGEREF _Toc178340557 \h </w:instrText>
            </w:r>
            <w:r>
              <w:rPr>
                <w:noProof/>
                <w:webHidden/>
              </w:rPr>
            </w:r>
            <w:r>
              <w:rPr>
                <w:noProof/>
                <w:webHidden/>
              </w:rPr>
              <w:fldChar w:fldCharType="separate"/>
            </w:r>
            <w:r>
              <w:rPr>
                <w:noProof/>
                <w:webHidden/>
              </w:rPr>
              <w:t>4</w:t>
            </w:r>
            <w:r>
              <w:rPr>
                <w:noProof/>
                <w:webHidden/>
              </w:rPr>
              <w:fldChar w:fldCharType="end"/>
            </w:r>
          </w:hyperlink>
        </w:p>
        <w:p w:rsidR="00BF1BDE" w:rsidRDefault="00BF1BDE" w14:paraId="2A54B1EE" w14:textId="127825F2">
          <w:pPr>
            <w:pStyle w:val="TOC1"/>
            <w:rPr>
              <w:rFonts w:asciiTheme="minorHAnsi" w:hAnsiTheme="minorHAnsi" w:cstheme="minorBidi"/>
              <w:noProof/>
              <w:kern w:val="2"/>
              <w:sz w:val="24"/>
              <w:szCs w:val="24"/>
              <w:lang w:val="en-GB" w:eastAsia="en-GB"/>
              <w14:ligatures w14:val="standardContextual"/>
            </w:rPr>
          </w:pPr>
          <w:hyperlink w:history="1" w:anchor="_Toc178340558">
            <w:r w:rsidRPr="005B3726">
              <w:rPr>
                <w:rStyle w:val="Hyperlink"/>
                <w:noProof/>
              </w:rPr>
              <w:t>6</w:t>
            </w:r>
            <w:r>
              <w:rPr>
                <w:rFonts w:asciiTheme="minorHAnsi" w:hAnsiTheme="minorHAnsi" w:cstheme="minorBidi"/>
                <w:noProof/>
                <w:kern w:val="2"/>
                <w:sz w:val="24"/>
                <w:szCs w:val="24"/>
                <w:lang w:val="en-GB" w:eastAsia="en-GB"/>
                <w14:ligatures w14:val="standardContextual"/>
              </w:rPr>
              <w:tab/>
            </w:r>
            <w:r w:rsidRPr="005B3726">
              <w:rPr>
                <w:rStyle w:val="Hyperlink"/>
                <w:noProof/>
              </w:rPr>
              <w:t>Version control</w:t>
            </w:r>
            <w:r>
              <w:rPr>
                <w:noProof/>
                <w:webHidden/>
              </w:rPr>
              <w:tab/>
            </w:r>
            <w:r>
              <w:rPr>
                <w:noProof/>
                <w:webHidden/>
              </w:rPr>
              <w:fldChar w:fldCharType="begin"/>
            </w:r>
            <w:r>
              <w:rPr>
                <w:noProof/>
                <w:webHidden/>
              </w:rPr>
              <w:instrText xml:space="preserve"> PAGEREF _Toc178340558 \h </w:instrText>
            </w:r>
            <w:r>
              <w:rPr>
                <w:noProof/>
                <w:webHidden/>
              </w:rPr>
            </w:r>
            <w:r>
              <w:rPr>
                <w:noProof/>
                <w:webHidden/>
              </w:rPr>
              <w:fldChar w:fldCharType="separate"/>
            </w:r>
            <w:r>
              <w:rPr>
                <w:noProof/>
                <w:webHidden/>
              </w:rPr>
              <w:t>5</w:t>
            </w:r>
            <w:r>
              <w:rPr>
                <w:noProof/>
                <w:webHidden/>
              </w:rPr>
              <w:fldChar w:fldCharType="end"/>
            </w:r>
          </w:hyperlink>
        </w:p>
        <w:p w:rsidR="00F24D55" w:rsidRDefault="00F24D55" w14:paraId="79CE4072" w14:textId="0E3ACD6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B381E" w14:paraId="1027AF12" w14:textId="1B3C0108">
          <w:pPr>
            <w:pStyle w:val="PolicyTitle"/>
            <w:spacing w:after="360" w:line="240" w:lineRule="auto"/>
            <w:rPr>
              <w:sz w:val="36"/>
              <w:szCs w:val="36"/>
            </w:rPr>
          </w:pPr>
          <w:r>
            <w:t>Professional, Statutory and Regulatory Bodies</w:t>
          </w:r>
        </w:p>
      </w:sdtContent>
    </w:sdt>
    <w:p w:rsidR="00BC5840" w:rsidP="00BC5840" w:rsidRDefault="005A6998" w14:paraId="1470D4D5" w14:textId="37903655">
      <w:pPr>
        <w:pStyle w:val="Heading1"/>
      </w:pPr>
      <w:bookmarkStart w:name="_Toc178340551" w:id="0"/>
      <w:r w:rsidRPr="00780B17">
        <w:t>Introduction</w:t>
      </w:r>
      <w:bookmarkEnd w:id="0"/>
    </w:p>
    <w:p w:rsidRPr="00F535ED" w:rsidR="00F535ED" w:rsidP="00F535ED" w:rsidRDefault="00F535ED" w14:paraId="58327B30" w14:textId="77777777">
      <w:pPr>
        <w:pStyle w:val="MainBullet"/>
        <w:rPr>
          <w:lang w:val="en-GB" w:eastAsia="zh-CN"/>
        </w:rPr>
      </w:pPr>
      <w:r w:rsidRPr="00F535ED">
        <w:rPr>
          <w:lang w:val="en-GB" w:eastAsia="zh-CN"/>
        </w:rPr>
        <w:t>This code of practice sets out the University’s approach to the management and monitoring of accreditations by Professional, Statutory and Regulatory Bodies (PSRBs).</w:t>
      </w:r>
    </w:p>
    <w:p w:rsidRPr="00F535ED" w:rsidR="00F535ED" w:rsidP="00F535ED" w:rsidRDefault="00F535ED" w14:paraId="23ACB662" w14:textId="77777777">
      <w:pPr>
        <w:pStyle w:val="MainBullet"/>
        <w:rPr>
          <w:lang w:val="en-GB" w:eastAsia="zh-CN"/>
        </w:rPr>
      </w:pPr>
      <w:r w:rsidRPr="00F535ED">
        <w:rPr>
          <w:lang w:val="en-GB" w:eastAsia="zh-CN"/>
        </w:rPr>
        <w:t>Academic Areas are responsible for seeking and retaining PSRB accreditation for all programmes that qualify for such recognition.</w:t>
      </w:r>
    </w:p>
    <w:p w:rsidRPr="00F535ED" w:rsidR="00F535ED" w:rsidP="00F535ED" w:rsidRDefault="00F535ED" w14:paraId="33DD8E31" w14:textId="77777777">
      <w:pPr>
        <w:pStyle w:val="MainBullet"/>
        <w:rPr>
          <w:lang w:val="en-GB" w:eastAsia="zh-CN"/>
        </w:rPr>
      </w:pPr>
      <w:r w:rsidRPr="00F535ED">
        <w:rPr>
          <w:lang w:val="en-GB" w:eastAsia="zh-CN"/>
        </w:rPr>
        <w:t>Where appropriate, and in consultation with the relevant professional body, the processes of programme approval and periodic review set out in the relevant codes of practice will be conducted in parallel / partnership with the relevant professional body (programme approval) or modified to prevent unnecessary burden on the department being reviewed (periodic review).</w:t>
      </w:r>
    </w:p>
    <w:p w:rsidRPr="00F535ED" w:rsidR="00F535ED" w:rsidP="00F535ED" w:rsidRDefault="00F535ED" w14:paraId="08BAFA47" w14:textId="77777777">
      <w:pPr>
        <w:pStyle w:val="Heading2"/>
        <w:numPr>
          <w:ilvl w:val="0"/>
          <w:numId w:val="0"/>
        </w:numPr>
        <w:ind w:left="680"/>
      </w:pPr>
      <w:bookmarkStart w:name="_Toc178340552" w:id="1"/>
      <w:r w:rsidRPr="00F535ED">
        <w:t>Scope</w:t>
      </w:r>
      <w:bookmarkEnd w:id="1"/>
    </w:p>
    <w:p w:rsidRPr="00F535ED" w:rsidR="00F535ED" w:rsidP="00F535ED" w:rsidRDefault="00F535ED" w14:paraId="0820266D" w14:textId="77777777">
      <w:pPr>
        <w:pStyle w:val="MainBullet"/>
        <w:rPr>
          <w:lang w:val="en-GB" w:eastAsia="zh-CN"/>
        </w:rPr>
      </w:pPr>
      <w:r w:rsidRPr="00F535ED">
        <w:rPr>
          <w:lang w:val="en-GB" w:eastAsia="zh-CN"/>
        </w:rPr>
        <w:t>The code applies to all taught provision that is accredited by a PSRB, whether recognition be for individual modules or for programmes, which lead to an award of the University.</w:t>
      </w:r>
    </w:p>
    <w:p w:rsidRPr="00F535ED" w:rsidR="00F535ED" w:rsidP="00F535ED" w:rsidRDefault="00F535ED" w14:paraId="546ED2A7" w14:textId="77777777">
      <w:pPr>
        <w:pStyle w:val="MainBullet"/>
        <w:numPr>
          <w:ilvl w:val="0"/>
          <w:numId w:val="0"/>
        </w:numPr>
        <w:ind w:left="680"/>
        <w:rPr>
          <w:b/>
          <w:bCs w:val="0"/>
          <w:i/>
          <w:iCs/>
          <w:lang w:val="en-GB" w:eastAsia="zh-CN"/>
        </w:rPr>
      </w:pPr>
      <w:r w:rsidRPr="00F535ED">
        <w:rPr>
          <w:b/>
          <w:bCs w:val="0"/>
          <w:i/>
          <w:iCs/>
          <w:lang w:val="en-GB" w:eastAsia="zh-CN"/>
        </w:rPr>
        <w:t>Collaborative Provision</w:t>
      </w:r>
    </w:p>
    <w:p w:rsidRPr="00F535ED" w:rsidR="00F535ED" w:rsidP="00F535ED" w:rsidRDefault="00F535ED" w14:paraId="3A942D34" w14:textId="77777777">
      <w:pPr>
        <w:pStyle w:val="MainBullet"/>
        <w:rPr>
          <w:lang w:val="en-GB" w:eastAsia="zh-CN"/>
        </w:rPr>
      </w:pPr>
      <w:r w:rsidRPr="00F535ED">
        <w:rPr>
          <w:lang w:val="en-GB" w:eastAsia="zh-CN"/>
        </w:rPr>
        <w:t>The code applies to all modules and programmes delivered in whole or in part by a partner institution which lead to an award of the University of Hull.</w:t>
      </w:r>
    </w:p>
    <w:p w:rsidRPr="00F535ED" w:rsidR="00F535ED" w:rsidP="00F535ED" w:rsidRDefault="00F535ED" w14:paraId="61970A3E" w14:textId="77777777">
      <w:pPr>
        <w:pStyle w:val="MainBullet"/>
        <w:numPr>
          <w:ilvl w:val="0"/>
          <w:numId w:val="0"/>
        </w:numPr>
        <w:ind w:left="680"/>
        <w:rPr>
          <w:lang w:val="en-GB" w:eastAsia="zh-CN"/>
        </w:rPr>
      </w:pPr>
      <w:r w:rsidRPr="00F535ED">
        <w:rPr>
          <w:b/>
          <w:bCs w:val="0"/>
          <w:i/>
          <w:iCs/>
          <w:lang w:val="en-GB" w:eastAsia="zh-CN"/>
        </w:rPr>
        <w:t>Hull York Medical School</w:t>
      </w:r>
    </w:p>
    <w:p w:rsidRPr="00F535ED" w:rsidR="00AD62EF" w:rsidP="00F535ED" w:rsidRDefault="00F535ED" w14:paraId="73A8E4C2" w14:textId="0142589A">
      <w:pPr>
        <w:pStyle w:val="MainBullet"/>
        <w:rPr>
          <w:lang w:val="en-GB" w:eastAsia="zh-CN"/>
        </w:rPr>
      </w:pPr>
      <w:r w:rsidRPr="00F535ED">
        <w:rPr>
          <w:lang w:val="en-GB" w:eastAsia="zh-CN"/>
        </w:rPr>
        <w:t>Programmes leading to a joint award of the Universities of Hull and York are subject to separate arrangements.</w:t>
      </w:r>
    </w:p>
    <w:p w:rsidR="00F535ED" w:rsidP="00F535ED" w:rsidRDefault="00F535ED" w14:paraId="3E7324AD" w14:textId="1C3F4708">
      <w:pPr>
        <w:pStyle w:val="Heading1"/>
      </w:pPr>
      <w:bookmarkStart w:name="_Toc178340553" w:id="2"/>
      <w:r w:rsidRPr="00F535ED">
        <w:t>Definitions</w:t>
      </w:r>
      <w:bookmarkEnd w:id="2"/>
    </w:p>
    <w:p w:rsidRPr="00F535ED" w:rsidR="00F535ED" w:rsidP="00F535ED" w:rsidRDefault="00F535ED" w14:paraId="68C92BFB" w14:textId="30B8E25E">
      <w:pPr>
        <w:pStyle w:val="MainBullet"/>
        <w:rPr>
          <w:lang w:val="en-GB" w:eastAsia="zh-CN"/>
        </w:rPr>
      </w:pPr>
      <w:r w:rsidRPr="00F535ED">
        <w:rPr>
          <w:lang w:val="en-GB" w:eastAsia="zh-CN"/>
        </w:rPr>
        <w:t>The term Professional, Statutory and Regulatory Bodies (PSRBs) is used to denote the diverse group of professional and employer bodies, regulators and those with statutory authority over a profession or group of professionals. PSRBs are organisations that are authorised to accredit, approve or recognise specific programmes or modules. They provide membership services and promote the interests of people working in professions; accredit or endorse courses that meet professional standards, provide a route through to the professions or are recognised by employers.</w:t>
      </w:r>
    </w:p>
    <w:p w:rsidR="00F535ED" w:rsidP="00F535ED" w:rsidRDefault="00F535ED" w14:paraId="0CF31C5A" w14:textId="77777777">
      <w:pPr>
        <w:pStyle w:val="Heading1"/>
      </w:pPr>
      <w:bookmarkStart w:name="_Toc178340554" w:id="3"/>
      <w:r w:rsidRPr="00F535ED">
        <w:t>Purpose</w:t>
      </w:r>
      <w:bookmarkEnd w:id="3"/>
    </w:p>
    <w:p w:rsidRPr="00F535ED" w:rsidR="00F535ED" w:rsidP="00F535ED" w:rsidRDefault="00F535ED" w14:paraId="09B65DAB" w14:textId="77777777">
      <w:pPr>
        <w:pStyle w:val="MainBullet"/>
        <w:rPr>
          <w:lang w:val="en-GB" w:eastAsia="zh-CN"/>
        </w:rPr>
      </w:pPr>
      <w:r w:rsidRPr="00F535ED">
        <w:rPr>
          <w:lang w:val="en-GB" w:eastAsia="zh-CN"/>
        </w:rPr>
        <w:t>To ensure that the University:</w:t>
      </w:r>
    </w:p>
    <w:p w:rsidRPr="00F535ED" w:rsidR="00F535ED" w:rsidP="00F535ED" w:rsidRDefault="00F535ED" w14:paraId="34342657" w14:textId="77777777">
      <w:pPr>
        <w:pStyle w:val="MainBullet"/>
        <w:numPr>
          <w:ilvl w:val="2"/>
          <w:numId w:val="27"/>
        </w:numPr>
        <w:rPr>
          <w:lang w:val="en-GB" w:eastAsia="zh-CN"/>
        </w:rPr>
      </w:pPr>
      <w:r w:rsidRPr="00F535ED">
        <w:rPr>
          <w:lang w:val="en-GB" w:eastAsia="zh-CN"/>
        </w:rPr>
        <w:t>is able to assure itself that the approval, monitoring and review requirements and other processes of PSRBs are met whilst ensuring that the requirements of the University’s systems, procedures and regulations continue to be met.</w:t>
      </w:r>
    </w:p>
    <w:p w:rsidRPr="00F535ED" w:rsidR="00F535ED" w:rsidP="00F535ED" w:rsidRDefault="00F535ED" w14:paraId="4FAF9A71" w14:textId="77777777">
      <w:pPr>
        <w:pStyle w:val="MainBullet"/>
        <w:numPr>
          <w:ilvl w:val="2"/>
          <w:numId w:val="27"/>
        </w:numPr>
        <w:rPr>
          <w:lang w:val="en-GB" w:eastAsia="zh-CN"/>
        </w:rPr>
      </w:pPr>
      <w:r w:rsidRPr="00F535ED">
        <w:rPr>
          <w:lang w:val="en-GB" w:eastAsia="zh-CN"/>
        </w:rPr>
        <w:t>is aware, through established routes, of the current status of all accredited programmes and of any potential changes as programme are developed.</w:t>
      </w:r>
    </w:p>
    <w:p w:rsidRPr="00F535ED" w:rsidR="00F535ED" w:rsidP="00F535ED" w:rsidRDefault="00F535ED" w14:paraId="1EC4BBCB" w14:textId="77777777">
      <w:pPr>
        <w:pStyle w:val="MainBullet"/>
        <w:numPr>
          <w:ilvl w:val="2"/>
          <w:numId w:val="27"/>
        </w:numPr>
        <w:rPr>
          <w:lang w:val="en-GB" w:eastAsia="zh-CN"/>
        </w:rPr>
      </w:pPr>
      <w:r w:rsidRPr="00F535ED">
        <w:rPr>
          <w:lang w:val="en-GB" w:eastAsia="zh-CN"/>
        </w:rPr>
        <w:t>has appropriate opportunities to identify and transfer good practice.</w:t>
      </w:r>
    </w:p>
    <w:p w:rsidRPr="00F535ED" w:rsidR="00F535ED" w:rsidP="00F535ED" w:rsidRDefault="00F535ED" w14:paraId="63CD786D" w14:textId="47F2C07D">
      <w:pPr>
        <w:pStyle w:val="MainBullet"/>
        <w:numPr>
          <w:ilvl w:val="2"/>
          <w:numId w:val="27"/>
        </w:numPr>
        <w:rPr>
          <w:lang w:val="en-GB" w:eastAsia="zh-CN"/>
        </w:rPr>
      </w:pPr>
      <w:r w:rsidRPr="00F535ED">
        <w:rPr>
          <w:lang w:val="en-GB" w:eastAsia="zh-CN"/>
        </w:rPr>
        <w:t>maintains central oversight to support its commitment to the enhancement of the quality of the student learning experience.</w:t>
      </w:r>
    </w:p>
    <w:p w:rsidR="00F535ED" w:rsidP="00F535ED" w:rsidRDefault="00F535ED" w14:paraId="1C5397A1" w14:textId="77777777">
      <w:pPr>
        <w:pStyle w:val="Heading1"/>
      </w:pPr>
      <w:bookmarkStart w:name="_Toc178340555" w:id="4"/>
      <w:r w:rsidRPr="00F535ED">
        <w:lastRenderedPageBreak/>
        <w:t>Process</w:t>
      </w:r>
      <w:bookmarkEnd w:id="4"/>
    </w:p>
    <w:p w:rsidRPr="00F535ED" w:rsidR="00F535ED" w:rsidP="00F535ED" w:rsidRDefault="00F535ED" w14:paraId="30B7E4F4" w14:textId="77777777">
      <w:pPr>
        <w:pStyle w:val="MainBullet"/>
        <w:rPr>
          <w:lang w:val="en-GB" w:eastAsia="zh-CN"/>
        </w:rPr>
      </w:pPr>
      <w:r w:rsidRPr="00F535ED">
        <w:rPr>
          <w:lang w:val="en-GB" w:eastAsia="zh-CN"/>
        </w:rPr>
        <w:t>Annually, Heads of Academic Areas are responsible for informing the Quality Support Service and relevant Associate Dean for Education of the PSRB (re)accreditations scheduled to take place in the coming academic year, using the Course Professional Accreditation (see guidance).</w:t>
      </w:r>
    </w:p>
    <w:p w:rsidRPr="00F535ED" w:rsidR="00F535ED" w:rsidP="00F535ED" w:rsidRDefault="00F535ED" w14:paraId="19D7332B" w14:textId="77777777">
      <w:pPr>
        <w:pStyle w:val="MainBullet"/>
        <w:rPr>
          <w:lang w:val="en-GB" w:eastAsia="zh-CN"/>
        </w:rPr>
      </w:pPr>
      <w:r w:rsidRPr="00F535ED">
        <w:rPr>
          <w:lang w:val="en-GB" w:eastAsia="zh-CN"/>
        </w:rPr>
        <w:t>Heads of Academic Areas should seek advice from the Quality Support Service regarding quality assurance, standards and enhancement issues to be considered as part of the review process.</w:t>
      </w:r>
    </w:p>
    <w:p w:rsidRPr="00F535ED" w:rsidR="00F535ED" w:rsidP="00F535ED" w:rsidRDefault="00F535ED" w14:paraId="6FD2B9E2" w14:textId="77777777">
      <w:pPr>
        <w:pStyle w:val="MainBullet"/>
        <w:rPr>
          <w:lang w:val="en-GB" w:eastAsia="zh-CN"/>
        </w:rPr>
      </w:pPr>
      <w:r w:rsidRPr="00F535ED">
        <w:rPr>
          <w:lang w:val="en-GB" w:eastAsia="zh-CN"/>
        </w:rPr>
        <w:t>Heads of Academic Areas are responsible for informing the Quality Support Service and relevant Associate Dean for Education of the outcome of the PSRB accreditation, using the Course Professional Accreditation (see guidance). Additionally, a copy of the PSRB report must be provided to the Quality Support Service.</w:t>
      </w:r>
    </w:p>
    <w:p w:rsidRPr="00F535ED" w:rsidR="00F535ED" w:rsidP="00F535ED" w:rsidRDefault="00F535ED" w14:paraId="0231F4F6" w14:textId="77777777">
      <w:pPr>
        <w:pStyle w:val="MainBullet"/>
        <w:rPr>
          <w:lang w:val="en-GB" w:eastAsia="zh-CN"/>
        </w:rPr>
      </w:pPr>
      <w:r w:rsidRPr="00F535ED">
        <w:rPr>
          <w:lang w:val="en-GB" w:eastAsia="zh-CN"/>
        </w:rPr>
        <w:t>The outcomes of reviews must be reported to Education Student Experience Committee, via the Course Professional Accreditation. The Education Student Experience Committee is responsible for overseeing actions taken in response to PRSB reports.</w:t>
      </w:r>
    </w:p>
    <w:p w:rsidRPr="00F535ED" w:rsidR="00F535ED" w:rsidP="00F535ED" w:rsidRDefault="00F535ED" w14:paraId="0C02B1B7" w14:textId="77777777">
      <w:pPr>
        <w:pStyle w:val="Heading2"/>
        <w:numPr>
          <w:ilvl w:val="0"/>
          <w:numId w:val="0"/>
        </w:numPr>
        <w:ind w:left="680"/>
      </w:pPr>
      <w:bookmarkStart w:name="_Toc178340556" w:id="5"/>
      <w:r w:rsidRPr="00F535ED">
        <w:t>Withdrawal of Accreditation</w:t>
      </w:r>
      <w:bookmarkEnd w:id="5"/>
    </w:p>
    <w:p w:rsidRPr="00F535ED" w:rsidR="00F535ED" w:rsidP="00F535ED" w:rsidRDefault="00F535ED" w14:paraId="190F408E" w14:textId="39483A0B">
      <w:pPr>
        <w:pStyle w:val="MainBullet"/>
        <w:rPr>
          <w:lang w:val="en-GB" w:eastAsia="zh-CN"/>
        </w:rPr>
      </w:pPr>
      <w:r w:rsidRPr="00F535ED">
        <w:rPr>
          <w:lang w:val="en-GB" w:eastAsia="zh-CN"/>
        </w:rPr>
        <w:t>Heads of Academic Areas must inform the Quality Support Service and relevant Associate Dean for Education immediately if accreditation is withdrawn</w:t>
      </w:r>
      <w:r>
        <w:rPr>
          <w:lang w:val="en-GB" w:eastAsia="zh-CN"/>
        </w:rPr>
        <w:t>.</w:t>
      </w:r>
    </w:p>
    <w:p w:rsidR="00F535ED" w:rsidP="00F535ED" w:rsidRDefault="00F535ED" w14:paraId="2D8B41A3" w14:textId="77777777">
      <w:pPr>
        <w:pStyle w:val="Heading1"/>
      </w:pPr>
      <w:r w:rsidRPr="00F535ED">
        <w:t xml:space="preserve"> </w:t>
      </w:r>
      <w:bookmarkStart w:name="_Toc178340557" w:id="6"/>
      <w:r w:rsidRPr="00F535ED">
        <w:t>Monitoring</w:t>
      </w:r>
      <w:bookmarkEnd w:id="6"/>
    </w:p>
    <w:p w:rsidRPr="00F535ED" w:rsidR="00F535ED" w:rsidP="00F535ED" w:rsidRDefault="00F535ED" w14:paraId="239B7647" w14:textId="77777777">
      <w:pPr>
        <w:pStyle w:val="MainBullet"/>
        <w:rPr>
          <w:lang w:val="en-GB" w:eastAsia="zh-CN"/>
        </w:rPr>
      </w:pPr>
      <w:r w:rsidRPr="00F535ED">
        <w:rPr>
          <w:lang w:val="en-GB" w:eastAsia="zh-CN"/>
        </w:rPr>
        <w:t>Faculties must include an overview of all PSRB accreditations and PSRB activity in the Faculty Continual Monitoring Evaluation and Enhancement Journal.</w:t>
      </w:r>
    </w:p>
    <w:p w:rsidRPr="00F535ED" w:rsidR="00F535ED" w:rsidP="00F535ED" w:rsidRDefault="00F535ED" w14:paraId="1E154083" w14:textId="77777777">
      <w:pPr>
        <w:pStyle w:val="MainBullet"/>
        <w:rPr>
          <w:lang w:val="en-GB" w:eastAsia="zh-CN"/>
        </w:rPr>
      </w:pPr>
      <w:r w:rsidRPr="00F535ED">
        <w:rPr>
          <w:lang w:val="en-GB" w:eastAsia="zh-CN"/>
        </w:rPr>
        <w:t>The Quality Support Service is responsible for maintaining a register of PSRB accreditations.</w:t>
      </w:r>
    </w:p>
    <w:p w:rsidRPr="00F535ED" w:rsidR="00F535ED" w:rsidP="00F535ED" w:rsidRDefault="00F535ED" w14:paraId="62F544EF" w14:textId="77777777">
      <w:pPr>
        <w:pStyle w:val="Heading1"/>
        <w:numPr>
          <w:ilvl w:val="0"/>
          <w:numId w:val="0"/>
        </w:numPr>
        <w:ind w:left="680"/>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8340558" w:id="7"/>
      <w:r w:rsidRPr="00DC1437">
        <w:lastRenderedPageBreak/>
        <w:t xml:space="preserve">Version </w:t>
      </w:r>
      <w:r w:rsidR="00085124">
        <w:t>c</w:t>
      </w:r>
      <w:r w:rsidRPr="00DC1437">
        <w:t>ontrol</w:t>
      </w:r>
      <w:bookmarkEnd w:id="7"/>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F535ED" w14:paraId="0B5BB639" w14:textId="7A2100C3">
            <w:pPr>
              <w:rPr>
                <w:rFonts w:cs="Arial"/>
              </w:rPr>
            </w:pPr>
            <w:r>
              <w:rPr>
                <w:rFonts w:cs="Arial"/>
              </w:rPr>
              <w:t>1 02</w:t>
            </w:r>
          </w:p>
        </w:tc>
        <w:tc>
          <w:tcPr>
            <w:tcW w:w="1804" w:type="pct"/>
          </w:tcPr>
          <w:p w:rsidRPr="002E6BBA" w:rsidR="008F2463" w:rsidP="008F2463" w:rsidRDefault="008F2463" w14:paraId="586A713D" w14:textId="4881428F">
            <w:pPr>
              <w:rPr>
                <w:rFonts w:cs="Arial"/>
              </w:rPr>
            </w:pPr>
          </w:p>
        </w:tc>
        <w:tc>
          <w:tcPr>
            <w:tcW w:w="984" w:type="pct"/>
          </w:tcPr>
          <w:p w:rsidRPr="002E6BBA" w:rsidR="008F2463" w:rsidP="008F2463" w:rsidRDefault="00F535ED" w14:paraId="06870469" w14:textId="42C3816C">
            <w:pPr>
              <w:rPr>
                <w:rFonts w:cs="Arial"/>
              </w:rPr>
            </w:pPr>
            <w:r>
              <w:rPr>
                <w:rFonts w:cs="Arial"/>
              </w:rPr>
              <w:t xml:space="preserve">Housekeeping only </w:t>
            </w:r>
          </w:p>
        </w:tc>
        <w:tc>
          <w:tcPr>
            <w:tcW w:w="1640" w:type="pct"/>
          </w:tcPr>
          <w:p w:rsidRPr="002E6BBA" w:rsidR="008F2463" w:rsidP="008F2463" w:rsidRDefault="00F535ED" w14:paraId="6838A029" w14:textId="2E94862A">
            <w:pPr>
              <w:rPr>
                <w:rFonts w:cs="Arial"/>
              </w:rPr>
            </w:pPr>
            <w:r>
              <w:rPr>
                <w:rFonts w:cs="Arial"/>
              </w:rPr>
              <w:t>Transfer to new template only</w:t>
            </w:r>
          </w:p>
        </w:tc>
      </w:tr>
      <w:tr w:rsidRPr="002E6BBA" w:rsidR="00F535ED" w:rsidTr="005E53B3" w14:paraId="2B4E243D" w14:textId="5F65423F">
        <w:tc>
          <w:tcPr>
            <w:tcW w:w="572" w:type="pct"/>
          </w:tcPr>
          <w:p w:rsidRPr="002E6BBA" w:rsidR="00F535ED" w:rsidP="00F535ED" w:rsidRDefault="00F535ED" w14:paraId="75C6C97E" w14:textId="2FD27D88">
            <w:pPr>
              <w:rPr>
                <w:rFonts w:cs="Arial"/>
              </w:rPr>
            </w:pPr>
            <w:r w:rsidRPr="00993C8D">
              <w:rPr>
                <w:rFonts w:ascii="Calibri" w:hAnsi="Calibri" w:cs="Arial"/>
                <w:sz w:val="20"/>
                <w:szCs w:val="20"/>
              </w:rPr>
              <w:t>1 02</w:t>
            </w:r>
          </w:p>
        </w:tc>
        <w:tc>
          <w:tcPr>
            <w:tcW w:w="1804" w:type="pct"/>
          </w:tcPr>
          <w:p w:rsidRPr="002E6BBA" w:rsidR="00F535ED" w:rsidP="00F535ED" w:rsidRDefault="00F535ED" w14:paraId="662CE0C1" w14:textId="392691AA">
            <w:pPr>
              <w:rPr>
                <w:rFonts w:cs="Arial"/>
              </w:rPr>
            </w:pPr>
            <w:r w:rsidRPr="00993C8D">
              <w:rPr>
                <w:rFonts w:ascii="Calibri" w:hAnsi="Calibri" w:cs="Arial"/>
                <w:sz w:val="20"/>
                <w:szCs w:val="20"/>
              </w:rPr>
              <w:t>Lisa Tees, Quality Manager, Quality Support Service</w:t>
            </w:r>
          </w:p>
        </w:tc>
        <w:tc>
          <w:tcPr>
            <w:tcW w:w="984" w:type="pct"/>
          </w:tcPr>
          <w:p w:rsidRPr="002E6BBA" w:rsidR="00F535ED" w:rsidP="00F535ED" w:rsidRDefault="00F535ED" w14:paraId="62B74139" w14:textId="17AEF6A2">
            <w:pPr>
              <w:rPr>
                <w:rFonts w:cs="Arial"/>
              </w:rPr>
            </w:pPr>
            <w:r w:rsidRPr="00993C8D">
              <w:rPr>
                <w:rFonts w:ascii="Calibri" w:hAnsi="Calibri" w:cs="Arial"/>
                <w:sz w:val="20"/>
                <w:szCs w:val="20"/>
              </w:rPr>
              <w:t>Aug 2023, Housekeeping</w:t>
            </w:r>
          </w:p>
        </w:tc>
        <w:tc>
          <w:tcPr>
            <w:tcW w:w="1640" w:type="pct"/>
          </w:tcPr>
          <w:p w:rsidRPr="002E6BBA" w:rsidR="00F535ED" w:rsidP="00F535ED" w:rsidRDefault="00F535ED" w14:paraId="4AAB66AB" w14:textId="2E387075">
            <w:pPr>
              <w:rPr>
                <w:rFonts w:cs="Arial"/>
              </w:rPr>
            </w:pPr>
            <w:r w:rsidRPr="00993C8D">
              <w:rPr>
                <w:rFonts w:ascii="Calibri" w:hAnsi="Calibri" w:cs="Arial"/>
                <w:sz w:val="20"/>
                <w:szCs w:val="20"/>
              </w:rPr>
              <w:t>Updated Committee structure.</w:t>
            </w:r>
          </w:p>
        </w:tc>
      </w:tr>
      <w:tr w:rsidRPr="002E6BBA" w:rsidR="00F535ED" w:rsidTr="005E53B3" w14:paraId="720869D6" w14:textId="2C8E8AA9">
        <w:tc>
          <w:tcPr>
            <w:tcW w:w="572" w:type="pct"/>
          </w:tcPr>
          <w:p w:rsidRPr="002E6BBA" w:rsidR="00F535ED" w:rsidP="00F535ED" w:rsidRDefault="00F535ED" w14:paraId="6FD10DA7" w14:textId="463EF68B">
            <w:pPr>
              <w:rPr>
                <w:rFonts w:cs="Arial"/>
              </w:rPr>
            </w:pPr>
            <w:r w:rsidRPr="00993C8D">
              <w:rPr>
                <w:rFonts w:ascii="Calibri" w:hAnsi="Calibri" w:cs="Arial"/>
                <w:sz w:val="20"/>
                <w:szCs w:val="20"/>
              </w:rPr>
              <w:t>1 01</w:t>
            </w:r>
          </w:p>
        </w:tc>
        <w:tc>
          <w:tcPr>
            <w:tcW w:w="1804" w:type="pct"/>
          </w:tcPr>
          <w:p w:rsidRPr="002E6BBA" w:rsidR="00F535ED" w:rsidP="00F535ED" w:rsidRDefault="00F535ED" w14:paraId="4205A32C" w14:textId="78851B9E">
            <w:pPr>
              <w:rPr>
                <w:rFonts w:cs="Arial"/>
              </w:rPr>
            </w:pPr>
            <w:r w:rsidRPr="00993C8D">
              <w:rPr>
                <w:rFonts w:ascii="Calibri" w:hAnsi="Calibri" w:cs="Arial"/>
                <w:sz w:val="20"/>
                <w:szCs w:val="20"/>
              </w:rPr>
              <w:t>Lynne Braham, Director of Quality and Collaborative Partnerships, Quality Support Service</w:t>
            </w:r>
          </w:p>
        </w:tc>
        <w:tc>
          <w:tcPr>
            <w:tcW w:w="984" w:type="pct"/>
          </w:tcPr>
          <w:p w:rsidRPr="002E6BBA" w:rsidR="00F535ED" w:rsidP="00F535ED" w:rsidRDefault="00F535ED" w14:paraId="6D51B137" w14:textId="25817689">
            <w:pPr>
              <w:rPr>
                <w:rFonts w:cs="Arial"/>
              </w:rPr>
            </w:pPr>
            <w:r w:rsidRPr="00993C8D">
              <w:rPr>
                <w:rFonts w:ascii="Calibri" w:hAnsi="Calibri" w:cs="Arial"/>
                <w:sz w:val="20"/>
                <w:szCs w:val="20"/>
              </w:rPr>
              <w:t xml:space="preserve">Dec 2021, Education Committee </w:t>
            </w:r>
          </w:p>
        </w:tc>
        <w:tc>
          <w:tcPr>
            <w:tcW w:w="1640" w:type="pct"/>
          </w:tcPr>
          <w:p w:rsidRPr="00993C8D" w:rsidR="00F535ED" w:rsidP="00F535ED" w:rsidRDefault="00F535ED" w14:paraId="72AD1C3D" w14:textId="77777777">
            <w:pPr>
              <w:rPr>
                <w:rFonts w:ascii="Calibri" w:hAnsi="Calibri" w:cs="Arial"/>
                <w:sz w:val="20"/>
                <w:szCs w:val="20"/>
              </w:rPr>
            </w:pPr>
            <w:r w:rsidRPr="00993C8D">
              <w:rPr>
                <w:rFonts w:ascii="Calibri" w:hAnsi="Calibri" w:cs="Arial"/>
                <w:sz w:val="20"/>
                <w:szCs w:val="20"/>
              </w:rPr>
              <w:t>Re-instate lapsed code of practice, translated to the new template.</w:t>
            </w:r>
          </w:p>
          <w:p w:rsidRPr="002E6BBA" w:rsidR="00F535ED" w:rsidP="00F535ED" w:rsidRDefault="00F535ED" w14:paraId="736A3561" w14:textId="76215262">
            <w:pPr>
              <w:rPr>
                <w:rFonts w:cs="Arial"/>
              </w:rPr>
            </w:pPr>
            <w:r w:rsidRPr="00993C8D">
              <w:rPr>
                <w:rFonts w:ascii="Calibri" w:hAnsi="Calibri" w:cs="Arial"/>
                <w:sz w:val="20"/>
                <w:szCs w:val="20"/>
              </w:rPr>
              <w:t>Replaces Annex 1 with SITS Course Professional Accreditation function (4.1,4.3,4.4)</w:t>
            </w:r>
          </w:p>
        </w:tc>
      </w:tr>
      <w:tr w:rsidRPr="002E6BBA" w:rsidR="00F535ED" w:rsidTr="005E53B3" w14:paraId="745A7F27" w14:textId="77777777">
        <w:tc>
          <w:tcPr>
            <w:tcW w:w="572" w:type="pct"/>
          </w:tcPr>
          <w:p w:rsidRPr="002E6BBA" w:rsidR="00F535ED" w:rsidP="00F535ED" w:rsidRDefault="00F535ED" w14:paraId="1623FC13" w14:textId="77626E1D">
            <w:pPr>
              <w:rPr>
                <w:rFonts w:cs="Arial"/>
              </w:rPr>
            </w:pPr>
            <w:r w:rsidRPr="00993C8D">
              <w:rPr>
                <w:rFonts w:ascii="Calibri" w:hAnsi="Calibri" w:cs="Arial"/>
                <w:sz w:val="20"/>
                <w:szCs w:val="20"/>
              </w:rPr>
              <w:t>1 00</w:t>
            </w:r>
          </w:p>
        </w:tc>
        <w:tc>
          <w:tcPr>
            <w:tcW w:w="1804" w:type="pct"/>
          </w:tcPr>
          <w:p w:rsidRPr="002E6BBA" w:rsidR="00F535ED" w:rsidP="00F535ED" w:rsidRDefault="00F535ED" w14:paraId="7D8A24D0" w14:textId="162739C3">
            <w:pPr>
              <w:rPr>
                <w:rFonts w:cs="Arial"/>
              </w:rPr>
            </w:pPr>
            <w:r>
              <w:rPr>
                <w:rFonts w:ascii="Calibri" w:hAnsi="Calibri" w:cs="Arial"/>
                <w:sz w:val="20"/>
                <w:szCs w:val="20"/>
              </w:rPr>
              <w:t xml:space="preserve">Quality Officer, </w:t>
            </w:r>
            <w:r w:rsidRPr="00E74CA4">
              <w:rPr>
                <w:rFonts w:ascii="Calibri" w:hAnsi="Calibri" w:cs="Arial"/>
                <w:sz w:val="20"/>
                <w:szCs w:val="20"/>
              </w:rPr>
              <w:t>Learning Enhancement and Academic Practice</w:t>
            </w:r>
            <w:r>
              <w:rPr>
                <w:rFonts w:ascii="Calibri" w:hAnsi="Calibri" w:cs="Arial"/>
                <w:sz w:val="20"/>
                <w:szCs w:val="20"/>
              </w:rPr>
              <w:t xml:space="preserve"> (LEAP)</w:t>
            </w:r>
          </w:p>
        </w:tc>
        <w:tc>
          <w:tcPr>
            <w:tcW w:w="984" w:type="pct"/>
          </w:tcPr>
          <w:p w:rsidRPr="002E6BBA" w:rsidR="00F535ED" w:rsidP="00F535ED" w:rsidRDefault="00F535ED" w14:paraId="37B33D71" w14:textId="79DF9E9D">
            <w:pPr>
              <w:rPr>
                <w:rFonts w:cs="Arial"/>
              </w:rPr>
            </w:pPr>
            <w:r>
              <w:rPr>
                <w:rFonts w:ascii="Calibri" w:hAnsi="Calibri" w:cs="Arial"/>
                <w:sz w:val="20"/>
                <w:szCs w:val="20"/>
              </w:rPr>
              <w:t xml:space="preserve">May 2014, </w:t>
            </w:r>
            <w:r w:rsidRPr="00E74CA4">
              <w:rPr>
                <w:rFonts w:ascii="Calibri" w:hAnsi="Calibri" w:cs="Arial"/>
                <w:sz w:val="20"/>
                <w:szCs w:val="20"/>
              </w:rPr>
              <w:t>University Learning, Teaching and Assessment Committee</w:t>
            </w:r>
            <w:r>
              <w:rPr>
                <w:rFonts w:ascii="Calibri" w:hAnsi="Calibri" w:cs="Arial"/>
                <w:sz w:val="20"/>
                <w:szCs w:val="20"/>
              </w:rPr>
              <w:t>, ULTAC</w:t>
            </w:r>
          </w:p>
        </w:tc>
        <w:tc>
          <w:tcPr>
            <w:tcW w:w="1640" w:type="pct"/>
          </w:tcPr>
          <w:p w:rsidRPr="002E6BBA" w:rsidR="00F535ED" w:rsidP="00F535ED" w:rsidRDefault="00F535ED" w14:paraId="7248F7E2" w14:textId="12D4F6C2">
            <w:pPr>
              <w:rPr>
                <w:rFonts w:cs="Arial"/>
              </w:rPr>
            </w:pPr>
            <w:r>
              <w:rPr>
                <w:rFonts w:ascii="Calibri" w:hAnsi="Calibri" w:cs="Arial"/>
                <w:sz w:val="20"/>
                <w:szCs w:val="20"/>
              </w:rPr>
              <w:t>S</w:t>
            </w:r>
            <w:r w:rsidRPr="00E74CA4">
              <w:rPr>
                <w:rFonts w:ascii="Calibri" w:hAnsi="Calibri" w:cs="Arial"/>
                <w:sz w:val="20"/>
                <w:szCs w:val="20"/>
              </w:rPr>
              <w:t>ets out the University’s approach to monitoring professional accreditations.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D719C5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381E">
          <w:rPr>
            <w:color w:val="0E1647"/>
            <w:sz w:val="20"/>
            <w:szCs w:val="20"/>
          </w:rPr>
          <w:t>1 02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5B381E">
          <w:rPr>
            <w:color w:val="0E1647"/>
            <w:sz w:val="20"/>
            <w:szCs w:val="20"/>
          </w:rPr>
          <w:t xml:space="preserve">Education Student Experience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8-22T00:00:00Z">
          <w:dateFormat w:val="dd MMMM yyyy"/>
          <w:lid w:val="en-GB"/>
          <w:storeMappedDataAs w:val="dateTime"/>
          <w:calendar w:val="gregorian"/>
        </w:date>
      </w:sdtPr>
      <w:sdtEndPr>
        <w:rPr>
          <w:sz w:val="18"/>
          <w:szCs w:val="18"/>
        </w:rPr>
      </w:sdtEndPr>
      <w:sdtContent>
        <w:r w:rsidR="005B381E">
          <w:rPr>
            <w:color w:val="0E1647"/>
            <w:sz w:val="20"/>
            <w:szCs w:val="20"/>
          </w:rPr>
          <w:t>22 August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B381E"/>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3FBF"/>
    <w:rsid w:val="006C57EC"/>
    <w:rsid w:val="006C7E54"/>
    <w:rsid w:val="006F062C"/>
    <w:rsid w:val="006F0F63"/>
    <w:rsid w:val="00701D31"/>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1BDE"/>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35ED"/>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01D31"/>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2023-08-22T00:00:00</PublishDate>
  <Abstract>Professional, Statutory and Regulatory Bodies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PSRB v1 02 transfer to new template Sept 2024</dc:title>
  <dc:subject>
  </dc:subject>
  <dc:creator>Katie J Skilton</dc:creator>
  <cp:keywords>
  </cp:keywords>
  <dc:description>
  </dc:description>
  <cp:lastModifiedBy>lisa Tees</cp:lastModifiedBy>
  <cp:revision>29</cp:revision>
  <cp:lastPrinted>2018-01-15T16:18:00Z</cp:lastPrinted>
  <dcterms:created xsi:type="dcterms:W3CDTF">2024-03-15T12:22:00Z</dcterms:created>
  <dcterms:modified xsi:type="dcterms:W3CDTF">2024-09-27T13:44:27Z</dcterms:modified>
  <cp:contentStatus>1 02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