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004AA" w:rsidR="00D56027" w:rsidP="00D56027" w:rsidRDefault="00D56027" w14:paraId="08CE55A4" w14:textId="4761F4FA">
      <w:pPr>
        <w:shd w:val="clear" w:color="auto" w:fill="660066"/>
        <w:rPr>
          <w:rFonts w:asciiTheme="majorHAnsi" w:hAnsiTheme="majorHAnsi" w:cstheme="majorHAnsi"/>
          <w:b/>
          <w:bCs/>
          <w:color w:val="FFFFFF" w:themeColor="background1"/>
          <w:sz w:val="28"/>
          <w:szCs w:val="28"/>
        </w:rPr>
      </w:pPr>
      <w:bookmarkStart w:name="_GoBack" w:id="0"/>
      <w:bookmarkEnd w:id="0"/>
      <w:r>
        <w:rPr>
          <w:rFonts w:asciiTheme="majorHAnsi" w:hAnsiTheme="majorHAnsi" w:cstheme="majorHAnsi"/>
          <w:b/>
          <w:bCs/>
          <w:color w:val="FFFFFF" w:themeColor="background1"/>
          <w:sz w:val="28"/>
          <w:szCs w:val="28"/>
        </w:rPr>
        <w:t>Summative Assessment and Students’ Technical Proficiency in</w:t>
      </w:r>
      <w:r w:rsidR="002F28BA">
        <w:rPr>
          <w:rFonts w:asciiTheme="majorHAnsi" w:hAnsiTheme="majorHAnsi" w:cstheme="majorHAnsi"/>
          <w:b/>
          <w:bCs/>
          <w:color w:val="FFFFFF" w:themeColor="background1"/>
          <w:sz w:val="28"/>
          <w:szCs w:val="28"/>
        </w:rPr>
        <w:t xml:space="preserve"> Writing in</w:t>
      </w:r>
      <w:r>
        <w:rPr>
          <w:rFonts w:asciiTheme="majorHAnsi" w:hAnsiTheme="majorHAnsi" w:cstheme="majorHAnsi"/>
          <w:b/>
          <w:bCs/>
          <w:color w:val="FFFFFF" w:themeColor="background1"/>
          <w:sz w:val="28"/>
          <w:szCs w:val="28"/>
        </w:rPr>
        <w:t xml:space="preserve"> English</w:t>
      </w:r>
      <w:r w:rsidR="001D3E06">
        <w:rPr>
          <w:rFonts w:asciiTheme="majorHAnsi" w:hAnsiTheme="majorHAnsi" w:cstheme="majorHAnsi"/>
          <w:b/>
          <w:bCs/>
          <w:color w:val="FFFFFF" w:themeColor="background1"/>
          <w:sz w:val="28"/>
          <w:szCs w:val="28"/>
        </w:rPr>
        <w:t xml:space="preserve"> </w:t>
      </w:r>
    </w:p>
    <w:p w:rsidR="00C663E5" w:rsidRDefault="00C663E5" w14:paraId="67EB1777" w14:textId="09B11127"/>
    <w:p w:rsidR="00FD4941" w:rsidRDefault="00FD4941" w14:paraId="68EBBCB0" w14:textId="36B29CA1"/>
    <w:p w:rsidR="00FD4941" w:rsidRDefault="00FD4941" w14:paraId="7D2FAD84" w14:textId="77777777"/>
    <w:p w:rsidR="004D2801" w:rsidRDefault="00B2296B" w14:paraId="205F599C" w14:textId="5BDDC2DE">
      <w:r>
        <w:t xml:space="preserve">A key aim of the University of Hull’s Education Strategy is ‘to create a truly inclusive university’, and to do so in part by ‘adopting an anticipatory approach that not only seeks to identify and remove existing barriers, but endeavours to shape best practice across the wider Higher Education sector’ (see the </w:t>
      </w:r>
      <w:r w:rsidRPr="00FE7816">
        <w:rPr>
          <w:i/>
          <w:iCs/>
        </w:rPr>
        <w:t>University of Hull Education Strategy 2020-2025</w:t>
      </w:r>
      <w:r>
        <w:t>, p.2).  To this end</w:t>
      </w:r>
      <w:r w:rsidR="00DF34A5">
        <w:t xml:space="preserve"> </w:t>
      </w:r>
      <w:r>
        <w:t xml:space="preserve">both the </w:t>
      </w:r>
      <w:r w:rsidRPr="00A348E0">
        <w:rPr>
          <w:i/>
          <w:iCs/>
        </w:rPr>
        <w:t>University Code of Practice on Assessment Procedures</w:t>
      </w:r>
      <w:r>
        <w:t xml:space="preserve"> (CoP AP) and the University’s </w:t>
      </w:r>
      <w:r w:rsidRPr="00A348E0">
        <w:rPr>
          <w:i/>
          <w:iCs/>
        </w:rPr>
        <w:t>Inclusive Assessment, Marking and Feedback Policy</w:t>
      </w:r>
      <w:r>
        <w:t xml:space="preserve"> (IAMFP) </w:t>
      </w:r>
      <w:r w:rsidR="001D3E06">
        <w:t>require that</w:t>
      </w:r>
      <w:r w:rsidR="00DF34A5">
        <w:t xml:space="preserve"> all summative</w:t>
      </w:r>
      <w:r w:rsidR="00C663E5">
        <w:t xml:space="preserve"> assessment procedures, </w:t>
      </w:r>
      <w:r w:rsidR="00DF34A5">
        <w:t>from</w:t>
      </w:r>
      <w:r w:rsidR="00C663E5">
        <w:t xml:space="preserve"> the design of assessment,</w:t>
      </w:r>
      <w:r w:rsidR="00DF34A5">
        <w:t xml:space="preserve"> through</w:t>
      </w:r>
      <w:r w:rsidR="00C663E5">
        <w:t xml:space="preserve"> its</w:t>
      </w:r>
      <w:r w:rsidR="00DF34A5">
        <w:t xml:space="preserve"> communication to students, its</w:t>
      </w:r>
      <w:r w:rsidR="00C663E5">
        <w:t xml:space="preserve"> marking</w:t>
      </w:r>
      <w:r w:rsidR="00D56027">
        <w:t>,</w:t>
      </w:r>
      <w:r w:rsidR="00C663E5">
        <w:t xml:space="preserve"> and the feedback given to student</w:t>
      </w:r>
      <w:r w:rsidR="00DF34A5">
        <w:t xml:space="preserve">s, </w:t>
      </w:r>
      <w:r w:rsidR="001D3E06">
        <w:t>are</w:t>
      </w:r>
      <w:r w:rsidR="00DF34A5">
        <w:t xml:space="preserve"> fully inclusive</w:t>
      </w:r>
      <w:r w:rsidR="00C663E5">
        <w:t>.</w:t>
      </w:r>
    </w:p>
    <w:p w:rsidR="001D3E06" w:rsidRDefault="001D3E06" w14:paraId="65899A95" w14:textId="6AFC4175"/>
    <w:p w:rsidR="001D3E06" w:rsidRDefault="001D3E06" w14:paraId="6A6824F4" w14:textId="747C5328">
      <w:r>
        <w:t xml:space="preserve">The points and requirements that follow </w:t>
      </w:r>
      <w:r w:rsidR="002F28BA">
        <w:t xml:space="preserve">pertain exclusively </w:t>
      </w:r>
      <w:r>
        <w:t xml:space="preserve">to the </w:t>
      </w:r>
      <w:r w:rsidRPr="001D3E06">
        <w:rPr>
          <w:i/>
          <w:iCs/>
        </w:rPr>
        <w:t>summative</w:t>
      </w:r>
      <w:r>
        <w:t xml:space="preserve"> assessment of students’ technical proficiency in</w:t>
      </w:r>
      <w:r w:rsidR="002F28BA">
        <w:t xml:space="preserve"> writing in</w:t>
      </w:r>
      <w:r>
        <w:t xml:space="preserve"> English.  </w:t>
      </w:r>
      <w:r w:rsidRPr="008B045D" w:rsidR="004628FB">
        <w:rPr>
          <w:rFonts w:cstheme="minorHAnsi"/>
          <w:color w:val="000000"/>
          <w:shd w:val="clear" w:color="auto" w:fill="FFFFFF"/>
        </w:rPr>
        <w:t xml:space="preserve">The inclusive marking policy, and this document, are designed to make it clear that markers should not be </w:t>
      </w:r>
      <w:r w:rsidR="004628FB">
        <w:rPr>
          <w:rFonts w:cstheme="minorHAnsi"/>
          <w:color w:val="000000"/>
          <w:shd w:val="clear" w:color="auto" w:fill="FFFFFF"/>
        </w:rPr>
        <w:t>‘</w:t>
      </w:r>
      <w:r w:rsidRPr="008B045D" w:rsidR="004628FB">
        <w:rPr>
          <w:rFonts w:cstheme="minorHAnsi"/>
          <w:color w:val="000000"/>
          <w:shd w:val="clear" w:color="auto" w:fill="FFFFFF"/>
        </w:rPr>
        <w:t>marking down</w:t>
      </w:r>
      <w:r w:rsidR="004628FB">
        <w:rPr>
          <w:rFonts w:cstheme="minorHAnsi"/>
          <w:color w:val="000000"/>
          <w:shd w:val="clear" w:color="auto" w:fill="FFFFFF"/>
        </w:rPr>
        <w:t>’</w:t>
      </w:r>
      <w:r w:rsidRPr="008B045D" w:rsidR="004628FB">
        <w:rPr>
          <w:rFonts w:cstheme="minorHAnsi"/>
          <w:color w:val="000000"/>
          <w:shd w:val="clear" w:color="auto" w:fill="FFFFFF"/>
        </w:rPr>
        <w:t xml:space="preserve"> for differences in expression between the marker and the student where</w:t>
      </w:r>
      <w:r w:rsidR="004628FB">
        <w:rPr>
          <w:rFonts w:cstheme="minorHAnsi"/>
          <w:color w:val="000000"/>
          <w:shd w:val="clear" w:color="auto" w:fill="FFFFFF"/>
        </w:rPr>
        <w:t xml:space="preserve"> the student’s</w:t>
      </w:r>
      <w:r w:rsidRPr="008B045D" w:rsidR="004628FB">
        <w:rPr>
          <w:rFonts w:cstheme="minorHAnsi"/>
          <w:color w:val="000000"/>
          <w:shd w:val="clear" w:color="auto" w:fill="FFFFFF"/>
        </w:rPr>
        <w:t xml:space="preserve"> meaning remains clear. This includes but is not limited to grammatical proficiency, and might include things like spelling, punctuation use, over-use of subclauses, poor paragraph structure, regional differences in expression and so on. </w:t>
      </w:r>
      <w:r w:rsidR="004628FB">
        <w:rPr>
          <w:rFonts w:cstheme="minorHAnsi"/>
          <w:color w:val="000000"/>
          <w:shd w:val="clear" w:color="auto" w:fill="FFFFFF"/>
        </w:rPr>
        <w:t xml:space="preserve">Provided the </w:t>
      </w:r>
      <w:r w:rsidRPr="008B045D" w:rsidR="004628FB">
        <w:rPr>
          <w:rFonts w:cstheme="minorHAnsi"/>
          <w:color w:val="000000"/>
          <w:shd w:val="clear" w:color="auto" w:fill="FFFFFF"/>
        </w:rPr>
        <w:t xml:space="preserve">marker is able to assess the content (or other learning outcomes/competencies) effectively, then marks should not be </w:t>
      </w:r>
      <w:r w:rsidR="004628FB">
        <w:rPr>
          <w:rFonts w:cstheme="minorHAnsi"/>
          <w:color w:val="000000"/>
          <w:shd w:val="clear" w:color="auto" w:fill="FFFFFF"/>
        </w:rPr>
        <w:t>negatively impacted</w:t>
      </w:r>
      <w:r w:rsidRPr="008B045D" w:rsidR="004628FB">
        <w:rPr>
          <w:rFonts w:cstheme="minorHAnsi"/>
          <w:color w:val="000000"/>
          <w:shd w:val="clear" w:color="auto" w:fill="FFFFFF"/>
        </w:rPr>
        <w:t xml:space="preserve"> solely on</w:t>
      </w:r>
      <w:r w:rsidR="004628FB">
        <w:rPr>
          <w:rFonts w:cstheme="minorHAnsi"/>
          <w:color w:val="000000"/>
          <w:shd w:val="clear" w:color="auto" w:fill="FFFFFF"/>
        </w:rPr>
        <w:t xml:space="preserve"> grounds of</w:t>
      </w:r>
      <w:r w:rsidRPr="008B045D" w:rsidR="004628FB">
        <w:rPr>
          <w:rFonts w:cstheme="minorHAnsi"/>
          <w:color w:val="000000"/>
          <w:shd w:val="clear" w:color="auto" w:fill="FFFFFF"/>
        </w:rPr>
        <w:t xml:space="preserve"> expression. This does not preclude providing formative feedback on language, expression and structure, and assessment of the correct use of technical terminology relevant to the discipline is of course permitted.</w:t>
      </w:r>
    </w:p>
    <w:p w:rsidR="00C663E5" w:rsidRDefault="00C663E5" w14:paraId="3ED824CE" w14:textId="0508D838"/>
    <w:p w:rsidR="00BF565E" w:rsidRDefault="00A348E0" w14:paraId="4251869F" w14:textId="70419764">
      <w:r>
        <w:t xml:space="preserve">What </w:t>
      </w:r>
      <w:r w:rsidRPr="000F42B8">
        <w:t>is</w:t>
      </w:r>
      <w:r>
        <w:t xml:space="preserve"> intended</w:t>
      </w:r>
      <w:r w:rsidR="009968B2">
        <w:t xml:space="preserve"> here</w:t>
      </w:r>
      <w:r w:rsidR="004628FB">
        <w:t xml:space="preserve"> then</w:t>
      </w:r>
      <w:r>
        <w:t xml:space="preserve">, </w:t>
      </w:r>
      <w:r w:rsidR="00BF565E">
        <w:t xml:space="preserve">In line with </w:t>
      </w:r>
      <w:r>
        <w:t>the University</w:t>
      </w:r>
      <w:r w:rsidR="00BF565E">
        <w:t xml:space="preserve"> commitment </w:t>
      </w:r>
      <w:r>
        <w:t>to inclusive assessment, is</w:t>
      </w:r>
      <w:r w:rsidR="00BF565E">
        <w:t xml:space="preserve"> that: </w:t>
      </w:r>
    </w:p>
    <w:p w:rsidR="00BF565E" w:rsidP="00BF565E" w:rsidRDefault="00BF565E" w14:paraId="69F2AD53" w14:textId="3D9808D0">
      <w:pPr>
        <w:pStyle w:val="ListParagraph"/>
        <w:numPr>
          <w:ilvl w:val="0"/>
          <w:numId w:val="4"/>
        </w:numPr>
      </w:pPr>
      <w:r>
        <w:t xml:space="preserve">technical proficiency in </w:t>
      </w:r>
      <w:r w:rsidR="002F28BA">
        <w:t xml:space="preserve">writing in </w:t>
      </w:r>
      <w:r>
        <w:t xml:space="preserve">English </w:t>
      </w:r>
      <w:r w:rsidR="003463EA">
        <w:t xml:space="preserve">must not </w:t>
      </w:r>
      <w:r>
        <w:t>be an assessed learning outcome</w:t>
      </w:r>
      <w:r w:rsidR="00DF34A5">
        <w:t xml:space="preserve"> (i.e. it</w:t>
      </w:r>
      <w:r>
        <w:t xml:space="preserve"> </w:t>
      </w:r>
      <w:r w:rsidR="002F28BA">
        <w:t>must not</w:t>
      </w:r>
      <w:r w:rsidRPr="00F96CF2" w:rsidR="00F96CF2">
        <w:t xml:space="preserve"> </w:t>
      </w:r>
      <w:r w:rsidR="009968B2">
        <w:t xml:space="preserve">be a factor in </w:t>
      </w:r>
      <w:r>
        <w:t xml:space="preserve">the </w:t>
      </w:r>
      <w:r w:rsidR="009968B2">
        <w:t xml:space="preserve">summative assessment </w:t>
      </w:r>
      <w:r>
        <w:t xml:space="preserve">of </w:t>
      </w:r>
      <w:r w:rsidR="009968B2">
        <w:t>a student’s work</w:t>
      </w:r>
      <w:r w:rsidR="00DF34A5">
        <w:t>)</w:t>
      </w:r>
      <w:r w:rsidR="005D099E">
        <w:t xml:space="preserve"> </w:t>
      </w:r>
      <w:r w:rsidR="003463EA">
        <w:t>except</w:t>
      </w:r>
      <w:r>
        <w:t xml:space="preserve"> </w:t>
      </w:r>
      <w:r w:rsidR="001A397E">
        <w:t xml:space="preserve">where </w:t>
      </w:r>
      <w:r w:rsidR="00DF34A5">
        <w:t>this</w:t>
      </w:r>
      <w:r w:rsidR="001A397E">
        <w:t xml:space="preserve"> is </w:t>
      </w:r>
      <w:r w:rsidR="003463EA">
        <w:t>a requirement of the relevant</w:t>
      </w:r>
      <w:r w:rsidR="001A397E">
        <w:t xml:space="preserve"> Professional Statutory and Regulatory Bodies (PSRBs) and/or is explicitly required by the relevant Quality Assurance Agency (QAA) </w:t>
      </w:r>
      <w:r w:rsidR="003463EA">
        <w:t xml:space="preserve">Subject </w:t>
      </w:r>
      <w:r w:rsidR="001A397E">
        <w:t xml:space="preserve">Benchmark </w:t>
      </w:r>
      <w:r w:rsidR="003463EA">
        <w:t>S</w:t>
      </w:r>
      <w:r w:rsidR="001A397E">
        <w:t>tatement</w:t>
      </w:r>
      <w:r w:rsidR="00FD4941">
        <w:t>(s)</w:t>
      </w:r>
      <w:r w:rsidR="00DF34A5">
        <w:t>, and</w:t>
      </w:r>
      <w:r>
        <w:t>;</w:t>
      </w:r>
    </w:p>
    <w:p w:rsidR="00727214" w:rsidP="00727214" w:rsidRDefault="00727214" w14:paraId="47EAECE6" w14:textId="7C5D0F68">
      <w:pPr>
        <w:pStyle w:val="ListParagraph"/>
        <w:numPr>
          <w:ilvl w:val="0"/>
          <w:numId w:val="4"/>
        </w:numPr>
      </w:pPr>
      <w:r>
        <w:t>where such exceptional circumstances do apply</w:t>
      </w:r>
      <w:r w:rsidR="00A348E0">
        <w:t>,</w:t>
      </w:r>
      <w:r>
        <w:t xml:space="preserve"> Module Leaders are </w:t>
      </w:r>
      <w:r w:rsidR="00F96CF2">
        <w:t>required to</w:t>
      </w:r>
      <w:r>
        <w:t xml:space="preserve"> submit a</w:t>
      </w:r>
      <w:r w:rsidR="00F96CF2">
        <w:t>n exemption</w:t>
      </w:r>
      <w:r>
        <w:t xml:space="preserve"> request</w:t>
      </w:r>
      <w:r w:rsidR="002F28BA">
        <w:t xml:space="preserve"> for approval</w:t>
      </w:r>
      <w:r>
        <w:t xml:space="preserve"> to their Associate Dean Education (ADE)</w:t>
      </w:r>
      <w:r w:rsidR="002F28BA">
        <w:t xml:space="preserve">. </w:t>
      </w:r>
      <w:r w:rsidR="00FD4941">
        <w:t xml:space="preserve"> </w:t>
      </w:r>
      <w:r w:rsidR="002F28BA">
        <w:t>I</w:t>
      </w:r>
      <w:r>
        <w:t xml:space="preserve">f </w:t>
      </w:r>
      <w:r w:rsidR="002F28BA">
        <w:t xml:space="preserve">the request is </w:t>
      </w:r>
      <w:r>
        <w:t>approved the ADE will pass the details to their Faculty Student Hub so that the</w:t>
      </w:r>
      <w:r w:rsidR="00F96CF2">
        <w:t xml:space="preserve"> Module Leader and</w:t>
      </w:r>
      <w:r>
        <w:t xml:space="preserve"> relevant markers can be informed</w:t>
      </w:r>
      <w:r w:rsidR="002F28BA">
        <w:t>,</w:t>
      </w:r>
      <w:r>
        <w:t xml:space="preserve"> where appropriate</w:t>
      </w:r>
      <w:r w:rsidR="002F28BA">
        <w:t>,</w:t>
      </w:r>
      <w:r>
        <w:t xml:space="preserve"> of any implications that may arise </w:t>
      </w:r>
      <w:r w:rsidR="00A348E0">
        <w:t>for</w:t>
      </w:r>
      <w:r>
        <w:t xml:space="preserve"> individual students who have relevant disabilities (see </w:t>
      </w:r>
      <w:r w:rsidRPr="00DF34A5" w:rsidR="00F96CF2">
        <w:rPr>
          <w:b/>
          <w:bCs/>
        </w:rPr>
        <w:t>Instructions for Module Leaders</w:t>
      </w:r>
      <w:r>
        <w:t xml:space="preserve"> below).</w:t>
      </w:r>
    </w:p>
    <w:p w:rsidR="00BF565E" w:rsidRDefault="00BF565E" w14:paraId="208B7760" w14:textId="77777777"/>
    <w:p w:rsidR="00DF34A5" w:rsidRDefault="000275A0" w14:paraId="41B9EFF3" w14:textId="08211B92">
      <w:r>
        <w:t xml:space="preserve">All colleagues involved in the setting and marking of assessment are urged to familiarise themselves with the relevant Codes of Practice and policies.  Both the </w:t>
      </w:r>
      <w:hyperlink w:history="1" r:id="rId7">
        <w:r w:rsidRPr="003463EA">
          <w:rPr>
            <w:rStyle w:val="Hyperlink"/>
          </w:rPr>
          <w:t>CoP AP</w:t>
        </w:r>
      </w:hyperlink>
      <w:r>
        <w:t xml:space="preserve"> and </w:t>
      </w:r>
      <w:hyperlink w:history="1" r:id="rId8">
        <w:r w:rsidRPr="003463EA">
          <w:rPr>
            <w:rStyle w:val="Hyperlink"/>
          </w:rPr>
          <w:t>IAMFP</w:t>
        </w:r>
      </w:hyperlink>
      <w:r>
        <w:t xml:space="preserve"> can be found in the Assessment section of the Quality Handbook, available here: </w:t>
      </w:r>
      <w:hyperlink w:history="1" r:id="rId9">
        <w:r w:rsidR="003463EA">
          <w:rPr>
            <w:rStyle w:val="Hyperlink"/>
          </w:rPr>
          <w:t>Quality and Standards | University of Hull</w:t>
        </w:r>
      </w:hyperlink>
      <w:r>
        <w:t xml:space="preserve"> </w:t>
      </w:r>
    </w:p>
    <w:p w:rsidR="00DF34A5" w:rsidRDefault="00DF34A5" w14:paraId="7CCF5375" w14:textId="77777777"/>
    <w:p w:rsidR="00C663E5" w:rsidRDefault="001A397E" w14:paraId="3F5B869B" w14:textId="40438598">
      <w:r>
        <w:lastRenderedPageBreak/>
        <w:t>In the context of</w:t>
      </w:r>
      <w:r w:rsidR="00B26F01">
        <w:t xml:space="preserve"> summative assessment and</w:t>
      </w:r>
      <w:r>
        <w:t xml:space="preserve"> technical </w:t>
      </w:r>
      <w:r w:rsidR="00B26F01">
        <w:t>proficiency in</w:t>
      </w:r>
      <w:r w:rsidR="009968B2">
        <w:t xml:space="preserve"> writing in</w:t>
      </w:r>
      <w:r w:rsidR="00B26F01">
        <w:t xml:space="preserve"> English</w:t>
      </w:r>
      <w:r>
        <w:t>, and f</w:t>
      </w:r>
      <w:r w:rsidR="000275A0">
        <w:t>or convenience, a number of key points</w:t>
      </w:r>
      <w:r w:rsidR="00B26F01">
        <w:t xml:space="preserve"> from the CoP AP and IAMFP</w:t>
      </w:r>
      <w:r w:rsidR="000275A0">
        <w:t xml:space="preserve"> are as follows:</w:t>
      </w:r>
    </w:p>
    <w:p w:rsidR="00C663E5" w:rsidRDefault="00C663E5" w14:paraId="61959FA0" w14:textId="4419B16A"/>
    <w:p w:rsidR="00601FDD" w:rsidP="0035350A" w:rsidRDefault="00601FDD" w14:paraId="093D2263" w14:textId="0A5C72A3">
      <w:pPr>
        <w:pStyle w:val="ListParagraph"/>
        <w:numPr>
          <w:ilvl w:val="0"/>
          <w:numId w:val="1"/>
        </w:numPr>
      </w:pPr>
      <w:r>
        <w:t xml:space="preserve">All assessment </w:t>
      </w:r>
      <w:r w:rsidRPr="0035350A">
        <w:rPr>
          <w:b/>
          <w:bCs/>
        </w:rPr>
        <w:t>must</w:t>
      </w:r>
      <w:r>
        <w:t xml:space="preserve"> be inclusive by design, in keeping with the Inclusive Assessment, Marking and Feedback Policy</w:t>
      </w:r>
      <w:r w:rsidR="0035350A">
        <w:t xml:space="preserve"> (</w:t>
      </w:r>
      <w:r w:rsidR="00DF34A5">
        <w:t>s</w:t>
      </w:r>
      <w:r w:rsidR="0035350A">
        <w:t xml:space="preserve">ee </w:t>
      </w:r>
      <w:proofErr w:type="spellStart"/>
      <w:r w:rsidR="0035350A">
        <w:t>CoP</w:t>
      </w:r>
      <w:proofErr w:type="spellEnd"/>
      <w:r w:rsidR="0035350A">
        <w:t xml:space="preserve"> AP, </w:t>
      </w:r>
      <w:proofErr w:type="spellStart"/>
      <w:r w:rsidR="0035350A">
        <w:t>ch.</w:t>
      </w:r>
      <w:proofErr w:type="spellEnd"/>
      <w:r w:rsidR="0035350A">
        <w:t xml:space="preserve"> 1, para. 13)</w:t>
      </w:r>
      <w:r w:rsidR="00DF34A5">
        <w:t>.</w:t>
      </w:r>
    </w:p>
    <w:p w:rsidR="00C663E5" w:rsidP="0035350A" w:rsidRDefault="00C663E5" w14:paraId="28B805C1" w14:textId="0DB8624B">
      <w:pPr>
        <w:pStyle w:val="ListParagraph"/>
        <w:numPr>
          <w:ilvl w:val="0"/>
          <w:numId w:val="1"/>
        </w:numPr>
      </w:pPr>
      <w:r>
        <w:t>Technical proficiency in</w:t>
      </w:r>
      <w:r w:rsidR="009968B2">
        <w:t xml:space="preserve"> writing in</w:t>
      </w:r>
      <w:r>
        <w:t xml:space="preserve"> English </w:t>
      </w:r>
      <w:r w:rsidRPr="0035350A">
        <w:rPr>
          <w:b/>
          <w:bCs/>
        </w:rPr>
        <w:t>should not</w:t>
      </w:r>
      <w:r>
        <w:t xml:space="preserve"> be</w:t>
      </w:r>
      <w:r w:rsidR="00601FDD">
        <w:t xml:space="preserve"> an</w:t>
      </w:r>
      <w:r>
        <w:t xml:space="preserve"> assessed learning outcome unless so stipulated by </w:t>
      </w:r>
      <w:r w:rsidR="00601FDD">
        <w:t xml:space="preserve">the relevant Quality Assurance Agency (QAA) </w:t>
      </w:r>
      <w:r w:rsidR="009968B2">
        <w:t>S</w:t>
      </w:r>
      <w:r w:rsidR="00601FDD">
        <w:t xml:space="preserve">ubject </w:t>
      </w:r>
      <w:r w:rsidR="009968B2">
        <w:t>B</w:t>
      </w:r>
      <w:r w:rsidR="00601FDD">
        <w:t xml:space="preserve">enchmark </w:t>
      </w:r>
      <w:r w:rsidR="009968B2">
        <w:t>S</w:t>
      </w:r>
      <w:r w:rsidR="00601FDD">
        <w:t>tatement</w:t>
      </w:r>
      <w:r w:rsidR="009968B2">
        <w:t>(</w:t>
      </w:r>
      <w:r w:rsidR="00601FDD">
        <w:t>s</w:t>
      </w:r>
      <w:r w:rsidR="009968B2">
        <w:t>)</w:t>
      </w:r>
      <w:r w:rsidR="00601FDD">
        <w:t xml:space="preserve"> or by a relevant Professional, Statutory and Regulatory Body (PSRB)</w:t>
      </w:r>
      <w:r w:rsidR="0035350A">
        <w:t xml:space="preserve"> (IAMFP, para. 6).</w:t>
      </w:r>
    </w:p>
    <w:p w:rsidR="00601FDD" w:rsidP="0035350A" w:rsidRDefault="00601FDD" w14:paraId="6FAEF866" w14:textId="054EC4BC">
      <w:pPr>
        <w:pStyle w:val="ListParagraph"/>
        <w:numPr>
          <w:ilvl w:val="0"/>
          <w:numId w:val="1"/>
        </w:numPr>
      </w:pPr>
      <w:r>
        <w:t>Where technical proficiency in</w:t>
      </w:r>
      <w:r w:rsidR="009968B2">
        <w:t xml:space="preserve"> writing in</w:t>
      </w:r>
      <w:r>
        <w:t xml:space="preserve"> English</w:t>
      </w:r>
      <w:r w:rsidR="00B26F01">
        <w:t xml:space="preserve"> </w:t>
      </w:r>
      <w:r>
        <w:t xml:space="preserve">can be justified as a learning outcome/competence: </w:t>
      </w:r>
    </w:p>
    <w:p w:rsidR="00601FDD" w:rsidP="0035350A" w:rsidRDefault="00601FDD" w14:paraId="3C61BFE8" w14:textId="00F50B72">
      <w:pPr>
        <w:pStyle w:val="ListParagraph"/>
        <w:numPr>
          <w:ilvl w:val="0"/>
          <w:numId w:val="2"/>
        </w:numPr>
      </w:pPr>
      <w:r>
        <w:t xml:space="preserve">this </w:t>
      </w:r>
      <w:r w:rsidRPr="00DF34A5">
        <w:rPr>
          <w:b/>
          <w:bCs/>
        </w:rPr>
        <w:t>must</w:t>
      </w:r>
      <w:r>
        <w:t xml:space="preserve"> have been communicated to students in the information that they have been given about the marking criteria and/or learning outcomes/competencies for the particular task</w:t>
      </w:r>
      <w:r w:rsidR="00BF565E">
        <w:t xml:space="preserve"> (</w:t>
      </w:r>
      <w:proofErr w:type="spellStart"/>
      <w:r w:rsidR="00BF565E">
        <w:t>CoP</w:t>
      </w:r>
      <w:proofErr w:type="spellEnd"/>
      <w:r w:rsidR="00BF565E">
        <w:t xml:space="preserve"> AP, </w:t>
      </w:r>
      <w:proofErr w:type="spellStart"/>
      <w:r w:rsidR="00BF565E">
        <w:t>ch.</w:t>
      </w:r>
      <w:proofErr w:type="spellEnd"/>
      <w:r w:rsidR="00BF565E">
        <w:t xml:space="preserve"> 4, para. 29)</w:t>
      </w:r>
      <w:r w:rsidR="000275A0">
        <w:t>, and</w:t>
      </w:r>
      <w:r>
        <w:t>;</w:t>
      </w:r>
    </w:p>
    <w:p w:rsidR="000275A0" w:rsidP="000275A0" w:rsidRDefault="00601FDD" w14:paraId="6026424F" w14:textId="22ECEA89">
      <w:pPr>
        <w:pStyle w:val="ListParagraph"/>
        <w:numPr>
          <w:ilvl w:val="0"/>
          <w:numId w:val="2"/>
        </w:numPr>
      </w:pPr>
      <w:r>
        <w:t xml:space="preserve">it </w:t>
      </w:r>
      <w:r w:rsidRPr="0035350A">
        <w:rPr>
          <w:b/>
          <w:bCs/>
        </w:rPr>
        <w:t>should not</w:t>
      </w:r>
      <w:r>
        <w:t xml:space="preserve"> be assessed under examination conditions unless clearly stipulated for in relevant </w:t>
      </w:r>
      <w:r w:rsidR="00FD4941">
        <w:t>S</w:t>
      </w:r>
      <w:r>
        <w:t xml:space="preserve">ubject </w:t>
      </w:r>
      <w:r w:rsidR="00FD4941">
        <w:t>B</w:t>
      </w:r>
      <w:r>
        <w:t>enchmark</w:t>
      </w:r>
      <w:r w:rsidR="00FD4941">
        <w:t xml:space="preserve"> Statements</w:t>
      </w:r>
      <w:r>
        <w:t xml:space="preserve"> or by the relevant PSRB</w:t>
      </w:r>
      <w:r w:rsidR="00BF565E">
        <w:t xml:space="preserve"> (IAMFP, para. 7)</w:t>
      </w:r>
      <w:r w:rsidR="000275A0">
        <w:t>.</w:t>
      </w:r>
    </w:p>
    <w:p w:rsidR="00BF565E" w:rsidP="000275A0" w:rsidRDefault="00BF565E" w14:paraId="3CBA1F1D" w14:textId="18F115DC">
      <w:pPr>
        <w:pStyle w:val="ListParagraph"/>
        <w:numPr>
          <w:ilvl w:val="0"/>
          <w:numId w:val="5"/>
        </w:numPr>
      </w:pPr>
      <w:r>
        <w:t>Correct spelling</w:t>
      </w:r>
      <w:r w:rsidR="00587D09">
        <w:t xml:space="preserve"> and contextual usage</w:t>
      </w:r>
      <w:r>
        <w:t xml:space="preserve"> of technical terms may be justified in learning outcomes/competencies for some modules, e.g. where it is vital to spell</w:t>
      </w:r>
      <w:r w:rsidR="00587D09">
        <w:t xml:space="preserve"> and use</w:t>
      </w:r>
      <w:r>
        <w:t xml:space="preserve"> technical terms correctly as defined by the relevant </w:t>
      </w:r>
      <w:r w:rsidR="009968B2">
        <w:t>S</w:t>
      </w:r>
      <w:r>
        <w:t xml:space="preserve">ubject </w:t>
      </w:r>
      <w:r w:rsidR="009968B2">
        <w:t>B</w:t>
      </w:r>
      <w:r>
        <w:t>enchmark</w:t>
      </w:r>
      <w:r w:rsidR="009968B2">
        <w:t xml:space="preserve"> Statement(</w:t>
      </w:r>
      <w:r>
        <w:t>s</w:t>
      </w:r>
      <w:r w:rsidR="009968B2">
        <w:t>)</w:t>
      </w:r>
      <w:r>
        <w:t xml:space="preserve"> and/or PSRB.  Where this is highly relevant this may be assessed under exam conditions</w:t>
      </w:r>
      <w:r w:rsidR="000F42B8">
        <w:t xml:space="preserve"> (IAMFP, para. 8)</w:t>
      </w:r>
      <w:r>
        <w:t>.</w:t>
      </w:r>
    </w:p>
    <w:p w:rsidR="0035350A" w:rsidRDefault="0035350A" w14:paraId="66CD9DAF" w14:textId="79272819"/>
    <w:p w:rsidRPr="00F96CF2" w:rsidR="00F96CF2" w:rsidP="00F96CF2" w:rsidRDefault="00F96CF2" w14:paraId="5495A6DD" w14:textId="77777777">
      <w:pPr>
        <w:shd w:val="clear" w:color="auto" w:fill="FFFFFF"/>
        <w:rPr>
          <w:rFonts w:ascii="Calibri" w:hAnsi="Calibri" w:eastAsia="Times New Roman" w:cs="Calibri"/>
          <w:color w:val="000000"/>
          <w:lang w:eastAsia="en-GB"/>
        </w:rPr>
      </w:pPr>
      <w:r w:rsidRPr="00F96CF2">
        <w:rPr>
          <w:rFonts w:ascii="Calibri" w:hAnsi="Calibri" w:eastAsia="Times New Roman" w:cs="Calibri"/>
          <w:b/>
          <w:bCs/>
          <w:color w:val="000000"/>
          <w:lang w:eastAsia="en-GB"/>
        </w:rPr>
        <w:t>Instructions for Module Leaders</w:t>
      </w:r>
    </w:p>
    <w:p w:rsidRPr="00F96CF2" w:rsidR="00F96CF2" w:rsidP="00F96CF2" w:rsidRDefault="00F96CF2" w14:paraId="0C2F5B2F" w14:textId="77777777">
      <w:pPr>
        <w:shd w:val="clear" w:color="auto" w:fill="FFFFFF"/>
        <w:rPr>
          <w:rFonts w:ascii="Calibri" w:hAnsi="Calibri" w:eastAsia="Times New Roman" w:cs="Calibri"/>
          <w:color w:val="000000"/>
          <w:lang w:eastAsia="en-GB"/>
        </w:rPr>
      </w:pPr>
      <w:r w:rsidRPr="00F96CF2">
        <w:rPr>
          <w:rFonts w:ascii="Calibri" w:hAnsi="Calibri" w:eastAsia="Times New Roman" w:cs="Calibri"/>
          <w:color w:val="000000"/>
          <w:lang w:eastAsia="en-GB"/>
        </w:rPr>
        <w:t> </w:t>
      </w:r>
    </w:p>
    <w:p w:rsidRPr="00F96CF2" w:rsidR="00F96CF2" w:rsidP="00F96CF2" w:rsidRDefault="00F96CF2" w14:paraId="0FC9C6F6" w14:textId="0F96F3E3">
      <w:pPr>
        <w:shd w:val="clear" w:color="auto" w:fill="FFFFFF"/>
        <w:rPr>
          <w:rFonts w:ascii="Calibri" w:hAnsi="Calibri" w:eastAsia="Times New Roman" w:cs="Calibri"/>
          <w:color w:val="000000"/>
          <w:lang w:eastAsia="en-GB"/>
        </w:rPr>
      </w:pPr>
      <w:r w:rsidRPr="00F96CF2">
        <w:rPr>
          <w:rFonts w:ascii="Calibri" w:hAnsi="Calibri" w:eastAsia="Times New Roman" w:cs="Calibri"/>
          <w:color w:val="000000"/>
          <w:lang w:eastAsia="en-GB"/>
        </w:rPr>
        <w:t>To identify the exceptional situations where technical proficiency in</w:t>
      </w:r>
      <w:r w:rsidR="009968B2">
        <w:rPr>
          <w:rFonts w:ascii="Calibri" w:hAnsi="Calibri" w:eastAsia="Times New Roman" w:cs="Calibri"/>
          <w:color w:val="000000"/>
          <w:lang w:eastAsia="en-GB"/>
        </w:rPr>
        <w:t xml:space="preserve"> writing in</w:t>
      </w:r>
      <w:r w:rsidRPr="00F96CF2">
        <w:rPr>
          <w:rFonts w:ascii="Calibri" w:hAnsi="Calibri" w:eastAsia="Times New Roman" w:cs="Calibri"/>
          <w:color w:val="000000"/>
          <w:lang w:eastAsia="en-GB"/>
        </w:rPr>
        <w:t xml:space="preserve"> English</w:t>
      </w:r>
      <w:r w:rsidR="00FD4941">
        <w:rPr>
          <w:rFonts w:ascii="Calibri" w:hAnsi="Calibri" w:eastAsia="Times New Roman" w:cs="Calibri"/>
          <w:color w:val="000000"/>
          <w:lang w:eastAsia="en-GB"/>
        </w:rPr>
        <w:t xml:space="preserve"> </w:t>
      </w:r>
      <w:r w:rsidRPr="00F96CF2">
        <w:rPr>
          <w:rFonts w:ascii="Calibri" w:hAnsi="Calibri" w:eastAsia="Times New Roman" w:cs="Calibri"/>
          <w:color w:val="000000"/>
          <w:lang w:eastAsia="en-GB"/>
        </w:rPr>
        <w:t xml:space="preserve">should be assessed, Module Leaders are asked </w:t>
      </w:r>
      <w:r w:rsidR="00B26F01">
        <w:rPr>
          <w:rFonts w:ascii="Calibri" w:hAnsi="Calibri" w:eastAsia="Times New Roman" w:cs="Calibri"/>
          <w:color w:val="000000"/>
          <w:lang w:eastAsia="en-GB"/>
        </w:rPr>
        <w:t xml:space="preserve">to </w:t>
      </w:r>
      <w:r w:rsidRPr="00F96CF2">
        <w:rPr>
          <w:rFonts w:ascii="Calibri" w:hAnsi="Calibri" w:eastAsia="Times New Roman" w:cs="Calibri"/>
          <w:color w:val="000000"/>
          <w:lang w:eastAsia="en-GB"/>
        </w:rPr>
        <w:t>answer Yes</w:t>
      </w:r>
      <w:r>
        <w:rPr>
          <w:rFonts w:ascii="Calibri" w:hAnsi="Calibri" w:eastAsia="Times New Roman" w:cs="Calibri"/>
          <w:color w:val="000000"/>
          <w:lang w:eastAsia="en-GB"/>
        </w:rPr>
        <w:t xml:space="preserve"> (Y)</w:t>
      </w:r>
      <w:r w:rsidRPr="00F96CF2">
        <w:rPr>
          <w:rFonts w:ascii="Calibri" w:hAnsi="Calibri" w:eastAsia="Times New Roman" w:cs="Calibri"/>
          <w:color w:val="000000"/>
          <w:lang w:eastAsia="en-GB"/>
        </w:rPr>
        <w:t xml:space="preserve"> or No</w:t>
      </w:r>
      <w:r>
        <w:rPr>
          <w:rFonts w:ascii="Calibri" w:hAnsi="Calibri" w:eastAsia="Times New Roman" w:cs="Calibri"/>
          <w:color w:val="000000"/>
          <w:lang w:eastAsia="en-GB"/>
        </w:rPr>
        <w:t xml:space="preserve"> (N)</w:t>
      </w:r>
      <w:r w:rsidR="00FD4941">
        <w:rPr>
          <w:rFonts w:ascii="Calibri" w:hAnsi="Calibri" w:eastAsia="Times New Roman" w:cs="Calibri"/>
          <w:color w:val="000000"/>
          <w:lang w:eastAsia="en-GB"/>
        </w:rPr>
        <w:t xml:space="preserve"> as appropriate</w:t>
      </w:r>
      <w:r w:rsidRPr="00F96CF2">
        <w:rPr>
          <w:rFonts w:ascii="Calibri" w:hAnsi="Calibri" w:eastAsia="Times New Roman" w:cs="Calibri"/>
          <w:color w:val="000000"/>
          <w:lang w:eastAsia="en-GB"/>
        </w:rPr>
        <w:t xml:space="preserve"> to the questions</w:t>
      </w:r>
      <w:r>
        <w:rPr>
          <w:rFonts w:ascii="Calibri" w:hAnsi="Calibri" w:eastAsia="Times New Roman" w:cs="Calibri"/>
          <w:color w:val="000000"/>
          <w:lang w:eastAsia="en-GB"/>
        </w:rPr>
        <w:t xml:space="preserve"> listed below.  Module Leaders </w:t>
      </w:r>
      <w:r w:rsidRPr="00F96CF2">
        <w:rPr>
          <w:rFonts w:ascii="Calibri" w:hAnsi="Calibri" w:eastAsia="Times New Roman" w:cs="Calibri"/>
          <w:b/>
          <w:bCs/>
          <w:color w:val="000000"/>
          <w:lang w:eastAsia="en-GB"/>
        </w:rPr>
        <w:t>must</w:t>
      </w:r>
      <w:r>
        <w:rPr>
          <w:rFonts w:ascii="Calibri" w:hAnsi="Calibri" w:eastAsia="Times New Roman" w:cs="Calibri"/>
          <w:color w:val="000000"/>
          <w:lang w:eastAsia="en-GB"/>
        </w:rPr>
        <w:t xml:space="preserve"> ensure that technical proficiency</w:t>
      </w:r>
      <w:r w:rsidR="00B26F01">
        <w:rPr>
          <w:rFonts w:ascii="Calibri" w:hAnsi="Calibri" w:eastAsia="Times New Roman" w:cs="Calibri"/>
          <w:color w:val="000000"/>
          <w:lang w:eastAsia="en-GB"/>
        </w:rPr>
        <w:t xml:space="preserve"> in</w:t>
      </w:r>
      <w:r w:rsidR="009968B2">
        <w:rPr>
          <w:rFonts w:ascii="Calibri" w:hAnsi="Calibri" w:eastAsia="Times New Roman" w:cs="Calibri"/>
          <w:color w:val="000000"/>
          <w:lang w:eastAsia="en-GB"/>
        </w:rPr>
        <w:t xml:space="preserve"> writing in</w:t>
      </w:r>
      <w:r w:rsidR="00B26F01">
        <w:rPr>
          <w:rFonts w:ascii="Calibri" w:hAnsi="Calibri" w:eastAsia="Times New Roman" w:cs="Calibri"/>
          <w:color w:val="000000"/>
          <w:lang w:eastAsia="en-GB"/>
        </w:rPr>
        <w:t xml:space="preserve"> English </w:t>
      </w:r>
      <w:r>
        <w:rPr>
          <w:rFonts w:ascii="Calibri" w:hAnsi="Calibri" w:eastAsia="Times New Roman" w:cs="Calibri"/>
          <w:color w:val="000000"/>
          <w:lang w:eastAsia="en-GB"/>
        </w:rPr>
        <w:t>is</w:t>
      </w:r>
      <w:r w:rsidR="00FD4941">
        <w:rPr>
          <w:rFonts w:ascii="Calibri" w:hAnsi="Calibri" w:eastAsia="Times New Roman" w:cs="Calibri"/>
          <w:color w:val="000000"/>
          <w:lang w:eastAsia="en-GB"/>
        </w:rPr>
        <w:t xml:space="preserve"> not</w:t>
      </w:r>
      <w:r>
        <w:rPr>
          <w:rFonts w:ascii="Calibri" w:hAnsi="Calibri" w:eastAsia="Times New Roman" w:cs="Calibri"/>
          <w:color w:val="000000"/>
          <w:lang w:eastAsia="en-GB"/>
        </w:rPr>
        <w:t xml:space="preserve"> </w:t>
      </w:r>
      <w:proofErr w:type="spellStart"/>
      <w:r>
        <w:rPr>
          <w:rFonts w:ascii="Calibri" w:hAnsi="Calibri" w:eastAsia="Times New Roman" w:cs="Calibri"/>
          <w:color w:val="000000"/>
          <w:lang w:eastAsia="en-GB"/>
        </w:rPr>
        <w:t>summatively</w:t>
      </w:r>
      <w:proofErr w:type="spellEnd"/>
      <w:r>
        <w:rPr>
          <w:rFonts w:ascii="Calibri" w:hAnsi="Calibri" w:eastAsia="Times New Roman" w:cs="Calibri"/>
          <w:color w:val="000000"/>
          <w:lang w:eastAsia="en-GB"/>
        </w:rPr>
        <w:t xml:space="preserve"> assessed </w:t>
      </w:r>
      <w:r w:rsidR="00FD4941">
        <w:rPr>
          <w:rFonts w:ascii="Calibri" w:hAnsi="Calibri" w:eastAsia="Times New Roman" w:cs="Calibri"/>
          <w:color w:val="000000"/>
          <w:lang w:eastAsia="en-GB"/>
        </w:rPr>
        <w:t xml:space="preserve">except </w:t>
      </w:r>
      <w:r>
        <w:rPr>
          <w:rFonts w:ascii="Calibri" w:hAnsi="Calibri" w:eastAsia="Times New Roman" w:cs="Calibri"/>
          <w:color w:val="000000"/>
          <w:lang w:eastAsia="en-GB"/>
        </w:rPr>
        <w:t xml:space="preserve">where all four questions below </w:t>
      </w:r>
      <w:r w:rsidR="003B6125">
        <w:rPr>
          <w:rFonts w:ascii="Calibri" w:hAnsi="Calibri" w:eastAsia="Times New Roman" w:cs="Calibri"/>
          <w:color w:val="000000"/>
          <w:lang w:eastAsia="en-GB"/>
        </w:rPr>
        <w:t>can be answered in the affirmative</w:t>
      </w:r>
      <w:r w:rsidRPr="00F96CF2">
        <w:rPr>
          <w:rFonts w:ascii="Calibri" w:hAnsi="Calibri" w:eastAsia="Times New Roman" w:cs="Calibri"/>
          <w:color w:val="000000"/>
          <w:lang w:eastAsia="en-GB"/>
        </w:rPr>
        <w:t>:</w:t>
      </w:r>
    </w:p>
    <w:p w:rsidRPr="00F96CF2" w:rsidR="00F96CF2" w:rsidP="00F96CF2" w:rsidRDefault="00F96CF2" w14:paraId="4AE27746" w14:textId="77777777">
      <w:pPr>
        <w:shd w:val="clear" w:color="auto" w:fill="FFFFFF"/>
        <w:rPr>
          <w:rFonts w:ascii="Calibri" w:hAnsi="Calibri" w:eastAsia="Times New Roman" w:cs="Calibri"/>
          <w:color w:val="000000"/>
          <w:lang w:eastAsia="en-GB"/>
        </w:rPr>
      </w:pPr>
      <w:r w:rsidRPr="00F96CF2">
        <w:rPr>
          <w:rFonts w:ascii="Calibri" w:hAnsi="Calibri" w:eastAsia="Times New Roman" w:cs="Calibri"/>
          <w:color w:val="000000"/>
          <w:lang w:eastAsia="en-GB"/>
        </w:rPr>
        <w:t> </w:t>
      </w:r>
    </w:p>
    <w:tbl>
      <w:tblPr>
        <w:tblW w:w="0" w:type="auto"/>
        <w:tblInd w:w="557" w:type="dxa"/>
        <w:shd w:val="clear" w:color="auto" w:fill="FFFFFF"/>
        <w:tblCellMar>
          <w:left w:w="0" w:type="dxa"/>
          <w:right w:w="0" w:type="dxa"/>
        </w:tblCellMar>
        <w:tblLook w:val="04A0" w:firstRow="1" w:lastRow="0" w:firstColumn="1" w:lastColumn="0" w:noHBand="0" w:noVBand="1"/>
      </w:tblPr>
      <w:tblGrid>
        <w:gridCol w:w="6804"/>
        <w:gridCol w:w="993"/>
      </w:tblGrid>
      <w:tr w:rsidRPr="00F96CF2" w:rsidR="00F96CF2" w:rsidTr="00ED1354" w14:paraId="1E9ED158" w14:textId="77777777">
        <w:tc>
          <w:tcPr>
            <w:tcW w:w="68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F96CF2" w:rsidR="00F96CF2" w:rsidP="00ED1354" w:rsidRDefault="00F96CF2" w14:paraId="6D06A333" w14:textId="4D76CEBA">
            <w:pPr>
              <w:numPr>
                <w:ilvl w:val="0"/>
                <w:numId w:val="6"/>
              </w:numPr>
              <w:ind w:left="357" w:hanging="357"/>
              <w:rPr>
                <w:rFonts w:ascii="Calibri" w:hAnsi="Calibri" w:eastAsia="Times New Roman" w:cs="Calibri"/>
                <w:color w:val="000000"/>
                <w:lang w:eastAsia="en-GB"/>
              </w:rPr>
            </w:pPr>
            <w:r w:rsidRPr="00F96CF2">
              <w:rPr>
                <w:rFonts w:ascii="Calibri" w:hAnsi="Calibri" w:eastAsia="Times New Roman" w:cs="Calibri"/>
                <w:color w:val="000000"/>
                <w:lang w:eastAsia="en-GB"/>
              </w:rPr>
              <w:t xml:space="preserve">Does </w:t>
            </w:r>
            <w:r w:rsidR="00FD4941">
              <w:rPr>
                <w:rFonts w:ascii="Calibri" w:hAnsi="Calibri" w:eastAsia="Times New Roman" w:cs="Calibri"/>
                <w:color w:val="000000"/>
                <w:lang w:eastAsia="en-GB"/>
              </w:rPr>
              <w:t>the</w:t>
            </w:r>
            <w:r w:rsidRPr="00F96CF2">
              <w:rPr>
                <w:rFonts w:ascii="Calibri" w:hAnsi="Calibri" w:eastAsia="Times New Roman" w:cs="Calibri"/>
                <w:color w:val="000000"/>
                <w:lang w:eastAsia="en-GB"/>
              </w:rPr>
              <w:t xml:space="preserve"> </w:t>
            </w:r>
            <w:r w:rsidR="00FD4941">
              <w:rPr>
                <w:rFonts w:ascii="Calibri" w:hAnsi="Calibri" w:eastAsia="Times New Roman" w:cs="Calibri"/>
                <w:color w:val="000000"/>
                <w:lang w:eastAsia="en-GB"/>
              </w:rPr>
              <w:t>S</w:t>
            </w:r>
            <w:r w:rsidRPr="00F96CF2">
              <w:rPr>
                <w:rFonts w:ascii="Calibri" w:hAnsi="Calibri" w:eastAsia="Times New Roman" w:cs="Calibri"/>
                <w:color w:val="000000"/>
                <w:lang w:eastAsia="en-GB"/>
              </w:rPr>
              <w:t xml:space="preserve">ubject </w:t>
            </w:r>
            <w:r w:rsidR="00FD4941">
              <w:rPr>
                <w:rFonts w:ascii="Calibri" w:hAnsi="Calibri" w:eastAsia="Times New Roman" w:cs="Calibri"/>
                <w:color w:val="000000"/>
                <w:lang w:eastAsia="en-GB"/>
              </w:rPr>
              <w:t>B</w:t>
            </w:r>
            <w:r w:rsidRPr="00F96CF2">
              <w:rPr>
                <w:rFonts w:ascii="Calibri" w:hAnsi="Calibri" w:eastAsia="Times New Roman" w:cs="Calibri"/>
                <w:color w:val="000000"/>
                <w:lang w:eastAsia="en-GB"/>
              </w:rPr>
              <w:t xml:space="preserve">enchmark </w:t>
            </w:r>
            <w:r w:rsidR="00FD4941">
              <w:rPr>
                <w:rFonts w:ascii="Calibri" w:hAnsi="Calibri" w:eastAsia="Times New Roman" w:cs="Calibri"/>
                <w:color w:val="000000"/>
                <w:lang w:eastAsia="en-GB"/>
              </w:rPr>
              <w:t>S</w:t>
            </w:r>
            <w:r w:rsidRPr="00F96CF2">
              <w:rPr>
                <w:rFonts w:ascii="Calibri" w:hAnsi="Calibri" w:eastAsia="Times New Roman" w:cs="Calibri"/>
                <w:color w:val="000000"/>
                <w:lang w:eastAsia="en-GB"/>
              </w:rPr>
              <w:t xml:space="preserve">tatement/PSRB require </w:t>
            </w:r>
            <w:r>
              <w:rPr>
                <w:rFonts w:ascii="Calibri" w:hAnsi="Calibri" w:eastAsia="Times New Roman" w:cs="Calibri"/>
                <w:color w:val="000000"/>
                <w:lang w:eastAsia="en-GB"/>
              </w:rPr>
              <w:t>the module</w:t>
            </w:r>
            <w:r w:rsidRPr="00F96CF2">
              <w:rPr>
                <w:rFonts w:ascii="Calibri" w:hAnsi="Calibri" w:eastAsia="Times New Roman" w:cs="Calibri"/>
                <w:color w:val="000000"/>
                <w:lang w:eastAsia="en-GB"/>
              </w:rPr>
              <w:t xml:space="preserve"> to assess technical proficiency</w:t>
            </w:r>
            <w:r w:rsidR="00B26F01">
              <w:rPr>
                <w:rFonts w:ascii="Calibri" w:hAnsi="Calibri" w:eastAsia="Times New Roman" w:cs="Calibri"/>
                <w:color w:val="000000"/>
                <w:lang w:eastAsia="en-GB"/>
              </w:rPr>
              <w:t xml:space="preserve"> in</w:t>
            </w:r>
            <w:r w:rsidR="009968B2">
              <w:rPr>
                <w:rFonts w:ascii="Calibri" w:hAnsi="Calibri" w:eastAsia="Times New Roman" w:cs="Calibri"/>
                <w:color w:val="000000"/>
                <w:lang w:eastAsia="en-GB"/>
              </w:rPr>
              <w:t xml:space="preserve"> writing in</w:t>
            </w:r>
            <w:r w:rsidR="00B26F01">
              <w:rPr>
                <w:rFonts w:ascii="Calibri" w:hAnsi="Calibri" w:eastAsia="Times New Roman" w:cs="Calibri"/>
                <w:color w:val="000000"/>
                <w:lang w:eastAsia="en-GB"/>
              </w:rPr>
              <w:t xml:space="preserve"> English</w:t>
            </w:r>
            <w:r w:rsidRPr="00F96CF2">
              <w:rPr>
                <w:rFonts w:ascii="Calibri" w:hAnsi="Calibri" w:eastAsia="Times New Roman" w:cs="Calibri"/>
                <w:color w:val="000000"/>
                <w:lang w:eastAsia="en-GB"/>
              </w:rPr>
              <w:t>?    </w:t>
            </w:r>
          </w:p>
        </w:tc>
        <w:tc>
          <w:tcPr>
            <w:tcW w:w="99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hideMark/>
          </w:tcPr>
          <w:p w:rsidRPr="00F96CF2" w:rsidR="00F96CF2" w:rsidP="00F96CF2" w:rsidRDefault="00F96CF2" w14:paraId="32AFD583" w14:textId="77777777">
            <w:pPr>
              <w:jc w:val="center"/>
              <w:rPr>
                <w:rFonts w:ascii="Calibri" w:hAnsi="Calibri" w:eastAsia="Times New Roman" w:cs="Calibri"/>
                <w:color w:val="000000"/>
                <w:lang w:eastAsia="en-GB"/>
              </w:rPr>
            </w:pPr>
            <w:r w:rsidRPr="00F96CF2">
              <w:rPr>
                <w:rFonts w:ascii="Calibri" w:hAnsi="Calibri" w:eastAsia="Times New Roman" w:cs="Calibri"/>
                <w:color w:val="000000"/>
                <w:lang w:eastAsia="en-GB"/>
              </w:rPr>
              <w:t>Y/N</w:t>
            </w:r>
          </w:p>
        </w:tc>
      </w:tr>
      <w:tr w:rsidRPr="00F96CF2" w:rsidR="00F96CF2" w:rsidTr="00ED1354" w14:paraId="7A091BBC" w14:textId="77777777">
        <w:tc>
          <w:tcPr>
            <w:tcW w:w="68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F96CF2" w:rsidR="00F96CF2" w:rsidP="00ED1354" w:rsidRDefault="00F96CF2" w14:paraId="4DD1CCC6" w14:textId="324B4426">
            <w:pPr>
              <w:numPr>
                <w:ilvl w:val="0"/>
                <w:numId w:val="7"/>
              </w:numPr>
              <w:ind w:left="357" w:hanging="357"/>
              <w:rPr>
                <w:rFonts w:ascii="Calibri" w:hAnsi="Calibri" w:eastAsia="Times New Roman" w:cs="Calibri"/>
                <w:color w:val="000000"/>
                <w:lang w:eastAsia="en-GB"/>
              </w:rPr>
            </w:pPr>
            <w:r w:rsidRPr="00F96CF2">
              <w:rPr>
                <w:rFonts w:ascii="Calibri" w:hAnsi="Calibri" w:eastAsia="Times New Roman" w:cs="Calibri"/>
                <w:color w:val="000000"/>
                <w:lang w:eastAsia="en-GB"/>
              </w:rPr>
              <w:t>Have I communicated</w:t>
            </w:r>
            <w:r>
              <w:rPr>
                <w:rFonts w:ascii="Calibri" w:hAnsi="Calibri" w:eastAsia="Times New Roman" w:cs="Calibri"/>
                <w:color w:val="000000"/>
                <w:lang w:eastAsia="en-GB"/>
              </w:rPr>
              <w:t xml:space="preserve"> to students via the assessment guidelines and/or module handbook</w:t>
            </w:r>
            <w:r w:rsidRPr="00F96CF2">
              <w:rPr>
                <w:rFonts w:ascii="Calibri" w:hAnsi="Calibri" w:eastAsia="Times New Roman" w:cs="Calibri"/>
                <w:color w:val="000000"/>
                <w:lang w:eastAsia="en-GB"/>
              </w:rPr>
              <w:t xml:space="preserve"> that </w:t>
            </w:r>
            <w:r w:rsidRPr="00F96CF2" w:rsidR="00B26F01">
              <w:rPr>
                <w:rFonts w:ascii="Calibri" w:hAnsi="Calibri" w:eastAsia="Times New Roman" w:cs="Calibri"/>
                <w:color w:val="000000"/>
                <w:lang w:eastAsia="en-GB"/>
              </w:rPr>
              <w:t>technical proficiency</w:t>
            </w:r>
            <w:r w:rsidR="00B26F01">
              <w:rPr>
                <w:rFonts w:ascii="Calibri" w:hAnsi="Calibri" w:eastAsia="Times New Roman" w:cs="Calibri"/>
                <w:color w:val="000000"/>
                <w:lang w:eastAsia="en-GB"/>
              </w:rPr>
              <w:t xml:space="preserve"> in</w:t>
            </w:r>
            <w:r w:rsidR="009968B2">
              <w:rPr>
                <w:rFonts w:ascii="Calibri" w:hAnsi="Calibri" w:eastAsia="Times New Roman" w:cs="Calibri"/>
                <w:color w:val="000000"/>
                <w:lang w:eastAsia="en-GB"/>
              </w:rPr>
              <w:t xml:space="preserve"> writing in</w:t>
            </w:r>
            <w:r w:rsidR="00B26F01">
              <w:rPr>
                <w:rFonts w:ascii="Calibri" w:hAnsi="Calibri" w:eastAsia="Times New Roman" w:cs="Calibri"/>
                <w:color w:val="000000"/>
                <w:lang w:eastAsia="en-GB"/>
              </w:rPr>
              <w:t xml:space="preserve"> English</w:t>
            </w:r>
            <w:r w:rsidRPr="00F96CF2" w:rsidR="00B26F01">
              <w:rPr>
                <w:rFonts w:ascii="Calibri" w:hAnsi="Calibri" w:eastAsia="Times New Roman" w:cs="Calibri"/>
                <w:color w:val="000000"/>
                <w:lang w:eastAsia="en-GB"/>
              </w:rPr>
              <w:t xml:space="preserve"> </w:t>
            </w:r>
            <w:r w:rsidRPr="00F96CF2">
              <w:rPr>
                <w:rFonts w:ascii="Calibri" w:hAnsi="Calibri" w:eastAsia="Times New Roman" w:cs="Calibri"/>
                <w:color w:val="000000"/>
                <w:lang w:eastAsia="en-GB"/>
              </w:rPr>
              <w:t>is a learning outcome/competence</w:t>
            </w:r>
            <w:r>
              <w:rPr>
                <w:rFonts w:ascii="Calibri" w:hAnsi="Calibri" w:eastAsia="Times New Roman" w:cs="Calibri"/>
                <w:color w:val="000000"/>
                <w:lang w:eastAsia="en-GB"/>
              </w:rPr>
              <w:t>?</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F96CF2" w:rsidR="00F96CF2" w:rsidP="00F96CF2" w:rsidRDefault="00F96CF2" w14:paraId="04A99D6D" w14:textId="77777777">
            <w:pPr>
              <w:jc w:val="center"/>
              <w:rPr>
                <w:rFonts w:ascii="Calibri" w:hAnsi="Calibri" w:eastAsia="Times New Roman" w:cs="Calibri"/>
                <w:color w:val="000000"/>
                <w:lang w:eastAsia="en-GB"/>
              </w:rPr>
            </w:pPr>
            <w:r w:rsidRPr="00F96CF2">
              <w:rPr>
                <w:rFonts w:ascii="Calibri" w:hAnsi="Calibri" w:eastAsia="Times New Roman" w:cs="Calibri"/>
                <w:color w:val="000000"/>
                <w:lang w:eastAsia="en-GB"/>
              </w:rPr>
              <w:t>Y/N</w:t>
            </w:r>
          </w:p>
        </w:tc>
      </w:tr>
      <w:tr w:rsidRPr="00F96CF2" w:rsidR="00F96CF2" w:rsidTr="00ED1354" w14:paraId="4199B800" w14:textId="77777777">
        <w:tc>
          <w:tcPr>
            <w:tcW w:w="68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F96CF2" w:rsidR="00F96CF2" w:rsidP="00ED1354" w:rsidRDefault="00F96CF2" w14:paraId="4A7A03E4" w14:textId="31B7A8AA">
            <w:pPr>
              <w:numPr>
                <w:ilvl w:val="0"/>
                <w:numId w:val="8"/>
              </w:numPr>
              <w:ind w:left="357" w:hanging="357"/>
              <w:rPr>
                <w:rFonts w:ascii="Calibri" w:hAnsi="Calibri" w:eastAsia="Times New Roman" w:cs="Calibri"/>
                <w:color w:val="000000"/>
                <w:lang w:eastAsia="en-GB"/>
              </w:rPr>
            </w:pPr>
            <w:r w:rsidRPr="00F96CF2">
              <w:rPr>
                <w:rFonts w:ascii="Calibri" w:hAnsi="Calibri" w:eastAsia="Times New Roman" w:cs="Calibri"/>
                <w:color w:val="000000"/>
                <w:lang w:eastAsia="en-GB"/>
              </w:rPr>
              <w:t>If</w:t>
            </w:r>
            <w:r>
              <w:rPr>
                <w:rFonts w:ascii="Calibri" w:hAnsi="Calibri" w:eastAsia="Times New Roman" w:cs="Calibri"/>
                <w:color w:val="000000"/>
                <w:lang w:eastAsia="en-GB"/>
              </w:rPr>
              <w:t xml:space="preserve"> the answers to both</w:t>
            </w:r>
            <w:r w:rsidR="00FD4941">
              <w:rPr>
                <w:rFonts w:ascii="Calibri" w:hAnsi="Calibri" w:eastAsia="Times New Roman" w:cs="Calibri"/>
                <w:color w:val="000000"/>
                <w:lang w:eastAsia="en-GB"/>
              </w:rPr>
              <w:t xml:space="preserve"> questions</w:t>
            </w:r>
            <w:r>
              <w:rPr>
                <w:rFonts w:ascii="Calibri" w:hAnsi="Calibri" w:eastAsia="Times New Roman" w:cs="Calibri"/>
                <w:color w:val="000000"/>
                <w:lang w:eastAsia="en-GB"/>
              </w:rPr>
              <w:t xml:space="preserve"> 1. and 2. above are</w:t>
            </w:r>
            <w:r w:rsidRPr="00F96CF2">
              <w:rPr>
                <w:rFonts w:ascii="Calibri" w:hAnsi="Calibri" w:eastAsia="Times New Roman" w:cs="Calibri"/>
                <w:color w:val="000000"/>
                <w:lang w:eastAsia="en-GB"/>
              </w:rPr>
              <w:t xml:space="preserve"> </w:t>
            </w:r>
            <w:r w:rsidR="009968B2">
              <w:rPr>
                <w:rFonts w:ascii="Calibri" w:hAnsi="Calibri" w:eastAsia="Times New Roman" w:cs="Calibri"/>
                <w:color w:val="000000"/>
                <w:lang w:eastAsia="en-GB"/>
              </w:rPr>
              <w:t>‘</w:t>
            </w:r>
            <w:r w:rsidRPr="00F96CF2">
              <w:rPr>
                <w:rFonts w:ascii="Calibri" w:hAnsi="Calibri" w:eastAsia="Times New Roman" w:cs="Calibri"/>
                <w:color w:val="000000"/>
                <w:lang w:eastAsia="en-GB"/>
              </w:rPr>
              <w:t>Y</w:t>
            </w:r>
            <w:r w:rsidR="009968B2">
              <w:rPr>
                <w:rFonts w:ascii="Calibri" w:hAnsi="Calibri" w:eastAsia="Times New Roman" w:cs="Calibri"/>
                <w:color w:val="000000"/>
                <w:lang w:eastAsia="en-GB"/>
              </w:rPr>
              <w:t>’</w:t>
            </w:r>
            <w:r w:rsidRPr="00F96CF2">
              <w:rPr>
                <w:rFonts w:ascii="Calibri" w:hAnsi="Calibri" w:eastAsia="Times New Roman" w:cs="Calibri"/>
                <w:color w:val="000000"/>
                <w:lang w:eastAsia="en-GB"/>
              </w:rPr>
              <w:t xml:space="preserve">, have I sent a </w:t>
            </w:r>
            <w:r>
              <w:rPr>
                <w:rFonts w:ascii="Calibri" w:hAnsi="Calibri" w:eastAsia="Times New Roman" w:cs="Calibri"/>
                <w:color w:val="000000"/>
                <w:lang w:eastAsia="en-GB"/>
              </w:rPr>
              <w:t xml:space="preserve">rationale outlining the case for assessing </w:t>
            </w:r>
            <w:r w:rsidRPr="00F96CF2" w:rsidR="00B26F01">
              <w:rPr>
                <w:rFonts w:ascii="Calibri" w:hAnsi="Calibri" w:eastAsia="Times New Roman" w:cs="Calibri"/>
                <w:color w:val="000000"/>
                <w:lang w:eastAsia="en-GB"/>
              </w:rPr>
              <w:t>technical proficiency</w:t>
            </w:r>
            <w:r w:rsidR="00B26F01">
              <w:rPr>
                <w:rFonts w:ascii="Calibri" w:hAnsi="Calibri" w:eastAsia="Times New Roman" w:cs="Calibri"/>
                <w:color w:val="000000"/>
                <w:lang w:eastAsia="en-GB"/>
              </w:rPr>
              <w:t xml:space="preserve"> in</w:t>
            </w:r>
            <w:r w:rsidR="009968B2">
              <w:rPr>
                <w:rFonts w:ascii="Calibri" w:hAnsi="Calibri" w:eastAsia="Times New Roman" w:cs="Calibri"/>
                <w:color w:val="000000"/>
                <w:lang w:eastAsia="en-GB"/>
              </w:rPr>
              <w:t xml:space="preserve"> writing in</w:t>
            </w:r>
            <w:r w:rsidR="00B26F01">
              <w:rPr>
                <w:rFonts w:ascii="Calibri" w:hAnsi="Calibri" w:eastAsia="Times New Roman" w:cs="Calibri"/>
                <w:color w:val="000000"/>
                <w:lang w:eastAsia="en-GB"/>
              </w:rPr>
              <w:t xml:space="preserve"> English</w:t>
            </w:r>
            <w:r w:rsidRPr="00F96CF2" w:rsidR="00B26F01">
              <w:rPr>
                <w:rFonts w:ascii="Calibri" w:hAnsi="Calibri" w:eastAsia="Times New Roman" w:cs="Calibri"/>
                <w:color w:val="000000"/>
                <w:lang w:eastAsia="en-GB"/>
              </w:rPr>
              <w:t xml:space="preserve"> </w:t>
            </w:r>
            <w:r w:rsidRPr="00F96CF2">
              <w:rPr>
                <w:rFonts w:ascii="Calibri" w:hAnsi="Calibri" w:eastAsia="Times New Roman" w:cs="Calibri"/>
                <w:color w:val="000000"/>
                <w:lang w:eastAsia="en-GB"/>
              </w:rPr>
              <w:t xml:space="preserve">to </w:t>
            </w:r>
            <w:r>
              <w:rPr>
                <w:rFonts w:ascii="Calibri" w:hAnsi="Calibri" w:eastAsia="Times New Roman" w:cs="Calibri"/>
                <w:color w:val="000000"/>
                <w:lang w:eastAsia="en-GB"/>
              </w:rPr>
              <w:t>the Faculty</w:t>
            </w:r>
            <w:r w:rsidRPr="00F96CF2">
              <w:rPr>
                <w:rFonts w:ascii="Calibri" w:hAnsi="Calibri" w:eastAsia="Times New Roman" w:cs="Calibri"/>
                <w:color w:val="000000"/>
                <w:lang w:eastAsia="en-GB"/>
              </w:rPr>
              <w:t xml:space="preserve"> ADE</w:t>
            </w:r>
            <w:r>
              <w:rPr>
                <w:rFonts w:ascii="Calibri" w:hAnsi="Calibri" w:eastAsia="Times New Roman" w:cs="Calibri"/>
                <w:color w:val="000000"/>
                <w:lang w:eastAsia="en-GB"/>
              </w:rPr>
              <w:t>,</w:t>
            </w:r>
            <w:r w:rsidRPr="00F96CF2">
              <w:rPr>
                <w:rFonts w:ascii="Calibri" w:hAnsi="Calibri" w:eastAsia="Times New Roman" w:cs="Calibri"/>
                <w:color w:val="000000"/>
                <w:lang w:eastAsia="en-GB"/>
              </w:rPr>
              <w:t xml:space="preserve"> e.g. quotations and links to the relevant </w:t>
            </w:r>
            <w:r w:rsidR="009968B2">
              <w:rPr>
                <w:rFonts w:ascii="Calibri" w:hAnsi="Calibri" w:eastAsia="Times New Roman" w:cs="Calibri"/>
                <w:color w:val="000000"/>
                <w:lang w:eastAsia="en-GB"/>
              </w:rPr>
              <w:t>Subject B</w:t>
            </w:r>
            <w:r w:rsidRPr="00F96CF2">
              <w:rPr>
                <w:rFonts w:ascii="Calibri" w:hAnsi="Calibri" w:eastAsia="Times New Roman" w:cs="Calibri"/>
                <w:color w:val="000000"/>
                <w:lang w:eastAsia="en-GB"/>
              </w:rPr>
              <w:t xml:space="preserve">enchmark </w:t>
            </w:r>
            <w:r w:rsidR="009968B2">
              <w:rPr>
                <w:rFonts w:ascii="Calibri" w:hAnsi="Calibri" w:eastAsia="Times New Roman" w:cs="Calibri"/>
                <w:color w:val="000000"/>
                <w:lang w:eastAsia="en-GB"/>
              </w:rPr>
              <w:t>S</w:t>
            </w:r>
            <w:r w:rsidRPr="00F96CF2">
              <w:rPr>
                <w:rFonts w:ascii="Calibri" w:hAnsi="Calibri" w:eastAsia="Times New Roman" w:cs="Calibri"/>
                <w:color w:val="000000"/>
                <w:lang w:eastAsia="en-GB"/>
              </w:rPr>
              <w:t>tatement</w:t>
            </w:r>
            <w:r w:rsidR="009968B2">
              <w:rPr>
                <w:rFonts w:ascii="Calibri" w:hAnsi="Calibri" w:eastAsia="Times New Roman" w:cs="Calibri"/>
                <w:color w:val="000000"/>
                <w:lang w:eastAsia="en-GB"/>
              </w:rPr>
              <w:t>(</w:t>
            </w:r>
            <w:r w:rsidRPr="00F96CF2">
              <w:rPr>
                <w:rFonts w:ascii="Calibri" w:hAnsi="Calibri" w:eastAsia="Times New Roman" w:cs="Calibri"/>
                <w:color w:val="000000"/>
                <w:lang w:eastAsia="en-GB"/>
              </w:rPr>
              <w:t>s</w:t>
            </w:r>
            <w:r w:rsidR="009968B2">
              <w:rPr>
                <w:rFonts w:ascii="Calibri" w:hAnsi="Calibri" w:eastAsia="Times New Roman" w:cs="Calibri"/>
                <w:color w:val="000000"/>
                <w:lang w:eastAsia="en-GB"/>
              </w:rPr>
              <w:t>)</w:t>
            </w:r>
            <w:r w:rsidRPr="00F96CF2">
              <w:rPr>
                <w:rFonts w:ascii="Calibri" w:hAnsi="Calibri" w:eastAsia="Times New Roman" w:cs="Calibri"/>
                <w:color w:val="000000"/>
                <w:lang w:eastAsia="en-GB"/>
              </w:rPr>
              <w:t>/ PSRB requirements</w:t>
            </w:r>
            <w:r>
              <w:rPr>
                <w:rFonts w:ascii="Calibri" w:hAnsi="Calibri" w:eastAsia="Times New Roman" w:cs="Calibri"/>
                <w:color w:val="000000"/>
                <w:lang w:eastAsia="en-GB"/>
              </w:rPr>
              <w:t>?</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F96CF2" w:rsidR="00F96CF2" w:rsidP="00F96CF2" w:rsidRDefault="00F96CF2" w14:paraId="45F420C3" w14:textId="77777777">
            <w:pPr>
              <w:jc w:val="center"/>
              <w:rPr>
                <w:rFonts w:ascii="Calibri" w:hAnsi="Calibri" w:eastAsia="Times New Roman" w:cs="Calibri"/>
                <w:color w:val="000000"/>
                <w:lang w:eastAsia="en-GB"/>
              </w:rPr>
            </w:pPr>
            <w:r w:rsidRPr="00F96CF2">
              <w:rPr>
                <w:rFonts w:ascii="Calibri" w:hAnsi="Calibri" w:eastAsia="Times New Roman" w:cs="Calibri"/>
                <w:color w:val="000000"/>
                <w:lang w:eastAsia="en-GB"/>
              </w:rPr>
              <w:t>Y/N</w:t>
            </w:r>
          </w:p>
        </w:tc>
      </w:tr>
      <w:tr w:rsidRPr="00F96CF2" w:rsidR="00F96CF2" w:rsidTr="00ED1354" w14:paraId="0959E766" w14:textId="77777777">
        <w:tc>
          <w:tcPr>
            <w:tcW w:w="68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F96CF2" w:rsidR="00F96CF2" w:rsidP="00ED1354" w:rsidRDefault="00F96CF2" w14:paraId="4134A5B3" w14:textId="7FD7C202">
            <w:pPr>
              <w:numPr>
                <w:ilvl w:val="0"/>
                <w:numId w:val="9"/>
              </w:numPr>
              <w:ind w:left="357" w:hanging="357"/>
              <w:rPr>
                <w:rFonts w:ascii="Calibri" w:hAnsi="Calibri" w:eastAsia="Times New Roman" w:cs="Calibri"/>
                <w:color w:val="000000"/>
                <w:lang w:eastAsia="en-GB"/>
              </w:rPr>
            </w:pPr>
            <w:r>
              <w:rPr>
                <w:rFonts w:ascii="Calibri" w:hAnsi="Calibri" w:eastAsia="Times New Roman" w:cs="Calibri"/>
                <w:color w:val="000000"/>
                <w:lang w:eastAsia="en-GB"/>
              </w:rPr>
              <w:t>Have I received confirmation from the Faculty Student Hub that the ADE has approved the request,</w:t>
            </w:r>
            <w:r w:rsidRPr="00F96CF2">
              <w:rPr>
                <w:rFonts w:ascii="Calibri" w:hAnsi="Calibri" w:eastAsia="Times New Roman" w:cs="Calibri"/>
                <w:color w:val="000000"/>
                <w:lang w:eastAsia="en-GB"/>
              </w:rPr>
              <w:t xml:space="preserve"> and have I </w:t>
            </w:r>
            <w:r w:rsidR="00DF34A5">
              <w:rPr>
                <w:rFonts w:ascii="Calibri" w:hAnsi="Calibri" w:eastAsia="Times New Roman" w:cs="Calibri"/>
                <w:color w:val="000000"/>
                <w:lang w:eastAsia="en-GB"/>
              </w:rPr>
              <w:t>resolved</w:t>
            </w:r>
            <w:r w:rsidRPr="00F96CF2">
              <w:rPr>
                <w:rFonts w:ascii="Calibri" w:hAnsi="Calibri" w:eastAsia="Times New Roman" w:cs="Calibri"/>
                <w:color w:val="000000"/>
                <w:lang w:eastAsia="en-GB"/>
              </w:rPr>
              <w:t xml:space="preserve"> any operational </w:t>
            </w:r>
            <w:r w:rsidR="00DF34A5">
              <w:rPr>
                <w:rFonts w:ascii="Calibri" w:hAnsi="Calibri" w:eastAsia="Times New Roman" w:cs="Calibri"/>
                <w:color w:val="000000"/>
                <w:lang w:eastAsia="en-GB"/>
              </w:rPr>
              <w:t>queries</w:t>
            </w:r>
            <w:r w:rsidRPr="00F96CF2">
              <w:rPr>
                <w:rFonts w:ascii="Calibri" w:hAnsi="Calibri" w:eastAsia="Times New Roman" w:cs="Calibri"/>
                <w:color w:val="000000"/>
                <w:lang w:eastAsia="en-GB"/>
              </w:rPr>
              <w:t xml:space="preserve"> the</w:t>
            </w:r>
            <w:r w:rsidR="00DF34A5">
              <w:rPr>
                <w:rFonts w:ascii="Calibri" w:hAnsi="Calibri" w:eastAsia="Times New Roman" w:cs="Calibri"/>
                <w:color w:val="000000"/>
                <w:lang w:eastAsia="en-GB"/>
              </w:rPr>
              <w:t xml:space="preserve"> Faculty Student Hub</w:t>
            </w:r>
            <w:r w:rsidRPr="00F96CF2">
              <w:rPr>
                <w:rFonts w:ascii="Calibri" w:hAnsi="Calibri" w:eastAsia="Times New Roman" w:cs="Calibri"/>
                <w:color w:val="000000"/>
                <w:lang w:eastAsia="en-GB"/>
              </w:rPr>
              <w:t xml:space="preserve"> have</w:t>
            </w:r>
            <w:r w:rsidR="00DF34A5">
              <w:rPr>
                <w:rFonts w:ascii="Calibri" w:hAnsi="Calibri" w:eastAsia="Times New Roman" w:cs="Calibri"/>
                <w:color w:val="000000"/>
                <w:lang w:eastAsia="en-GB"/>
              </w:rPr>
              <w:t xml:space="preserve"> raised</w:t>
            </w:r>
            <w:r w:rsidRPr="00F96CF2">
              <w:rPr>
                <w:rFonts w:ascii="Calibri" w:hAnsi="Calibri" w:eastAsia="Times New Roman" w:cs="Calibri"/>
                <w:color w:val="000000"/>
                <w:lang w:eastAsia="en-GB"/>
              </w:rPr>
              <w:t xml:space="preserve"> regarding the assessment(s)</w:t>
            </w:r>
            <w:r>
              <w:rPr>
                <w:rFonts w:ascii="Calibri" w:hAnsi="Calibri" w:eastAsia="Times New Roman" w:cs="Calibri"/>
                <w:color w:val="000000"/>
                <w:lang w:eastAsia="en-GB"/>
              </w:rPr>
              <w:t>?</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F96CF2" w:rsidR="00F96CF2" w:rsidP="00F96CF2" w:rsidRDefault="00F96CF2" w14:paraId="1BC5ABBB" w14:textId="77777777">
            <w:pPr>
              <w:jc w:val="center"/>
              <w:rPr>
                <w:rFonts w:ascii="Calibri" w:hAnsi="Calibri" w:eastAsia="Times New Roman" w:cs="Calibri"/>
                <w:color w:val="000000"/>
                <w:lang w:eastAsia="en-GB"/>
              </w:rPr>
            </w:pPr>
            <w:r w:rsidRPr="00F96CF2">
              <w:rPr>
                <w:rFonts w:ascii="Calibri" w:hAnsi="Calibri" w:eastAsia="Times New Roman" w:cs="Calibri"/>
                <w:color w:val="000000"/>
                <w:lang w:eastAsia="en-GB"/>
              </w:rPr>
              <w:t>Y/N</w:t>
            </w:r>
          </w:p>
        </w:tc>
      </w:tr>
    </w:tbl>
    <w:p w:rsidR="00601FDD" w:rsidRDefault="00601FDD" w14:paraId="0805E845" w14:textId="5A5133F4"/>
    <w:p w:rsidR="00601FDD" w:rsidRDefault="00601FDD" w14:paraId="3356FB68" w14:textId="77777777"/>
    <w:sectPr w:rsidR="00601FD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6399E" w14:textId="77777777" w:rsidR="004E22BA" w:rsidRDefault="004E22BA" w:rsidP="00D56027">
      <w:r>
        <w:separator/>
      </w:r>
    </w:p>
  </w:endnote>
  <w:endnote w:type="continuationSeparator" w:id="0">
    <w:p w14:paraId="0031C923" w14:textId="77777777" w:rsidR="004E22BA" w:rsidRDefault="004E22BA" w:rsidP="00D5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1C19A" w14:textId="77777777" w:rsidR="004E22BA" w:rsidRDefault="004E22BA" w:rsidP="00D56027">
      <w:r>
        <w:separator/>
      </w:r>
    </w:p>
  </w:footnote>
  <w:footnote w:type="continuationSeparator" w:id="0">
    <w:p w14:paraId="5842FF9B" w14:textId="77777777" w:rsidR="004E22BA" w:rsidRDefault="004E22BA" w:rsidP="00D5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85B2" w14:textId="62FEBAA3" w:rsidR="00D56027" w:rsidRDefault="00D56027">
    <w:pPr>
      <w:pStyle w:val="Header"/>
    </w:pPr>
    <w:r>
      <w:rPr>
        <w:noProof/>
        <w:lang w:eastAsia="en-GB"/>
      </w:rPr>
      <w:drawing>
        <wp:inline distT="0" distB="0" distL="0" distR="0" wp14:anchorId="27538F76" wp14:editId="4BB374BD">
          <wp:extent cx="1400175" cy="1114425"/>
          <wp:effectExtent l="0" t="0" r="9525"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H logo.jpg"/>
                  <pic:cNvPicPr/>
                </pic:nvPicPr>
                <pic:blipFill>
                  <a:blip r:embed="rId1">
                    <a:extLst>
                      <a:ext uri="{28A0092B-C50C-407E-A947-70E740481C1C}">
                        <a14:useLocalDpi xmlns:a14="http://schemas.microsoft.com/office/drawing/2010/main" val="0"/>
                      </a:ext>
                    </a:extLst>
                  </a:blip>
                  <a:stretch>
                    <a:fillRect/>
                  </a:stretch>
                </pic:blipFill>
                <pic:spPr>
                  <a:xfrm>
                    <a:off x="0" y="0"/>
                    <a:ext cx="1400175" cy="1114425"/>
                  </a:xfrm>
                  <a:prstGeom prst="rect">
                    <a:avLst/>
                  </a:prstGeom>
                </pic:spPr>
              </pic:pic>
            </a:graphicData>
          </a:graphic>
        </wp:inline>
      </w:drawing>
    </w:r>
  </w:p>
  <w:p w14:paraId="0EDCCDCF" w14:textId="77777777" w:rsidR="00D56027" w:rsidRDefault="00D56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0358"/>
    <w:multiLevelType w:val="hybridMultilevel"/>
    <w:tmpl w:val="FFF4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D7F2B"/>
    <w:multiLevelType w:val="hybridMultilevel"/>
    <w:tmpl w:val="D8EC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930DB"/>
    <w:multiLevelType w:val="hybridMultilevel"/>
    <w:tmpl w:val="EBF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E49D3"/>
    <w:multiLevelType w:val="multilevel"/>
    <w:tmpl w:val="BCBC25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C20633"/>
    <w:multiLevelType w:val="multilevel"/>
    <w:tmpl w:val="E25C9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624929"/>
    <w:multiLevelType w:val="multilevel"/>
    <w:tmpl w:val="EC54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12248A"/>
    <w:multiLevelType w:val="hybridMultilevel"/>
    <w:tmpl w:val="10E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74315"/>
    <w:multiLevelType w:val="multilevel"/>
    <w:tmpl w:val="9396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D82B37"/>
    <w:multiLevelType w:val="hybridMultilevel"/>
    <w:tmpl w:val="450EA926"/>
    <w:lvl w:ilvl="0" w:tplc="34922A34">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6"/>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275A0"/>
    <w:rsid w:val="000F42B8"/>
    <w:rsid w:val="001A397E"/>
    <w:rsid w:val="001D3E06"/>
    <w:rsid w:val="002F28BA"/>
    <w:rsid w:val="003463EA"/>
    <w:rsid w:val="0035350A"/>
    <w:rsid w:val="003B6125"/>
    <w:rsid w:val="003B6843"/>
    <w:rsid w:val="004249E2"/>
    <w:rsid w:val="004628FB"/>
    <w:rsid w:val="004D2801"/>
    <w:rsid w:val="004E22BA"/>
    <w:rsid w:val="00587D09"/>
    <w:rsid w:val="005D099E"/>
    <w:rsid w:val="00601FDD"/>
    <w:rsid w:val="00727214"/>
    <w:rsid w:val="007425A3"/>
    <w:rsid w:val="008B045D"/>
    <w:rsid w:val="00951278"/>
    <w:rsid w:val="009968B2"/>
    <w:rsid w:val="00A348E0"/>
    <w:rsid w:val="00B2296B"/>
    <w:rsid w:val="00B26F01"/>
    <w:rsid w:val="00BA15FE"/>
    <w:rsid w:val="00BF565E"/>
    <w:rsid w:val="00C663E5"/>
    <w:rsid w:val="00D56027"/>
    <w:rsid w:val="00DB50E2"/>
    <w:rsid w:val="00DD7786"/>
    <w:rsid w:val="00DF34A5"/>
    <w:rsid w:val="00ED1354"/>
    <w:rsid w:val="00F96CF2"/>
    <w:rsid w:val="00FD4941"/>
    <w:rsid w:val="00FE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C9A5"/>
  <w15:chartTrackingRefBased/>
  <w15:docId w15:val="{3C299BB8-5912-4E3E-9119-F0D84163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0A"/>
    <w:pPr>
      <w:ind w:left="720"/>
      <w:contextualSpacing/>
    </w:pPr>
  </w:style>
  <w:style w:type="character" w:styleId="Hyperlink">
    <w:name w:val="Hyperlink"/>
    <w:basedOn w:val="DefaultParagraphFont"/>
    <w:uiPriority w:val="99"/>
    <w:unhideWhenUsed/>
    <w:rsid w:val="000275A0"/>
    <w:rPr>
      <w:color w:val="0563C1" w:themeColor="hyperlink"/>
      <w:u w:val="single"/>
    </w:rPr>
  </w:style>
  <w:style w:type="character" w:customStyle="1" w:styleId="UnresolvedMention">
    <w:name w:val="Unresolved Mention"/>
    <w:basedOn w:val="DefaultParagraphFont"/>
    <w:uiPriority w:val="99"/>
    <w:semiHidden/>
    <w:unhideWhenUsed/>
    <w:rsid w:val="000275A0"/>
    <w:rPr>
      <w:color w:val="605E5C"/>
      <w:shd w:val="clear" w:color="auto" w:fill="E1DFDD"/>
    </w:rPr>
  </w:style>
  <w:style w:type="paragraph" w:styleId="Header">
    <w:name w:val="header"/>
    <w:basedOn w:val="Normal"/>
    <w:link w:val="HeaderChar"/>
    <w:uiPriority w:val="99"/>
    <w:unhideWhenUsed/>
    <w:rsid w:val="00D56027"/>
    <w:pPr>
      <w:tabs>
        <w:tab w:val="center" w:pos="4513"/>
        <w:tab w:val="right" w:pos="9026"/>
      </w:tabs>
    </w:pPr>
  </w:style>
  <w:style w:type="character" w:customStyle="1" w:styleId="HeaderChar">
    <w:name w:val="Header Char"/>
    <w:basedOn w:val="DefaultParagraphFont"/>
    <w:link w:val="Header"/>
    <w:uiPriority w:val="99"/>
    <w:rsid w:val="00D56027"/>
  </w:style>
  <w:style w:type="paragraph" w:styleId="Footer">
    <w:name w:val="footer"/>
    <w:basedOn w:val="Normal"/>
    <w:link w:val="FooterChar"/>
    <w:uiPriority w:val="99"/>
    <w:unhideWhenUsed/>
    <w:rsid w:val="00D56027"/>
    <w:pPr>
      <w:tabs>
        <w:tab w:val="center" w:pos="4513"/>
        <w:tab w:val="right" w:pos="9026"/>
      </w:tabs>
    </w:pPr>
  </w:style>
  <w:style w:type="character" w:customStyle="1" w:styleId="FooterChar">
    <w:name w:val="Footer Char"/>
    <w:basedOn w:val="DefaultParagraphFont"/>
    <w:link w:val="Footer"/>
    <w:uiPriority w:val="99"/>
    <w:rsid w:val="00D56027"/>
  </w:style>
  <w:style w:type="paragraph" w:styleId="NormalWeb">
    <w:name w:val="Normal (Web)"/>
    <w:basedOn w:val="Normal"/>
    <w:uiPriority w:val="99"/>
    <w:semiHidden/>
    <w:unhideWhenUsed/>
    <w:rsid w:val="00F96CF2"/>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D3E06"/>
    <w:rPr>
      <w:sz w:val="16"/>
      <w:szCs w:val="16"/>
    </w:rPr>
  </w:style>
  <w:style w:type="paragraph" w:styleId="CommentText">
    <w:name w:val="annotation text"/>
    <w:basedOn w:val="Normal"/>
    <w:link w:val="CommentTextChar"/>
    <w:uiPriority w:val="99"/>
    <w:semiHidden/>
    <w:unhideWhenUsed/>
    <w:rsid w:val="001D3E06"/>
    <w:rPr>
      <w:sz w:val="20"/>
      <w:szCs w:val="20"/>
    </w:rPr>
  </w:style>
  <w:style w:type="character" w:customStyle="1" w:styleId="CommentTextChar">
    <w:name w:val="Comment Text Char"/>
    <w:basedOn w:val="DefaultParagraphFont"/>
    <w:link w:val="CommentText"/>
    <w:uiPriority w:val="99"/>
    <w:semiHidden/>
    <w:rsid w:val="001D3E06"/>
    <w:rPr>
      <w:sz w:val="20"/>
      <w:szCs w:val="20"/>
    </w:rPr>
  </w:style>
  <w:style w:type="paragraph" w:styleId="CommentSubject">
    <w:name w:val="annotation subject"/>
    <w:basedOn w:val="CommentText"/>
    <w:next w:val="CommentText"/>
    <w:link w:val="CommentSubjectChar"/>
    <w:uiPriority w:val="99"/>
    <w:semiHidden/>
    <w:unhideWhenUsed/>
    <w:rsid w:val="001D3E06"/>
    <w:rPr>
      <w:b/>
      <w:bCs/>
    </w:rPr>
  </w:style>
  <w:style w:type="character" w:customStyle="1" w:styleId="CommentSubjectChar">
    <w:name w:val="Comment Subject Char"/>
    <w:basedOn w:val="CommentTextChar"/>
    <w:link w:val="CommentSubject"/>
    <w:uiPriority w:val="99"/>
    <w:semiHidden/>
    <w:rsid w:val="001D3E06"/>
    <w:rPr>
      <w:b/>
      <w:bCs/>
      <w:sz w:val="20"/>
      <w:szCs w:val="20"/>
    </w:rPr>
  </w:style>
  <w:style w:type="paragraph" w:styleId="BalloonText">
    <w:name w:val="Balloon Text"/>
    <w:basedOn w:val="Normal"/>
    <w:link w:val="BalloonTextChar"/>
    <w:uiPriority w:val="99"/>
    <w:semiHidden/>
    <w:unhideWhenUsed/>
    <w:rsid w:val="001D3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06"/>
    <w:rPr>
      <w:rFonts w:ascii="Segoe UI" w:hAnsi="Segoe UI" w:cs="Segoe UI"/>
      <w:sz w:val="18"/>
      <w:szCs w:val="18"/>
    </w:rPr>
  </w:style>
  <w:style w:type="character" w:styleId="FollowedHyperlink">
    <w:name w:val="FollowedHyperlink"/>
    <w:basedOn w:val="DefaultParagraphFont"/>
    <w:uiPriority w:val="99"/>
    <w:semiHidden/>
    <w:unhideWhenUsed/>
    <w:rsid w:val="002F2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ofhull.app.box.com/s/ttkvnlp02uu96ixbaman4q4k989i3ws0" TargetMode="External"/><Relationship Id="rId3" Type="http://schemas.openxmlformats.org/officeDocument/2006/relationships/settings" Target="settings.xml"/><Relationship Id="rId7" Type="http://schemas.openxmlformats.org/officeDocument/2006/relationships/hyperlink" Target="https://universityofhull.app.box.com/s/wiztothwu2oe3k3ii516plz8c8cppf1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ull.ac.uk/choose-hull/university-and-region/key-documents/q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 Assessment and Technical Proficiency in Writing in English</dc:title>
  <dc:subject>
  </dc:subject>
  <dc:creator>Wayne Williams</dc:creator>
  <cp:keywords>
  </cp:keywords>
  <dc:description>
  </dc:description>
  <cp:lastModifiedBy>lisa tees</cp:lastModifiedBy>
  <cp:revision>4</cp:revision>
  <dcterms:created xsi:type="dcterms:W3CDTF">2021-01-13T11:16:00Z</dcterms:created>
  <dcterms:modified xsi:type="dcterms:W3CDTF">2021-04-26T16:27:19Z</dcterms:modified>
</cp:coreProperties>
</file>