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Calibri" w:hAnsi="Calibri" w:eastAsia="DengXian" w:cs="Arial"/>
        </w:r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EndPr/>
      <w:sdtContent>
        <w:p w:rsidR="00147CA2" w:rsidP="004E530B" w:rsidRDefault="004E607A" w14:paraId="567FF2F5" w14:textId="71C3DF64">
          <w:pPr>
            <w:pStyle w:val="PolicyTitle"/>
            <w:spacing w:after="360" w:line="240" w:lineRule="auto"/>
            <w:rPr>
              <w:sz w:val="36"/>
              <w:szCs w:val="36"/>
            </w:rPr>
          </w:pPr>
          <w:r w:rsidRPr="004E607A">
            <w:rPr>
              <w:rFonts w:ascii="Calibri" w:hAnsi="Calibri" w:eastAsia="DengXian" w:cs="Arial"/>
            </w:rPr>
            <w:t>Suspension or withdrawal of a programme of study</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4"/>
        <w:gridCol w:w="6336"/>
      </w:tblGrid>
      <w:tr w:rsidRPr="001C25B7" w:rsidR="00FD5282" w:rsidTr="00594F90" w14:paraId="112186A5" w14:textId="77777777">
        <w:tc>
          <w:tcPr>
            <w:tcW w:w="2694" w:type="dxa"/>
          </w:tcPr>
          <w:p w:rsidRPr="005C3775" w:rsidR="00FD5282" w:rsidP="00E73AF9" w:rsidRDefault="00FD5282" w14:paraId="626E3692" w14:textId="25B24E38">
            <w:pPr>
              <w:pStyle w:val="PolicyTitle"/>
              <w:spacing w:after="240"/>
              <w:rPr>
                <w:color w:val="auto"/>
                <w:sz w:val="22"/>
                <w:szCs w:val="22"/>
              </w:rPr>
            </w:pPr>
            <w:r w:rsidRPr="005C3775">
              <w:rPr>
                <w:color w:val="auto"/>
                <w:sz w:val="22"/>
                <w:szCs w:val="22"/>
              </w:rPr>
              <w:t>Classification</w:t>
            </w:r>
          </w:p>
        </w:tc>
        <w:tc>
          <w:tcPr>
            <w:tcW w:w="6336" w:type="dxa"/>
          </w:tcPr>
          <w:p w:rsidRPr="005C3775" w:rsidR="00FD5282" w:rsidP="00E73AF9" w:rsidRDefault="007E2246" w14:paraId="39306864" w14:textId="517924AD">
            <w:pPr>
              <w:pStyle w:val="Policy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4E607A">
                  <w:rPr>
                    <w:b w:val="0"/>
                    <w:bCs/>
                    <w:color w:val="auto"/>
                    <w:sz w:val="22"/>
                    <w:szCs w:val="22"/>
                  </w:rPr>
                  <w:t>Code of Practice</w:t>
                </w:r>
              </w:sdtContent>
            </w:sdt>
          </w:p>
        </w:tc>
      </w:tr>
      <w:tr w:rsidRPr="001C25B7" w:rsidR="00FD5282" w:rsidTr="00594F90" w14:paraId="453D8AC5" w14:textId="77777777">
        <w:tc>
          <w:tcPr>
            <w:tcW w:w="2694" w:type="dxa"/>
          </w:tcPr>
          <w:p w:rsidRPr="005C3775" w:rsidR="00FD5282" w:rsidP="00E73AF9" w:rsidRDefault="00FD5282" w14:paraId="4E3711E7" w14:textId="7FCC32DB">
            <w:pPr>
              <w:pStyle w:val="PolicyTitle"/>
              <w:spacing w:after="240"/>
              <w:rPr>
                <w:color w:val="auto"/>
                <w:sz w:val="22"/>
                <w:szCs w:val="22"/>
              </w:rPr>
            </w:pPr>
            <w:r w:rsidRPr="005C3775">
              <w:rPr>
                <w:color w:val="auto"/>
                <w:sz w:val="22"/>
                <w:szCs w:val="22"/>
              </w:rPr>
              <w:t>Version number:</w:t>
            </w:r>
          </w:p>
        </w:tc>
        <w:tc>
          <w:tcPr>
            <w:tcW w:w="6336" w:type="dxa"/>
          </w:tcPr>
          <w:p w:rsidRPr="005C3775" w:rsidR="00FD5282" w:rsidP="00E73AF9" w:rsidRDefault="007E2246" w14:paraId="31B699F8" w14:textId="11E9AF6B">
            <w:pPr>
              <w:pStyle w:val="Policy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4E607A">
                  <w:rPr>
                    <w:b w:val="0"/>
                    <w:bCs/>
                    <w:color w:val="auto"/>
                    <w:sz w:val="22"/>
                    <w:szCs w:val="22"/>
                  </w:rPr>
                  <w:t>5 07</w:t>
                </w:r>
              </w:sdtContent>
            </w:sdt>
          </w:p>
        </w:tc>
      </w:tr>
      <w:tr w:rsidRPr="001C25B7" w:rsidR="00FD5282" w:rsidTr="00594F90" w14:paraId="2181B9F3" w14:textId="77777777">
        <w:tc>
          <w:tcPr>
            <w:tcW w:w="2694" w:type="dxa"/>
          </w:tcPr>
          <w:p w:rsidRPr="005C3775" w:rsidR="00FD5282" w:rsidP="00E73AF9" w:rsidRDefault="00FD5282" w14:paraId="650192F0" w14:textId="499C5740">
            <w:pPr>
              <w:pStyle w:val="PolicyTitle"/>
              <w:spacing w:after="240"/>
              <w:rPr>
                <w:color w:val="auto"/>
                <w:sz w:val="22"/>
                <w:szCs w:val="22"/>
              </w:rPr>
            </w:pPr>
            <w:r w:rsidRPr="005C3775">
              <w:rPr>
                <w:color w:val="auto"/>
                <w:sz w:val="22"/>
                <w:szCs w:val="22"/>
              </w:rPr>
              <w:t>Status</w:t>
            </w:r>
          </w:p>
        </w:tc>
        <w:tc>
          <w:tcPr>
            <w:tcW w:w="6336" w:type="dxa"/>
          </w:tcPr>
          <w:p w:rsidRPr="005C3775" w:rsidR="00FD5282" w:rsidP="00E73AF9" w:rsidRDefault="007E2246" w14:paraId="086EE632" w14:textId="1E6A65ED">
            <w:pPr>
              <w:pStyle w:val="Policy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rsidR="004E607A">
                  <w:rPr>
                    <w:b w:val="0"/>
                    <w:bCs/>
                    <w:color w:val="auto"/>
                    <w:sz w:val="22"/>
                    <w:szCs w:val="22"/>
                  </w:rPr>
                  <w:t>Approved</w:t>
                </w:r>
              </w:sdtContent>
            </w:sdt>
          </w:p>
        </w:tc>
      </w:tr>
      <w:tr w:rsidRPr="001C25B7" w:rsidR="00FD5282" w:rsidTr="00594F90" w14:paraId="04F24A66" w14:textId="77777777">
        <w:tc>
          <w:tcPr>
            <w:tcW w:w="2694" w:type="dxa"/>
          </w:tcPr>
          <w:p w:rsidRPr="005C3775" w:rsidR="00FD5282" w:rsidP="00E73AF9" w:rsidRDefault="00FD5282" w14:paraId="08C75215" w14:textId="38AA7D21">
            <w:pPr>
              <w:pStyle w:val="PolicyTitle"/>
              <w:spacing w:after="240"/>
              <w:rPr>
                <w:color w:val="auto"/>
                <w:sz w:val="22"/>
                <w:szCs w:val="22"/>
              </w:rPr>
            </w:pPr>
            <w:r w:rsidRPr="005C3775">
              <w:rPr>
                <w:color w:val="auto"/>
                <w:sz w:val="22"/>
                <w:szCs w:val="22"/>
              </w:rPr>
              <w:t>Approved by:</w:t>
            </w:r>
          </w:p>
        </w:tc>
        <w:tc>
          <w:tcPr>
            <w:tcW w:w="6336" w:type="dxa"/>
          </w:tcPr>
          <w:p w:rsidRPr="005C3775" w:rsidR="00FD5282" w:rsidP="00E73AF9" w:rsidRDefault="007E2246" w14:paraId="61A4A8F3" w14:textId="7290060B">
            <w:pPr>
              <w:pStyle w:val="Policy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rsidR="004E607A">
                  <w:rPr>
                    <w:b w:val="0"/>
                    <w:bCs/>
                    <w:color w:val="auto"/>
                    <w:sz w:val="22"/>
                    <w:szCs w:val="22"/>
                  </w:rPr>
                  <w:t>Education Committee - Housekeeping</w:t>
                </w:r>
              </w:sdtContent>
            </w:sdt>
          </w:p>
        </w:tc>
      </w:tr>
      <w:tr w:rsidRPr="001C25B7" w:rsidR="00FD5282" w:rsidTr="00594F90" w14:paraId="133EF387" w14:textId="77777777">
        <w:tc>
          <w:tcPr>
            <w:tcW w:w="2694" w:type="dxa"/>
          </w:tcPr>
          <w:p w:rsidRPr="005C3775" w:rsidR="00FD5282" w:rsidP="00E73AF9" w:rsidRDefault="00FD5282" w14:paraId="5E1CCF8B" w14:textId="3656A068">
            <w:pPr>
              <w:pStyle w:val="PolicyTitle"/>
              <w:spacing w:after="240"/>
              <w:rPr>
                <w:color w:val="auto"/>
                <w:sz w:val="22"/>
                <w:szCs w:val="22"/>
              </w:rPr>
            </w:pPr>
            <w:r w:rsidRPr="005C3775">
              <w:rPr>
                <w:color w:val="auto"/>
                <w:sz w:val="22"/>
                <w:szCs w:val="22"/>
              </w:rPr>
              <w:t>Approval date:</w:t>
            </w:r>
          </w:p>
        </w:tc>
        <w:tc>
          <w:tcPr>
            <w:tcW w:w="6336" w:type="dxa"/>
          </w:tcPr>
          <w:p w:rsidRPr="005C3775" w:rsidR="00FD5282" w:rsidP="00E73AF9" w:rsidRDefault="007E2246" w14:paraId="1252F2F2" w14:textId="304D947C">
            <w:pPr>
              <w:pStyle w:val="Policy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5-04-29T00:00:00Z">
                  <w:dateFormat w:val="dd MMMM yyyy"/>
                  <w:lid w:val="en-GB"/>
                  <w:storeMappedDataAs w:val="dateTime"/>
                  <w:calendar w:val="gregorian"/>
                </w:date>
              </w:sdtPr>
              <w:sdtEndPr/>
              <w:sdtContent>
                <w:r w:rsidR="002410C8">
                  <w:rPr>
                    <w:b w:val="0"/>
                    <w:bCs/>
                    <w:color w:val="auto"/>
                    <w:sz w:val="22"/>
                    <w:szCs w:val="22"/>
                  </w:rPr>
                  <w:t>29 April 2025</w:t>
                </w:r>
              </w:sdtContent>
            </w:sdt>
          </w:p>
        </w:tc>
      </w:tr>
      <w:tr w:rsidRPr="001C25B7" w:rsidR="00FD5282" w:rsidTr="00594F90" w14:paraId="6A0D93B2" w14:textId="77777777">
        <w:tc>
          <w:tcPr>
            <w:tcW w:w="2694" w:type="dxa"/>
          </w:tcPr>
          <w:p w:rsidRPr="005C3775" w:rsidR="00FD5282" w:rsidP="00E73AF9" w:rsidRDefault="00FD5282" w14:paraId="71112BB3" w14:textId="345EC3C6">
            <w:pPr>
              <w:pStyle w:val="PolicyTitle"/>
              <w:spacing w:after="240"/>
              <w:rPr>
                <w:color w:val="auto"/>
                <w:sz w:val="22"/>
                <w:szCs w:val="22"/>
              </w:rPr>
            </w:pPr>
            <w:r w:rsidRPr="005C3775">
              <w:rPr>
                <w:color w:val="auto"/>
                <w:sz w:val="22"/>
                <w:szCs w:val="22"/>
              </w:rPr>
              <w:t>Effective from:</w:t>
            </w:r>
          </w:p>
        </w:tc>
        <w:tc>
          <w:tcPr>
            <w:tcW w:w="6336" w:type="dxa"/>
          </w:tcPr>
          <w:p w:rsidRPr="005C3775" w:rsidR="00FD5282" w:rsidP="00E73AF9" w:rsidRDefault="007E2246" w14:paraId="3AC671EE" w14:textId="470451A5">
            <w:pPr>
              <w:pStyle w:val="Policy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dateFormat w:val="dd MMMM yyyy"/>
                  <w:lid w:val="en-GB"/>
                  <w:storeMappedDataAs w:val="dateTime"/>
                  <w:calendar w:val="gregorian"/>
                </w:date>
              </w:sdtPr>
              <w:sdtEndPr/>
              <w:sdtContent>
                <w:r w:rsidR="002410C8">
                  <w:rPr>
                    <w:b w:val="0"/>
                    <w:bCs/>
                    <w:color w:val="auto"/>
                    <w:sz w:val="22"/>
                    <w:szCs w:val="22"/>
                  </w:rPr>
                  <w:t xml:space="preserve">Immediate </w:t>
                </w:r>
              </w:sdtContent>
            </w:sdt>
          </w:p>
        </w:tc>
      </w:tr>
      <w:tr w:rsidRPr="001C25B7" w:rsidR="00FD5282" w:rsidTr="00594F90" w14:paraId="49F64098" w14:textId="77777777">
        <w:tc>
          <w:tcPr>
            <w:tcW w:w="2694" w:type="dxa"/>
          </w:tcPr>
          <w:p w:rsidRPr="005C3775" w:rsidR="00FD5282" w:rsidP="00E73AF9" w:rsidRDefault="00FD5282" w14:paraId="25E80482" w14:textId="33332950">
            <w:pPr>
              <w:pStyle w:val="PolicyTitle"/>
              <w:spacing w:after="240"/>
              <w:rPr>
                <w:color w:val="auto"/>
                <w:sz w:val="22"/>
                <w:szCs w:val="22"/>
              </w:rPr>
            </w:pPr>
            <w:r w:rsidRPr="005C3775">
              <w:rPr>
                <w:color w:val="auto"/>
                <w:sz w:val="22"/>
                <w:szCs w:val="22"/>
              </w:rPr>
              <w:t>Next review date:</w:t>
            </w:r>
          </w:p>
        </w:tc>
        <w:tc>
          <w:tcPr>
            <w:tcW w:w="6336" w:type="dxa"/>
          </w:tcPr>
          <w:p w:rsidRPr="005C3775" w:rsidR="00FD5282" w:rsidP="00E73AF9" w:rsidRDefault="007E2246" w14:paraId="5101B7D5" w14:textId="342E4978">
            <w:pPr>
              <w:pStyle w:val="Policy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dateFormat w:val="dd MMMM yyyy"/>
                  <w:lid w:val="en-GB"/>
                  <w:storeMappedDataAs w:val="dateTime"/>
                  <w:calendar w:val="gregorian"/>
                </w:date>
              </w:sdtPr>
              <w:sdtEndPr/>
              <w:sdtContent>
                <w:r w:rsidR="004E607A">
                  <w:rPr>
                    <w:b w:val="0"/>
                    <w:bCs/>
                    <w:color w:val="auto"/>
                    <w:sz w:val="22"/>
                    <w:szCs w:val="22"/>
                  </w:rPr>
                  <w:t>2028-29</w:t>
                </w:r>
              </w:sdtContent>
            </w:sdt>
          </w:p>
        </w:tc>
      </w:tr>
      <w:tr w:rsidRPr="001C25B7" w:rsidR="00FD5282" w:rsidTr="00594F90" w14:paraId="48CDCDB5" w14:textId="77777777">
        <w:tc>
          <w:tcPr>
            <w:tcW w:w="2694" w:type="dxa"/>
          </w:tcPr>
          <w:p w:rsidRPr="005C3775" w:rsidR="00FD5282" w:rsidP="00E73AF9" w:rsidRDefault="00FD5282" w14:paraId="0718D55F" w14:textId="77E81E54">
            <w:pPr>
              <w:pStyle w:val="PolicyTitle"/>
              <w:spacing w:after="240"/>
              <w:rPr>
                <w:color w:val="auto"/>
                <w:sz w:val="22"/>
                <w:szCs w:val="22"/>
              </w:rPr>
            </w:pPr>
            <w:r w:rsidRPr="005C3775">
              <w:rPr>
                <w:color w:val="auto"/>
                <w:sz w:val="22"/>
                <w:szCs w:val="22"/>
              </w:rPr>
              <w:t>Document author:</w:t>
            </w:r>
          </w:p>
        </w:tc>
        <w:tc>
          <w:tcPr>
            <w:tcW w:w="6336" w:type="dxa"/>
          </w:tcPr>
          <w:p w:rsidRPr="005C3775" w:rsidR="00FD5282" w:rsidP="00E73AF9" w:rsidRDefault="007E2246" w14:paraId="5EBE624B" w14:textId="7DF5D07F">
            <w:pPr>
              <w:pStyle w:val="Policy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EndPr/>
              <w:sdtContent>
                <w:r w:rsidR="004E607A">
                  <w:rPr>
                    <w:b w:val="0"/>
                    <w:bCs/>
                    <w:color w:val="auto"/>
                    <w:sz w:val="22"/>
                    <w:szCs w:val="22"/>
                  </w:rPr>
                  <w:t>Quality Manager</w:t>
                </w:r>
              </w:sdtContent>
            </w:sdt>
          </w:p>
        </w:tc>
      </w:tr>
      <w:tr w:rsidRPr="001C25B7" w:rsidR="00FD5282" w:rsidTr="00594F90" w14:paraId="3B510BC3" w14:textId="77777777">
        <w:tc>
          <w:tcPr>
            <w:tcW w:w="2694" w:type="dxa"/>
          </w:tcPr>
          <w:p w:rsidRPr="005C3775" w:rsidR="00FD5282" w:rsidP="00E73AF9" w:rsidRDefault="00FD5282" w14:paraId="7942F956" w14:textId="4B9B811E">
            <w:pPr>
              <w:pStyle w:val="PolicyTitle"/>
              <w:spacing w:after="240"/>
              <w:rPr>
                <w:color w:val="auto"/>
                <w:sz w:val="22"/>
                <w:szCs w:val="22"/>
              </w:rPr>
            </w:pPr>
            <w:r w:rsidRPr="005C3775">
              <w:rPr>
                <w:color w:val="auto"/>
                <w:sz w:val="22"/>
                <w:szCs w:val="22"/>
              </w:rPr>
              <w:t>Document owner:</w:t>
            </w:r>
          </w:p>
        </w:tc>
        <w:tc>
          <w:tcPr>
            <w:tcW w:w="6336" w:type="dxa"/>
          </w:tcPr>
          <w:p w:rsidRPr="005C3775" w:rsidR="00FD5282" w:rsidP="00E73AF9" w:rsidRDefault="007E2246" w14:paraId="196463B0" w14:textId="5F2B3663">
            <w:pPr>
              <w:pStyle w:val="Policy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EndPr/>
              <w:sdtContent>
                <w:r w:rsidR="004E607A">
                  <w:rPr>
                    <w:b w:val="0"/>
                    <w:bCs/>
                    <w:color w:val="auto"/>
                    <w:sz w:val="22"/>
                    <w:szCs w:val="22"/>
                  </w:rPr>
                  <w:t>Quality Support Service</w:t>
                </w:r>
              </w:sdtContent>
            </w:sdt>
          </w:p>
        </w:tc>
      </w:tr>
      <w:tr w:rsidRPr="001C25B7" w:rsidR="00FD5282" w:rsidTr="00594F90" w14:paraId="60452574" w14:textId="77777777">
        <w:tc>
          <w:tcPr>
            <w:tcW w:w="2694" w:type="dxa"/>
          </w:tcPr>
          <w:p w:rsidR="00FD5282" w:rsidP="00E73AF9" w:rsidRDefault="00FD5282" w14:paraId="4F3C702A" w14:textId="77777777">
            <w:pPr>
              <w:pStyle w:val="PolicyTitle"/>
              <w:spacing w:after="240"/>
              <w:rPr>
                <w:color w:val="auto"/>
                <w:sz w:val="22"/>
                <w:szCs w:val="22"/>
              </w:rPr>
            </w:pPr>
            <w:r w:rsidRPr="005C3775">
              <w:rPr>
                <w:color w:val="auto"/>
                <w:sz w:val="22"/>
                <w:szCs w:val="22"/>
              </w:rPr>
              <w:t>Contact:</w:t>
            </w:r>
          </w:p>
          <w:p w:rsidRPr="005C3775" w:rsidR="004E607A" w:rsidP="00E73AF9" w:rsidRDefault="004E607A" w14:paraId="17A0E353" w14:textId="203494A4">
            <w:pPr>
              <w:pStyle w:val="PolicyTitle"/>
              <w:spacing w:after="240"/>
              <w:rPr>
                <w:color w:val="auto"/>
                <w:sz w:val="22"/>
                <w:szCs w:val="22"/>
              </w:rPr>
            </w:pPr>
            <w:r>
              <w:rPr>
                <w:color w:val="auto"/>
                <w:sz w:val="22"/>
                <w:szCs w:val="22"/>
              </w:rPr>
              <w:t>Report exemptions to:</w:t>
            </w:r>
          </w:p>
        </w:tc>
        <w:tc>
          <w:tcPr>
            <w:tcW w:w="6336" w:type="dxa"/>
          </w:tcPr>
          <w:p w:rsidR="00FD5282" w:rsidP="00E73AF9" w:rsidRDefault="007E2246" w14:paraId="09FD03BD" w14:textId="77777777">
            <w:pPr>
              <w:pStyle w:val="PolicyTitle"/>
              <w:spacing w:after="240"/>
              <w:rPr>
                <w:b w:val="0"/>
                <w:bCs/>
                <w:color w:val="auto"/>
                <w:sz w:val="22"/>
                <w:szCs w:val="22"/>
                <w:lang w:val="it-IT"/>
              </w:rPr>
            </w:pPr>
            <w:sdt>
              <w:sdtPr>
                <w:rPr>
                  <w:b w:val="0"/>
                  <w:bCs/>
                  <w:color w:val="auto"/>
                  <w:sz w:val="22"/>
                  <w:szCs w:val="22"/>
                  <w:lang w:val="it-IT"/>
                </w:rPr>
                <w:alias w:val="Contact"/>
                <w:tag w:val="Contact"/>
                <w:id w:val="587740204"/>
                <w:lock w:val="sdtLocked"/>
                <w:placeholder>
                  <w:docPart w:val="E55C6A308B5A41DFA72B6F342C2834FC"/>
                </w:placeholder>
                <w:text/>
              </w:sdtPr>
              <w:sdtEndPr/>
              <w:sdtContent>
                <w:r w:rsidR="004E607A">
                  <w:rPr>
                    <w:b w:val="0"/>
                    <w:bCs/>
                    <w:color w:val="auto"/>
                    <w:sz w:val="22"/>
                    <w:szCs w:val="22"/>
                    <w:lang w:val="it-IT"/>
                  </w:rPr>
                  <w:t>Quality Support Service</w:t>
                </w:r>
              </w:sdtContent>
            </w:sdt>
          </w:p>
          <w:p w:rsidRPr="004E607A" w:rsidR="004E607A" w:rsidP="004E607A" w:rsidRDefault="004E607A" w14:paraId="123D99E2" w14:textId="53532B67">
            <w:r>
              <w:t>Education Committee</w:t>
            </w:r>
          </w:p>
        </w:tc>
      </w:tr>
      <w:tr w:rsidRPr="001C25B7" w:rsidR="00FD5282" w:rsidTr="00594F90" w14:paraId="544F706C" w14:textId="77777777">
        <w:tc>
          <w:tcPr>
            <w:tcW w:w="2694" w:type="dxa"/>
          </w:tcPr>
          <w:p w:rsidRPr="005C3775" w:rsidR="00796F35" w:rsidP="00E73AF9" w:rsidRDefault="00FD5282" w14:paraId="482DE973" w14:textId="764C5B17">
            <w:pPr>
              <w:pStyle w:val="PolicyTitle"/>
              <w:rPr>
                <w:color w:val="auto"/>
                <w:sz w:val="22"/>
                <w:szCs w:val="22"/>
              </w:rPr>
            </w:pPr>
            <w:r w:rsidRPr="005C3775">
              <w:rPr>
                <w:color w:val="auto"/>
                <w:sz w:val="22"/>
                <w:szCs w:val="22"/>
              </w:rPr>
              <w:t>Collaborative provision:</w:t>
            </w:r>
          </w:p>
        </w:tc>
        <w:tc>
          <w:tcPr>
            <w:tcW w:w="6336" w:type="dxa"/>
          </w:tcPr>
          <w:p w:rsidRPr="005C3775" w:rsidR="00A764B0" w:rsidP="00E73AF9" w:rsidRDefault="007E2246" w14:paraId="2461BAFE" w14:textId="708A6FB5">
            <w:pPr>
              <w:pStyle w:val="Policy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4E607A">
                  <w:rPr>
                    <w:b w:val="0"/>
                    <w:bCs/>
                    <w:color w:val="auto"/>
                    <w:sz w:val="22"/>
                    <w:szCs w:val="22"/>
                  </w:rPr>
                  <w:t>Mandatory</w:t>
                </w:r>
              </w:sdtContent>
            </w:sdt>
          </w:p>
        </w:tc>
      </w:tr>
      <w:tr w:rsidRPr="001C25B7" w:rsidR="00FB6C3F" w:rsidTr="00594F90" w14:paraId="1389BB30" w14:textId="77777777">
        <w:tc>
          <w:tcPr>
            <w:tcW w:w="9030" w:type="dxa"/>
            <w:gridSpan w:val="2"/>
          </w:tcPr>
          <w:p w:rsidRPr="005C3775" w:rsidR="00FB6C3F" w:rsidP="00E73AF9" w:rsidRDefault="00FB6C3F" w14:paraId="08BB466F" w14:textId="0F993ADB">
            <w:pPr>
              <w:pStyle w:val="PolicyTitle"/>
              <w:spacing w:after="240"/>
              <w:rPr>
                <w:b w:val="0"/>
                <w:bCs/>
                <w:color w:val="auto"/>
                <w:sz w:val="18"/>
                <w:szCs w:val="18"/>
              </w:rPr>
            </w:pPr>
            <w:r w:rsidRPr="005C3775">
              <w:rPr>
                <w:b w:val="0"/>
                <w:bCs/>
                <w:i/>
                <w:iCs/>
                <w:color w:val="auto"/>
                <w:sz w:val="18"/>
                <w:szCs w:val="18"/>
              </w:rPr>
              <w:t>State whether this document is applicable to the University’s collaborative partners</w:t>
            </w:r>
          </w:p>
        </w:tc>
      </w:tr>
      <w:tr w:rsidRPr="001C25B7" w:rsidR="00FD5282" w:rsidTr="00594F90" w14:paraId="647C6272" w14:textId="77777777">
        <w:tc>
          <w:tcPr>
            <w:tcW w:w="2694" w:type="dxa"/>
          </w:tcPr>
          <w:p w:rsidRPr="005C3775" w:rsidR="00FD5282" w:rsidP="00E73AF9" w:rsidRDefault="00FD5282" w14:paraId="3A177089" w14:textId="78C56840">
            <w:pPr>
              <w:pStyle w:val="PolicyTitle"/>
              <w:spacing w:after="240"/>
              <w:rPr>
                <w:color w:val="auto"/>
                <w:sz w:val="22"/>
                <w:szCs w:val="22"/>
              </w:rPr>
            </w:pPr>
            <w:r w:rsidRPr="005C3775">
              <w:rPr>
                <w:color w:val="auto"/>
                <w:sz w:val="22"/>
                <w:szCs w:val="22"/>
              </w:rPr>
              <w:t>Related documents:</w:t>
            </w:r>
          </w:p>
        </w:tc>
        <w:tc>
          <w:tcPr>
            <w:tcW w:w="6336" w:type="dxa"/>
          </w:tcPr>
          <w:p w:rsidRPr="005C3775" w:rsidR="00FD5282" w:rsidP="00E73AF9" w:rsidRDefault="007E2246" w14:paraId="30450FD0" w14:textId="347D4920">
            <w:pPr>
              <w:pStyle w:val="PolicyTitle"/>
              <w:spacing w:after="240"/>
              <w:rPr>
                <w:b w:val="0"/>
                <w:bCs/>
                <w:color w:val="auto"/>
                <w:sz w:val="22"/>
                <w:szCs w:val="22"/>
              </w:rPr>
            </w:pPr>
            <w:sdt>
              <w:sdtPr>
                <w:rPr>
                  <w:b w:val="0"/>
                  <w:bCs/>
                  <w:color w:val="auto"/>
                  <w:sz w:val="22"/>
                  <w:szCs w:val="22"/>
                </w:rPr>
                <w:alias w:val="RelDocs"/>
                <w:tag w:val="RelDocs"/>
                <w:id w:val="-880247332"/>
                <w:lock w:val="sdtLocked"/>
                <w:placeholder>
                  <w:docPart w:val="417AE3AC0C754BC4A48474CC5D152DA4"/>
                </w:placeholder>
                <w:text/>
              </w:sdtPr>
              <w:sdtEndPr/>
              <w:sdtContent>
                <w:proofErr w:type="spellStart"/>
                <w:r w:rsidR="003129CA">
                  <w:rPr>
                    <w:b w:val="0"/>
                    <w:bCs/>
                    <w:color w:val="auto"/>
                    <w:sz w:val="22"/>
                    <w:szCs w:val="22"/>
                  </w:rPr>
                  <w:t>OfS</w:t>
                </w:r>
                <w:proofErr w:type="spellEnd"/>
                <w:r w:rsidR="003129CA">
                  <w:rPr>
                    <w:b w:val="0"/>
                    <w:bCs/>
                    <w:color w:val="auto"/>
                    <w:sz w:val="22"/>
                    <w:szCs w:val="22"/>
                  </w:rPr>
                  <w:t xml:space="preserve"> Regulatory Framework</w:t>
                </w:r>
              </w:sdtContent>
            </w:sdt>
          </w:p>
        </w:tc>
      </w:tr>
      <w:tr w:rsidRPr="001C25B7" w:rsidR="00FD5282" w:rsidTr="00594F90" w14:paraId="6CFA7CC5" w14:textId="77777777">
        <w:tc>
          <w:tcPr>
            <w:tcW w:w="2694" w:type="dxa"/>
          </w:tcPr>
          <w:p w:rsidRPr="005C3775" w:rsidR="00FD5282" w:rsidP="00E73AF9" w:rsidRDefault="00FD5282" w14:paraId="55394233" w14:textId="5EB05323">
            <w:pPr>
              <w:pStyle w:val="PolicyTitle"/>
              <w:rPr>
                <w:color w:val="auto"/>
                <w:sz w:val="22"/>
                <w:szCs w:val="22"/>
              </w:rPr>
            </w:pPr>
            <w:r w:rsidRPr="005C3775">
              <w:rPr>
                <w:color w:val="auto"/>
                <w:sz w:val="22"/>
                <w:szCs w:val="22"/>
              </w:rPr>
              <w:t>University document:</w:t>
            </w:r>
          </w:p>
        </w:tc>
        <w:tc>
          <w:tcPr>
            <w:tcW w:w="6336" w:type="dxa"/>
          </w:tcPr>
          <w:p w:rsidRPr="005C3775" w:rsidR="00A764B0" w:rsidP="00E73AF9" w:rsidRDefault="007E2246" w14:paraId="10AD8CAD" w14:textId="3F8045CF">
            <w:pPr>
              <w:pStyle w:val="PolicyTitle"/>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4E607A">
                  <w:rPr>
                    <w:b w:val="0"/>
                    <w:bCs/>
                    <w:color w:val="auto"/>
                    <w:sz w:val="22"/>
                    <w:szCs w:val="22"/>
                  </w:rPr>
                  <w:t>Yes</w:t>
                </w:r>
              </w:sdtContent>
            </w:sdt>
          </w:p>
        </w:tc>
      </w:tr>
      <w:tr w:rsidRPr="001C25B7" w:rsidR="00FB6C3F" w:rsidTr="00594F90" w14:paraId="3C19976C" w14:textId="77777777">
        <w:tc>
          <w:tcPr>
            <w:tcW w:w="9030" w:type="dxa"/>
            <w:gridSpan w:val="2"/>
          </w:tcPr>
          <w:p w:rsidRPr="005C3775" w:rsidR="00FB6C3F" w:rsidP="00E73AF9" w:rsidRDefault="00FB6C3F" w14:paraId="1F73E4B4" w14:textId="5911E415">
            <w:pPr>
              <w:pStyle w:val="PolicyTitle"/>
              <w:spacing w:after="240"/>
              <w:rPr>
                <w:b w:val="0"/>
                <w:bCs/>
                <w:color w:val="auto"/>
                <w:sz w:val="18"/>
                <w:szCs w:val="18"/>
              </w:rPr>
            </w:pPr>
            <w:r w:rsidRPr="005C3775">
              <w:rPr>
                <w:b w:val="0"/>
                <w:bCs/>
                <w:i/>
                <w:iCs/>
                <w:color w:val="auto"/>
                <w:sz w:val="18"/>
                <w:szCs w:val="18"/>
              </w:rPr>
              <w:t>A University document applies across the institution, is approved by a committee of Council or Senate and is held in the University Policy Directory on SharePoint.</w:t>
            </w:r>
          </w:p>
        </w:tc>
      </w:tr>
      <w:tr w:rsidRPr="001C25B7" w:rsidR="00FD5282" w:rsidTr="00594F90" w14:paraId="7A5D9348" w14:textId="77777777">
        <w:tc>
          <w:tcPr>
            <w:tcW w:w="2694" w:type="dxa"/>
          </w:tcPr>
          <w:p w:rsidRPr="005C3775" w:rsidR="00FD5282" w:rsidP="00E73AF9" w:rsidRDefault="00FD5282" w14:paraId="18656271" w14:textId="24611EA5">
            <w:pPr>
              <w:pStyle w:val="PolicyTitle"/>
              <w:spacing w:after="240"/>
              <w:rPr>
                <w:color w:val="auto"/>
                <w:sz w:val="22"/>
                <w:szCs w:val="22"/>
              </w:rPr>
            </w:pPr>
            <w:r w:rsidRPr="005C3775">
              <w:rPr>
                <w:color w:val="auto"/>
                <w:sz w:val="22"/>
                <w:szCs w:val="22"/>
              </w:rPr>
              <w:t>Published location:</w:t>
            </w:r>
          </w:p>
        </w:tc>
        <w:tc>
          <w:tcPr>
            <w:tcW w:w="6336" w:type="dxa"/>
          </w:tcPr>
          <w:p w:rsidRPr="005C3775" w:rsidR="00FD5282" w:rsidP="00E73AF9" w:rsidRDefault="00C36451" w14:paraId="047E3FAD" w14:textId="7140BC0F">
            <w:pPr>
              <w:pStyle w:val="PolicyTitle"/>
              <w:spacing w:after="240"/>
              <w:rPr>
                <w:b w:val="0"/>
                <w:bCs/>
                <w:color w:val="auto"/>
                <w:sz w:val="22"/>
                <w:szCs w:val="22"/>
              </w:rPr>
            </w:pPr>
            <w:sdt>
              <w:sdtPr>
                <w:rPr>
                  <w:b w:val="0"/>
                  <w:bCs/>
                  <w:color w:val="auto"/>
                  <w:sz w:val="22"/>
                  <w:szCs w:val="22"/>
                </w:rPr>
                <w:alias w:val="PubLocation"/>
                <w:tag w:val="PubLocation"/>
                <w:id w:val="1912337761"/>
                <w:lock w:val="sdtLocked"/>
                <w:placeholder>
                  <w:docPart w:val="E762B9BC75A743F088B52A4F7C3FABF4"/>
                </w:placeholder>
                <w:text/>
              </w:sdtPr>
              <w:sdtContent>
                <w:r w:rsidRPr="00C36451">
                  <w:rPr>
                    <w:b w:val="0"/>
                    <w:bCs/>
                    <w:color w:val="auto"/>
                    <w:sz w:val="22"/>
                    <w:szCs w:val="22"/>
                  </w:rPr>
                  <w:t>https://www.hull.ac.uk/policies-and-information/quality-and-standards-framework</w:t>
                </w:r>
              </w:sdtContent>
            </w:sdt>
          </w:p>
        </w:tc>
      </w:tr>
    </w:tbl>
    <w:p w:rsidR="00EA0B48" w:rsidP="00147CA2" w:rsidRDefault="00EA0B48" w14:paraId="5A9C47F4" w14:textId="77777777">
      <w:pPr>
        <w:pStyle w:val="PolicyTitle"/>
        <w:rPr>
          <w:sz w:val="20"/>
          <w:szCs w:val="20"/>
        </w:rPr>
      </w:pPr>
    </w:p>
    <w:p w:rsidRPr="005C3775" w:rsidR="00FB6C3F" w:rsidP="005C3775" w:rsidRDefault="00FB6C3F" w14:paraId="0C6C026E" w14:textId="3F0A0F87">
      <w:pPr>
        <w:pStyle w:val="PolicyTitle"/>
        <w:numPr>
          <w:ilvl w:val="0"/>
          <w:numId w:val="25"/>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and all policy documents should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3">
        <w:r w:rsidR="00645B3F">
          <w:rPr>
            <w:rStyle w:val="Hyperlink"/>
            <w:rFonts w:cs="Calibri"/>
            <w:color w:val="auto"/>
            <w:sz w:val="22"/>
            <w:szCs w:val="22"/>
            <w:u w:val="none"/>
          </w:rPr>
          <w:t>Designing for diverse learners website</w:t>
        </w:r>
      </w:hyperlink>
      <w:r w:rsidRPr="005C3775" w:rsidR="00DC493A">
        <w:rPr>
          <w:rStyle w:val="Hyperlink"/>
          <w:rFonts w:cs="Calibri"/>
          <w:b w:val="0"/>
          <w:bCs/>
          <w:color w:val="auto"/>
          <w:sz w:val="22"/>
          <w:szCs w:val="22"/>
          <w:u w:val="none"/>
        </w:rPr>
        <w:t>.</w:t>
      </w:r>
    </w:p>
    <w:p w:rsidRPr="005C3775" w:rsidR="00B93213" w:rsidP="005C3775" w:rsidRDefault="00FB6C3F" w14:paraId="675B7820" w14:textId="3FFB0092">
      <w:pPr>
        <w:pStyle w:val="PolicyTitle"/>
        <w:numPr>
          <w:ilvl w:val="0"/>
          <w:numId w:val="25"/>
        </w:numPr>
        <w:rPr>
          <w:b w:val="0"/>
          <w:color w:val="auto"/>
          <w:sz w:val="22"/>
          <w:szCs w:val="22"/>
        </w:rPr>
      </w:pPr>
      <w:r w:rsidRPr="005C3775">
        <w:rPr>
          <w:b w:val="0"/>
          <w:color w:val="auto"/>
          <w:sz w:val="22"/>
          <w:szCs w:val="22"/>
        </w:rPr>
        <w:t>An Equality Impact Assessment</w:t>
      </w:r>
      <w:r w:rsidR="00645B3F">
        <w:rPr>
          <w:b w:val="0"/>
          <w:color w:val="auto"/>
          <w:sz w:val="22"/>
          <w:szCs w:val="22"/>
        </w:rPr>
        <w:t xml:space="preserve"> (EIA)</w:t>
      </w:r>
      <w:r w:rsidRPr="005C3775">
        <w:rPr>
          <w:b w:val="0"/>
          <w:color w:val="auto"/>
          <w:sz w:val="22"/>
          <w:szCs w:val="22"/>
        </w:rPr>
        <w:t xml:space="preserve"> must be considered for all new and amended policies. Further information is available from the</w:t>
      </w:r>
      <w:r w:rsidRPr="005C3775">
        <w:rPr>
          <w:rFonts w:cs="Calibri"/>
          <w:color w:val="auto"/>
          <w:sz w:val="22"/>
          <w:szCs w:val="22"/>
        </w:rPr>
        <w:t xml:space="preserve"> </w:t>
      </w:r>
      <w:hyperlink w:history="1" r:id="rId14">
        <w:r w:rsidRPr="00645B3F">
          <w:rPr>
            <w:rStyle w:val="Hyperlink"/>
            <w:rFonts w:cs="Calibri"/>
            <w:color w:val="auto"/>
            <w:sz w:val="22"/>
            <w:szCs w:val="22"/>
            <w:u w:val="none"/>
          </w:rPr>
          <w:t>EIA section of SharePoint</w:t>
        </w:r>
      </w:hyperlink>
      <w:r w:rsidRPr="005C3775">
        <w:rPr>
          <w:b w:val="0"/>
          <w:color w:val="auto"/>
          <w:sz w:val="22"/>
          <w:szCs w:val="22"/>
        </w:rPr>
        <w:t>.</w:t>
      </w:r>
    </w:p>
    <w:p w:rsidRPr="005C3775" w:rsidR="005C3775" w:rsidP="005C3775" w:rsidRDefault="005C3775" w14:paraId="298E9ADB" w14:textId="450FB5A4">
      <w:pPr>
        <w:pStyle w:val="Footer"/>
        <w:numPr>
          <w:ilvl w:val="0"/>
          <w:numId w:val="25"/>
        </w:numPr>
        <w:spacing w:after="240"/>
      </w:pPr>
      <w:r w:rsidRPr="005C3775">
        <w:t xml:space="preserve">This document is available in alternative formats from </w:t>
      </w:r>
      <w:hyperlink w:history="1" r:id="rId15">
        <w:r w:rsidRPr="00645B3F">
          <w:rPr>
            <w:rStyle w:val="Hyperlink"/>
            <w:b/>
            <w:bCs/>
            <w:color w:val="auto"/>
            <w:u w:val="none"/>
          </w:rPr>
          <w:t>policy@hull.ac.uk</w:t>
        </w:r>
      </w:hyperlink>
      <w:r w:rsidR="00645B3F">
        <w:rPr>
          <w:rStyle w:val="Hyperlink"/>
          <w:color w:val="auto"/>
          <w:u w:val="none"/>
        </w:rPr>
        <w:t>.</w:t>
      </w:r>
    </w:p>
    <w:p w:rsidRPr="005C3775" w:rsidR="005C3775" w:rsidP="005C3775" w:rsidRDefault="005C3775" w14:paraId="656981E2" w14:textId="5ED788B7">
      <w:pPr>
        <w:pStyle w:val="PolicyTitle"/>
        <w:numPr>
          <w:ilvl w:val="0"/>
          <w:numId w:val="25"/>
        </w:numPr>
        <w:rPr>
          <w:b w:val="0"/>
          <w:bCs/>
          <w:color w:val="auto"/>
          <w:sz w:val="22"/>
          <w:szCs w:val="22"/>
        </w:rPr>
        <w:sectPr w:rsidRPr="005C3775" w:rsidR="005C3775" w:rsidSect="005C3775">
          <w:headerReference w:type="default" r:id="rId16"/>
          <w:footerReference w:type="default" r:id="rId17"/>
          <w:headerReference w:type="first" r:id="rId18"/>
          <w:footerReference w:type="first" r:id="rId19"/>
          <w:pgSz w:w="11910" w:h="16840"/>
          <w:pgMar w:top="2041" w:right="1440" w:bottom="1440" w:left="1440" w:header="709" w:footer="709" w:gutter="0"/>
          <w:cols w:space="720"/>
          <w:titlePg/>
          <w:docGrid w:linePitch="299"/>
        </w:sectPr>
      </w:pPr>
      <w:r w:rsidRPr="005C3775">
        <w:rPr>
          <w:b w:val="0"/>
          <w:bCs/>
          <w:color w:val="auto"/>
          <w:sz w:val="22"/>
          <w:szCs w:val="22"/>
        </w:rPr>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4E607A" w14:paraId="338EF9A3" w14:textId="76380745">
          <w:pPr>
            <w:pStyle w:val="PolicyTitle"/>
            <w:spacing w:after="360" w:line="240" w:lineRule="auto"/>
            <w:rPr>
              <w:sz w:val="36"/>
              <w:szCs w:val="36"/>
            </w:rPr>
          </w:pPr>
          <w:r>
            <w:rPr>
              <w:sz w:val="36"/>
              <w:szCs w:val="36"/>
            </w:rPr>
            <w:t>Suspension or withdrawal of a programme of study</w:t>
          </w:r>
        </w:p>
      </w:sdtContent>
    </w:sdt>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Pr="002E6BBA" w:rsidR="00F24D55" w:rsidP="00C557E3" w:rsidRDefault="00F24D55" w14:paraId="476B48A2" w14:textId="36BA5374">
          <w:pPr>
            <w:pStyle w:val="TOCHeading"/>
            <w:numPr>
              <w:ilvl w:val="0"/>
              <w:numId w:val="0"/>
            </w:numPr>
          </w:pPr>
          <w:r w:rsidRPr="002E6BBA">
            <w:t>Table of Contents</w:t>
          </w:r>
        </w:p>
        <w:p w:rsidR="007E2246" w:rsidRDefault="00F24D55" w14:paraId="0CE74DE4" w14:textId="18A3792C">
          <w:pPr>
            <w:pStyle w:val="TOC1"/>
            <w:rPr>
              <w:rFonts w:asciiTheme="minorHAnsi" w:hAnsiTheme="minorHAnsi" w:cstheme="minorBidi"/>
              <w:noProof/>
              <w:kern w:val="2"/>
              <w:sz w:val="24"/>
              <w:szCs w:val="24"/>
              <w:lang w:val="en-GB" w:eastAsia="en-GB"/>
              <w14:ligatures w14:val="standardContextual"/>
            </w:rPr>
          </w:pPr>
          <w:r w:rsidRPr="009500FF">
            <w:fldChar w:fldCharType="begin"/>
          </w:r>
          <w:r w:rsidRPr="009500FF">
            <w:instrText xml:space="preserve"> TOC \o "1-3" \h \z \u </w:instrText>
          </w:r>
          <w:r w:rsidRPr="009500FF">
            <w:fldChar w:fldCharType="separate"/>
          </w:r>
          <w:hyperlink w:history="1" w:anchor="_Toc205907432">
            <w:r w:rsidRPr="00DE2D76" w:rsidR="007E2246">
              <w:rPr>
                <w:rStyle w:val="Hyperlink"/>
                <w:noProof/>
              </w:rPr>
              <w:t>1</w:t>
            </w:r>
            <w:r w:rsidR="007E2246">
              <w:rPr>
                <w:rFonts w:asciiTheme="minorHAnsi" w:hAnsiTheme="minorHAnsi" w:cstheme="minorBidi"/>
                <w:noProof/>
                <w:kern w:val="2"/>
                <w:sz w:val="24"/>
                <w:szCs w:val="24"/>
                <w:lang w:val="en-GB" w:eastAsia="en-GB"/>
                <w14:ligatures w14:val="standardContextual"/>
              </w:rPr>
              <w:tab/>
            </w:r>
            <w:r w:rsidRPr="00DE2D76" w:rsidR="007E2246">
              <w:rPr>
                <w:rStyle w:val="Hyperlink"/>
                <w:noProof/>
              </w:rPr>
              <w:t>Introduction</w:t>
            </w:r>
            <w:r w:rsidR="007E2246">
              <w:rPr>
                <w:noProof/>
                <w:webHidden/>
              </w:rPr>
              <w:tab/>
            </w:r>
            <w:r w:rsidR="007E2246">
              <w:rPr>
                <w:noProof/>
                <w:webHidden/>
              </w:rPr>
              <w:fldChar w:fldCharType="begin"/>
            </w:r>
            <w:r w:rsidR="007E2246">
              <w:rPr>
                <w:noProof/>
                <w:webHidden/>
              </w:rPr>
              <w:instrText xml:space="preserve"> PAGEREF _Toc205907432 \h </w:instrText>
            </w:r>
            <w:r w:rsidR="007E2246">
              <w:rPr>
                <w:noProof/>
                <w:webHidden/>
              </w:rPr>
            </w:r>
            <w:r w:rsidR="007E2246">
              <w:rPr>
                <w:noProof/>
                <w:webHidden/>
              </w:rPr>
              <w:fldChar w:fldCharType="separate"/>
            </w:r>
            <w:r w:rsidR="007E2246">
              <w:rPr>
                <w:noProof/>
                <w:webHidden/>
              </w:rPr>
              <w:t>3</w:t>
            </w:r>
            <w:r w:rsidR="007E2246">
              <w:rPr>
                <w:noProof/>
                <w:webHidden/>
              </w:rPr>
              <w:fldChar w:fldCharType="end"/>
            </w:r>
          </w:hyperlink>
        </w:p>
        <w:p w:rsidR="007E2246" w:rsidRDefault="007E2246" w14:paraId="20A3D06A" w14:textId="1E1CDE9A">
          <w:pPr>
            <w:pStyle w:val="TOC1"/>
            <w:rPr>
              <w:rFonts w:asciiTheme="minorHAnsi" w:hAnsiTheme="minorHAnsi" w:cstheme="minorBidi"/>
              <w:noProof/>
              <w:kern w:val="2"/>
              <w:sz w:val="24"/>
              <w:szCs w:val="24"/>
              <w:lang w:val="en-GB" w:eastAsia="en-GB"/>
              <w14:ligatures w14:val="standardContextual"/>
            </w:rPr>
          </w:pPr>
          <w:hyperlink w:history="1" w:anchor="_Toc205907433">
            <w:r w:rsidRPr="00DE2D76">
              <w:rPr>
                <w:rStyle w:val="Hyperlink"/>
                <w:noProof/>
              </w:rPr>
              <w:t>2</w:t>
            </w:r>
            <w:r>
              <w:rPr>
                <w:rFonts w:asciiTheme="minorHAnsi" w:hAnsiTheme="minorHAnsi" w:cstheme="minorBidi"/>
                <w:noProof/>
                <w:kern w:val="2"/>
                <w:sz w:val="24"/>
                <w:szCs w:val="24"/>
                <w:lang w:val="en-GB" w:eastAsia="en-GB"/>
                <w14:ligatures w14:val="standardContextual"/>
              </w:rPr>
              <w:tab/>
            </w:r>
            <w:r w:rsidRPr="00DE2D76">
              <w:rPr>
                <w:rStyle w:val="Hyperlink"/>
                <w:noProof/>
              </w:rPr>
              <w:t>Definitions</w:t>
            </w:r>
            <w:r>
              <w:rPr>
                <w:noProof/>
                <w:webHidden/>
              </w:rPr>
              <w:tab/>
            </w:r>
            <w:r>
              <w:rPr>
                <w:noProof/>
                <w:webHidden/>
              </w:rPr>
              <w:fldChar w:fldCharType="begin"/>
            </w:r>
            <w:r>
              <w:rPr>
                <w:noProof/>
                <w:webHidden/>
              </w:rPr>
              <w:instrText xml:space="preserve"> PAGEREF _Toc205907433 \h </w:instrText>
            </w:r>
            <w:r>
              <w:rPr>
                <w:noProof/>
                <w:webHidden/>
              </w:rPr>
            </w:r>
            <w:r>
              <w:rPr>
                <w:noProof/>
                <w:webHidden/>
              </w:rPr>
              <w:fldChar w:fldCharType="separate"/>
            </w:r>
            <w:r>
              <w:rPr>
                <w:noProof/>
                <w:webHidden/>
              </w:rPr>
              <w:t>3</w:t>
            </w:r>
            <w:r>
              <w:rPr>
                <w:noProof/>
                <w:webHidden/>
              </w:rPr>
              <w:fldChar w:fldCharType="end"/>
            </w:r>
          </w:hyperlink>
        </w:p>
        <w:p w:rsidR="007E2246" w:rsidRDefault="007E2246" w14:paraId="477F28E8" w14:textId="5F6160F2">
          <w:pPr>
            <w:pStyle w:val="TOC1"/>
            <w:rPr>
              <w:rFonts w:asciiTheme="minorHAnsi" w:hAnsiTheme="minorHAnsi" w:cstheme="minorBidi"/>
              <w:noProof/>
              <w:kern w:val="2"/>
              <w:sz w:val="24"/>
              <w:szCs w:val="24"/>
              <w:lang w:val="en-GB" w:eastAsia="en-GB"/>
              <w14:ligatures w14:val="standardContextual"/>
            </w:rPr>
          </w:pPr>
          <w:hyperlink w:history="1" w:anchor="_Toc205907434">
            <w:r w:rsidRPr="00DE2D76">
              <w:rPr>
                <w:rStyle w:val="Hyperlink"/>
                <w:noProof/>
              </w:rPr>
              <w:t>3</w:t>
            </w:r>
            <w:r>
              <w:rPr>
                <w:rFonts w:asciiTheme="minorHAnsi" w:hAnsiTheme="minorHAnsi" w:cstheme="minorBidi"/>
                <w:noProof/>
                <w:kern w:val="2"/>
                <w:sz w:val="24"/>
                <w:szCs w:val="24"/>
                <w:lang w:val="en-GB" w:eastAsia="en-GB"/>
                <w14:ligatures w14:val="standardContextual"/>
              </w:rPr>
              <w:tab/>
            </w:r>
            <w:r w:rsidRPr="00DE2D76">
              <w:rPr>
                <w:rStyle w:val="Hyperlink"/>
                <w:noProof/>
              </w:rPr>
              <w:t>Authority</w:t>
            </w:r>
            <w:r>
              <w:rPr>
                <w:noProof/>
                <w:webHidden/>
              </w:rPr>
              <w:tab/>
            </w:r>
            <w:r>
              <w:rPr>
                <w:noProof/>
                <w:webHidden/>
              </w:rPr>
              <w:fldChar w:fldCharType="begin"/>
            </w:r>
            <w:r>
              <w:rPr>
                <w:noProof/>
                <w:webHidden/>
              </w:rPr>
              <w:instrText xml:space="preserve"> PAGEREF _Toc205907434 \h </w:instrText>
            </w:r>
            <w:r>
              <w:rPr>
                <w:noProof/>
                <w:webHidden/>
              </w:rPr>
            </w:r>
            <w:r>
              <w:rPr>
                <w:noProof/>
                <w:webHidden/>
              </w:rPr>
              <w:fldChar w:fldCharType="separate"/>
            </w:r>
            <w:r>
              <w:rPr>
                <w:noProof/>
                <w:webHidden/>
              </w:rPr>
              <w:t>3</w:t>
            </w:r>
            <w:r>
              <w:rPr>
                <w:noProof/>
                <w:webHidden/>
              </w:rPr>
              <w:fldChar w:fldCharType="end"/>
            </w:r>
          </w:hyperlink>
        </w:p>
        <w:p w:rsidR="007E2246" w:rsidRDefault="007E2246" w14:paraId="7451212C" w14:textId="2F1C35D8">
          <w:pPr>
            <w:pStyle w:val="TOC1"/>
            <w:rPr>
              <w:rFonts w:asciiTheme="minorHAnsi" w:hAnsiTheme="minorHAnsi" w:cstheme="minorBidi"/>
              <w:noProof/>
              <w:kern w:val="2"/>
              <w:sz w:val="24"/>
              <w:szCs w:val="24"/>
              <w:lang w:val="en-GB" w:eastAsia="en-GB"/>
              <w14:ligatures w14:val="standardContextual"/>
            </w:rPr>
          </w:pPr>
          <w:hyperlink w:history="1" w:anchor="_Toc205907435">
            <w:r w:rsidRPr="00DE2D76">
              <w:rPr>
                <w:rStyle w:val="Hyperlink"/>
                <w:noProof/>
              </w:rPr>
              <w:t>4</w:t>
            </w:r>
            <w:r>
              <w:rPr>
                <w:rFonts w:asciiTheme="minorHAnsi" w:hAnsiTheme="minorHAnsi" w:cstheme="minorBidi"/>
                <w:noProof/>
                <w:kern w:val="2"/>
                <w:sz w:val="24"/>
                <w:szCs w:val="24"/>
                <w:lang w:val="en-GB" w:eastAsia="en-GB"/>
                <w14:ligatures w14:val="standardContextual"/>
              </w:rPr>
              <w:tab/>
            </w:r>
            <w:r w:rsidRPr="00DE2D76">
              <w:rPr>
                <w:rStyle w:val="Hyperlink"/>
                <w:noProof/>
              </w:rPr>
              <w:t>Delegation</w:t>
            </w:r>
            <w:r>
              <w:rPr>
                <w:noProof/>
                <w:webHidden/>
              </w:rPr>
              <w:tab/>
            </w:r>
            <w:r>
              <w:rPr>
                <w:noProof/>
                <w:webHidden/>
              </w:rPr>
              <w:fldChar w:fldCharType="begin"/>
            </w:r>
            <w:r>
              <w:rPr>
                <w:noProof/>
                <w:webHidden/>
              </w:rPr>
              <w:instrText xml:space="preserve"> PAGEREF _Toc205907435 \h </w:instrText>
            </w:r>
            <w:r>
              <w:rPr>
                <w:noProof/>
                <w:webHidden/>
              </w:rPr>
            </w:r>
            <w:r>
              <w:rPr>
                <w:noProof/>
                <w:webHidden/>
              </w:rPr>
              <w:fldChar w:fldCharType="separate"/>
            </w:r>
            <w:r>
              <w:rPr>
                <w:noProof/>
                <w:webHidden/>
              </w:rPr>
              <w:t>3</w:t>
            </w:r>
            <w:r>
              <w:rPr>
                <w:noProof/>
                <w:webHidden/>
              </w:rPr>
              <w:fldChar w:fldCharType="end"/>
            </w:r>
          </w:hyperlink>
        </w:p>
        <w:p w:rsidR="007E2246" w:rsidRDefault="007E2246" w14:paraId="67728D78" w14:textId="0BA102F0">
          <w:pPr>
            <w:pStyle w:val="TOC1"/>
            <w:rPr>
              <w:rFonts w:asciiTheme="minorHAnsi" w:hAnsiTheme="minorHAnsi" w:cstheme="minorBidi"/>
              <w:noProof/>
              <w:kern w:val="2"/>
              <w:sz w:val="24"/>
              <w:szCs w:val="24"/>
              <w:lang w:val="en-GB" w:eastAsia="en-GB"/>
              <w14:ligatures w14:val="standardContextual"/>
            </w:rPr>
          </w:pPr>
          <w:hyperlink w:history="1" w:anchor="_Toc205907436">
            <w:r w:rsidRPr="00DE2D76">
              <w:rPr>
                <w:rStyle w:val="Hyperlink"/>
                <w:noProof/>
              </w:rPr>
              <w:t>5</w:t>
            </w:r>
            <w:r>
              <w:rPr>
                <w:rFonts w:asciiTheme="minorHAnsi" w:hAnsiTheme="minorHAnsi" w:cstheme="minorBidi"/>
                <w:noProof/>
                <w:kern w:val="2"/>
                <w:sz w:val="24"/>
                <w:szCs w:val="24"/>
                <w:lang w:val="en-GB" w:eastAsia="en-GB"/>
                <w14:ligatures w14:val="standardContextual"/>
              </w:rPr>
              <w:tab/>
            </w:r>
            <w:r w:rsidRPr="00DE2D76">
              <w:rPr>
                <w:rStyle w:val="Hyperlink"/>
                <w:noProof/>
              </w:rPr>
              <w:t>Scope of the Code</w:t>
            </w:r>
            <w:r>
              <w:rPr>
                <w:noProof/>
                <w:webHidden/>
              </w:rPr>
              <w:tab/>
            </w:r>
            <w:r>
              <w:rPr>
                <w:noProof/>
                <w:webHidden/>
              </w:rPr>
              <w:fldChar w:fldCharType="begin"/>
            </w:r>
            <w:r>
              <w:rPr>
                <w:noProof/>
                <w:webHidden/>
              </w:rPr>
              <w:instrText xml:space="preserve"> PAGEREF _Toc205907436 \h </w:instrText>
            </w:r>
            <w:r>
              <w:rPr>
                <w:noProof/>
                <w:webHidden/>
              </w:rPr>
            </w:r>
            <w:r>
              <w:rPr>
                <w:noProof/>
                <w:webHidden/>
              </w:rPr>
              <w:fldChar w:fldCharType="separate"/>
            </w:r>
            <w:r>
              <w:rPr>
                <w:noProof/>
                <w:webHidden/>
              </w:rPr>
              <w:t>3</w:t>
            </w:r>
            <w:r>
              <w:rPr>
                <w:noProof/>
                <w:webHidden/>
              </w:rPr>
              <w:fldChar w:fldCharType="end"/>
            </w:r>
          </w:hyperlink>
        </w:p>
        <w:p w:rsidR="007E2246" w:rsidRDefault="007E2246" w14:paraId="30AA116E" w14:textId="30B2D96D">
          <w:pPr>
            <w:pStyle w:val="TOC2"/>
            <w:rPr>
              <w:rFonts w:asciiTheme="minorHAnsi" w:hAnsiTheme="minorHAnsi" w:cstheme="minorBidi"/>
              <w:noProof/>
              <w:kern w:val="2"/>
              <w:sz w:val="24"/>
              <w:szCs w:val="24"/>
              <w:lang w:val="en-GB" w:eastAsia="en-GB"/>
              <w14:ligatures w14:val="standardContextual"/>
            </w:rPr>
          </w:pPr>
          <w:hyperlink w:history="1" w:anchor="_Toc205907437">
            <w:r w:rsidRPr="00DE2D76">
              <w:rPr>
                <w:rStyle w:val="Hyperlink"/>
                <w:noProof/>
              </w:rPr>
              <w:t>On Campus Provision</w:t>
            </w:r>
            <w:r>
              <w:rPr>
                <w:noProof/>
                <w:webHidden/>
              </w:rPr>
              <w:tab/>
            </w:r>
            <w:r>
              <w:rPr>
                <w:noProof/>
                <w:webHidden/>
              </w:rPr>
              <w:fldChar w:fldCharType="begin"/>
            </w:r>
            <w:r>
              <w:rPr>
                <w:noProof/>
                <w:webHidden/>
              </w:rPr>
              <w:instrText xml:space="preserve"> PAGEREF _Toc205907437 \h </w:instrText>
            </w:r>
            <w:r>
              <w:rPr>
                <w:noProof/>
                <w:webHidden/>
              </w:rPr>
            </w:r>
            <w:r>
              <w:rPr>
                <w:noProof/>
                <w:webHidden/>
              </w:rPr>
              <w:fldChar w:fldCharType="separate"/>
            </w:r>
            <w:r>
              <w:rPr>
                <w:noProof/>
                <w:webHidden/>
              </w:rPr>
              <w:t>3</w:t>
            </w:r>
            <w:r>
              <w:rPr>
                <w:noProof/>
                <w:webHidden/>
              </w:rPr>
              <w:fldChar w:fldCharType="end"/>
            </w:r>
          </w:hyperlink>
        </w:p>
        <w:p w:rsidR="007E2246" w:rsidRDefault="007E2246" w14:paraId="076B84D4" w14:textId="74E90A29">
          <w:pPr>
            <w:pStyle w:val="TOC2"/>
            <w:rPr>
              <w:rFonts w:asciiTheme="minorHAnsi" w:hAnsiTheme="minorHAnsi" w:cstheme="minorBidi"/>
              <w:noProof/>
              <w:kern w:val="2"/>
              <w:sz w:val="24"/>
              <w:szCs w:val="24"/>
              <w:lang w:val="en-GB" w:eastAsia="en-GB"/>
              <w14:ligatures w14:val="standardContextual"/>
            </w:rPr>
          </w:pPr>
          <w:hyperlink w:history="1" w:anchor="_Toc205907438">
            <w:r w:rsidRPr="00DE2D76">
              <w:rPr>
                <w:rStyle w:val="Hyperlink"/>
                <w:noProof/>
              </w:rPr>
              <w:t>Collaborative Provision</w:t>
            </w:r>
            <w:r>
              <w:rPr>
                <w:noProof/>
                <w:webHidden/>
              </w:rPr>
              <w:tab/>
            </w:r>
            <w:r>
              <w:rPr>
                <w:noProof/>
                <w:webHidden/>
              </w:rPr>
              <w:fldChar w:fldCharType="begin"/>
            </w:r>
            <w:r>
              <w:rPr>
                <w:noProof/>
                <w:webHidden/>
              </w:rPr>
              <w:instrText xml:space="preserve"> PAGEREF _Toc205907438 \h </w:instrText>
            </w:r>
            <w:r>
              <w:rPr>
                <w:noProof/>
                <w:webHidden/>
              </w:rPr>
            </w:r>
            <w:r>
              <w:rPr>
                <w:noProof/>
                <w:webHidden/>
              </w:rPr>
              <w:fldChar w:fldCharType="separate"/>
            </w:r>
            <w:r>
              <w:rPr>
                <w:noProof/>
                <w:webHidden/>
              </w:rPr>
              <w:t>4</w:t>
            </w:r>
            <w:r>
              <w:rPr>
                <w:noProof/>
                <w:webHidden/>
              </w:rPr>
              <w:fldChar w:fldCharType="end"/>
            </w:r>
          </w:hyperlink>
        </w:p>
        <w:p w:rsidR="007E2246" w:rsidRDefault="007E2246" w14:paraId="42D360A7" w14:textId="16597658">
          <w:pPr>
            <w:pStyle w:val="TOC1"/>
            <w:rPr>
              <w:rFonts w:asciiTheme="minorHAnsi" w:hAnsiTheme="minorHAnsi" w:cstheme="minorBidi"/>
              <w:noProof/>
              <w:kern w:val="2"/>
              <w:sz w:val="24"/>
              <w:szCs w:val="24"/>
              <w:lang w:val="en-GB" w:eastAsia="en-GB"/>
              <w14:ligatures w14:val="standardContextual"/>
            </w:rPr>
          </w:pPr>
          <w:hyperlink w:history="1" w:anchor="_Toc205907439">
            <w:r w:rsidRPr="00DE2D76">
              <w:rPr>
                <w:rStyle w:val="Hyperlink"/>
                <w:noProof/>
              </w:rPr>
              <w:t>6</w:t>
            </w:r>
            <w:r>
              <w:rPr>
                <w:rFonts w:asciiTheme="minorHAnsi" w:hAnsiTheme="minorHAnsi" w:cstheme="minorBidi"/>
                <w:noProof/>
                <w:kern w:val="2"/>
                <w:sz w:val="24"/>
                <w:szCs w:val="24"/>
                <w:lang w:val="en-GB" w:eastAsia="en-GB"/>
                <w14:ligatures w14:val="standardContextual"/>
              </w:rPr>
              <w:tab/>
            </w:r>
            <w:r w:rsidRPr="00DE2D76">
              <w:rPr>
                <w:rStyle w:val="Hyperlink"/>
                <w:noProof/>
              </w:rPr>
              <w:t>Suspension of Recruitment</w:t>
            </w:r>
            <w:r>
              <w:rPr>
                <w:noProof/>
                <w:webHidden/>
              </w:rPr>
              <w:tab/>
            </w:r>
            <w:r>
              <w:rPr>
                <w:noProof/>
                <w:webHidden/>
              </w:rPr>
              <w:fldChar w:fldCharType="begin"/>
            </w:r>
            <w:r>
              <w:rPr>
                <w:noProof/>
                <w:webHidden/>
              </w:rPr>
              <w:instrText xml:space="preserve"> PAGEREF _Toc205907439 \h </w:instrText>
            </w:r>
            <w:r>
              <w:rPr>
                <w:noProof/>
                <w:webHidden/>
              </w:rPr>
            </w:r>
            <w:r>
              <w:rPr>
                <w:noProof/>
                <w:webHidden/>
              </w:rPr>
              <w:fldChar w:fldCharType="separate"/>
            </w:r>
            <w:r>
              <w:rPr>
                <w:noProof/>
                <w:webHidden/>
              </w:rPr>
              <w:t>4</w:t>
            </w:r>
            <w:r>
              <w:rPr>
                <w:noProof/>
                <w:webHidden/>
              </w:rPr>
              <w:fldChar w:fldCharType="end"/>
            </w:r>
          </w:hyperlink>
        </w:p>
        <w:p w:rsidR="007E2246" w:rsidRDefault="007E2246" w14:paraId="422FC3E1" w14:textId="71C8F396">
          <w:pPr>
            <w:pStyle w:val="TOC2"/>
            <w:rPr>
              <w:rFonts w:asciiTheme="minorHAnsi" w:hAnsiTheme="minorHAnsi" w:cstheme="minorBidi"/>
              <w:noProof/>
              <w:kern w:val="2"/>
              <w:sz w:val="24"/>
              <w:szCs w:val="24"/>
              <w:lang w:val="en-GB" w:eastAsia="en-GB"/>
              <w14:ligatures w14:val="standardContextual"/>
            </w:rPr>
          </w:pPr>
          <w:hyperlink w:history="1" w:anchor="_Toc205907440">
            <w:r w:rsidRPr="00DE2D76">
              <w:rPr>
                <w:rStyle w:val="Hyperlink"/>
                <w:noProof/>
              </w:rPr>
              <w:t>Informing Students</w:t>
            </w:r>
            <w:r>
              <w:rPr>
                <w:noProof/>
                <w:webHidden/>
              </w:rPr>
              <w:tab/>
            </w:r>
            <w:r>
              <w:rPr>
                <w:noProof/>
                <w:webHidden/>
              </w:rPr>
              <w:fldChar w:fldCharType="begin"/>
            </w:r>
            <w:r>
              <w:rPr>
                <w:noProof/>
                <w:webHidden/>
              </w:rPr>
              <w:instrText xml:space="preserve"> PAGEREF _Toc205907440 \h </w:instrText>
            </w:r>
            <w:r>
              <w:rPr>
                <w:noProof/>
                <w:webHidden/>
              </w:rPr>
            </w:r>
            <w:r>
              <w:rPr>
                <w:noProof/>
                <w:webHidden/>
              </w:rPr>
              <w:fldChar w:fldCharType="separate"/>
            </w:r>
            <w:r>
              <w:rPr>
                <w:noProof/>
                <w:webHidden/>
              </w:rPr>
              <w:t>5</w:t>
            </w:r>
            <w:r>
              <w:rPr>
                <w:noProof/>
                <w:webHidden/>
              </w:rPr>
              <w:fldChar w:fldCharType="end"/>
            </w:r>
          </w:hyperlink>
        </w:p>
        <w:p w:rsidR="007E2246" w:rsidRDefault="007E2246" w14:paraId="3D7A6714" w14:textId="38A29A67">
          <w:pPr>
            <w:pStyle w:val="TOC2"/>
            <w:rPr>
              <w:rFonts w:asciiTheme="minorHAnsi" w:hAnsiTheme="minorHAnsi" w:cstheme="minorBidi"/>
              <w:noProof/>
              <w:kern w:val="2"/>
              <w:sz w:val="24"/>
              <w:szCs w:val="24"/>
              <w:lang w:val="en-GB" w:eastAsia="en-GB"/>
              <w14:ligatures w14:val="standardContextual"/>
            </w:rPr>
          </w:pPr>
          <w:hyperlink w:history="1" w:anchor="_Toc205907441">
            <w:r w:rsidRPr="00DE2D76">
              <w:rPr>
                <w:rStyle w:val="Hyperlink"/>
                <w:noProof/>
              </w:rPr>
              <w:t>Resumption of recruitment</w:t>
            </w:r>
            <w:r>
              <w:rPr>
                <w:noProof/>
                <w:webHidden/>
              </w:rPr>
              <w:tab/>
            </w:r>
            <w:r>
              <w:rPr>
                <w:noProof/>
                <w:webHidden/>
              </w:rPr>
              <w:fldChar w:fldCharType="begin"/>
            </w:r>
            <w:r>
              <w:rPr>
                <w:noProof/>
                <w:webHidden/>
              </w:rPr>
              <w:instrText xml:space="preserve"> PAGEREF _Toc205907441 \h </w:instrText>
            </w:r>
            <w:r>
              <w:rPr>
                <w:noProof/>
                <w:webHidden/>
              </w:rPr>
            </w:r>
            <w:r>
              <w:rPr>
                <w:noProof/>
                <w:webHidden/>
              </w:rPr>
              <w:fldChar w:fldCharType="separate"/>
            </w:r>
            <w:r>
              <w:rPr>
                <w:noProof/>
                <w:webHidden/>
              </w:rPr>
              <w:t>5</w:t>
            </w:r>
            <w:r>
              <w:rPr>
                <w:noProof/>
                <w:webHidden/>
              </w:rPr>
              <w:fldChar w:fldCharType="end"/>
            </w:r>
          </w:hyperlink>
        </w:p>
        <w:p w:rsidR="007E2246" w:rsidRDefault="007E2246" w14:paraId="1BD14A07" w14:textId="119B78A0">
          <w:pPr>
            <w:pStyle w:val="TOC1"/>
            <w:rPr>
              <w:rFonts w:asciiTheme="minorHAnsi" w:hAnsiTheme="minorHAnsi" w:cstheme="minorBidi"/>
              <w:noProof/>
              <w:kern w:val="2"/>
              <w:sz w:val="24"/>
              <w:szCs w:val="24"/>
              <w:lang w:val="en-GB" w:eastAsia="en-GB"/>
              <w14:ligatures w14:val="standardContextual"/>
            </w:rPr>
          </w:pPr>
          <w:hyperlink w:history="1" w:anchor="_Toc205907442">
            <w:r w:rsidRPr="00DE2D76">
              <w:rPr>
                <w:rStyle w:val="Hyperlink"/>
                <w:noProof/>
              </w:rPr>
              <w:t>7</w:t>
            </w:r>
            <w:r>
              <w:rPr>
                <w:rFonts w:asciiTheme="minorHAnsi" w:hAnsiTheme="minorHAnsi" w:cstheme="minorBidi"/>
                <w:noProof/>
                <w:kern w:val="2"/>
                <w:sz w:val="24"/>
                <w:szCs w:val="24"/>
                <w:lang w:val="en-GB" w:eastAsia="en-GB"/>
                <w14:ligatures w14:val="standardContextual"/>
              </w:rPr>
              <w:tab/>
            </w:r>
            <w:r w:rsidRPr="00DE2D76">
              <w:rPr>
                <w:rStyle w:val="Hyperlink"/>
                <w:noProof/>
              </w:rPr>
              <w:t>Withdrawal of a Programme</w:t>
            </w:r>
            <w:r>
              <w:rPr>
                <w:noProof/>
                <w:webHidden/>
              </w:rPr>
              <w:tab/>
            </w:r>
            <w:r>
              <w:rPr>
                <w:noProof/>
                <w:webHidden/>
              </w:rPr>
              <w:fldChar w:fldCharType="begin"/>
            </w:r>
            <w:r>
              <w:rPr>
                <w:noProof/>
                <w:webHidden/>
              </w:rPr>
              <w:instrText xml:space="preserve"> PAGEREF _Toc205907442 \h </w:instrText>
            </w:r>
            <w:r>
              <w:rPr>
                <w:noProof/>
                <w:webHidden/>
              </w:rPr>
            </w:r>
            <w:r>
              <w:rPr>
                <w:noProof/>
                <w:webHidden/>
              </w:rPr>
              <w:fldChar w:fldCharType="separate"/>
            </w:r>
            <w:r>
              <w:rPr>
                <w:noProof/>
                <w:webHidden/>
              </w:rPr>
              <w:t>5</w:t>
            </w:r>
            <w:r>
              <w:rPr>
                <w:noProof/>
                <w:webHidden/>
              </w:rPr>
              <w:fldChar w:fldCharType="end"/>
            </w:r>
          </w:hyperlink>
        </w:p>
        <w:p w:rsidR="007E2246" w:rsidRDefault="007E2246" w14:paraId="4711A743" w14:textId="0BCB16C0">
          <w:pPr>
            <w:pStyle w:val="TOC2"/>
            <w:rPr>
              <w:rFonts w:asciiTheme="minorHAnsi" w:hAnsiTheme="minorHAnsi" w:cstheme="minorBidi"/>
              <w:noProof/>
              <w:kern w:val="2"/>
              <w:sz w:val="24"/>
              <w:szCs w:val="24"/>
              <w:lang w:val="en-GB" w:eastAsia="en-GB"/>
              <w14:ligatures w14:val="standardContextual"/>
            </w:rPr>
          </w:pPr>
          <w:hyperlink w:history="1" w:anchor="_Toc205907443">
            <w:r w:rsidRPr="00DE2D76">
              <w:rPr>
                <w:rStyle w:val="Hyperlink"/>
                <w:noProof/>
              </w:rPr>
              <w:t>Resumption of delivery</w:t>
            </w:r>
            <w:r>
              <w:rPr>
                <w:noProof/>
                <w:webHidden/>
              </w:rPr>
              <w:tab/>
            </w:r>
            <w:r>
              <w:rPr>
                <w:noProof/>
                <w:webHidden/>
              </w:rPr>
              <w:fldChar w:fldCharType="begin"/>
            </w:r>
            <w:r>
              <w:rPr>
                <w:noProof/>
                <w:webHidden/>
              </w:rPr>
              <w:instrText xml:space="preserve"> PAGEREF _Toc205907443 \h </w:instrText>
            </w:r>
            <w:r>
              <w:rPr>
                <w:noProof/>
                <w:webHidden/>
              </w:rPr>
            </w:r>
            <w:r>
              <w:rPr>
                <w:noProof/>
                <w:webHidden/>
              </w:rPr>
              <w:fldChar w:fldCharType="separate"/>
            </w:r>
            <w:r>
              <w:rPr>
                <w:noProof/>
                <w:webHidden/>
              </w:rPr>
              <w:t>6</w:t>
            </w:r>
            <w:r>
              <w:rPr>
                <w:noProof/>
                <w:webHidden/>
              </w:rPr>
              <w:fldChar w:fldCharType="end"/>
            </w:r>
          </w:hyperlink>
        </w:p>
        <w:p w:rsidR="007E2246" w:rsidRDefault="007E2246" w14:paraId="0B4AA270" w14:textId="3D5B9768">
          <w:pPr>
            <w:pStyle w:val="TOC2"/>
            <w:rPr>
              <w:rFonts w:asciiTheme="minorHAnsi" w:hAnsiTheme="minorHAnsi" w:cstheme="minorBidi"/>
              <w:noProof/>
              <w:kern w:val="2"/>
              <w:sz w:val="24"/>
              <w:szCs w:val="24"/>
              <w:lang w:val="en-GB" w:eastAsia="en-GB"/>
              <w14:ligatures w14:val="standardContextual"/>
            </w:rPr>
          </w:pPr>
          <w:hyperlink w:history="1" w:anchor="_Toc205907444">
            <w:r w:rsidRPr="00DE2D76">
              <w:rPr>
                <w:rStyle w:val="Hyperlink"/>
                <w:noProof/>
              </w:rPr>
              <w:t>Action following approval</w:t>
            </w:r>
            <w:r>
              <w:rPr>
                <w:noProof/>
                <w:webHidden/>
              </w:rPr>
              <w:tab/>
            </w:r>
            <w:r>
              <w:rPr>
                <w:noProof/>
                <w:webHidden/>
              </w:rPr>
              <w:fldChar w:fldCharType="begin"/>
            </w:r>
            <w:r>
              <w:rPr>
                <w:noProof/>
                <w:webHidden/>
              </w:rPr>
              <w:instrText xml:space="preserve"> PAGEREF _Toc205907444 \h </w:instrText>
            </w:r>
            <w:r>
              <w:rPr>
                <w:noProof/>
                <w:webHidden/>
              </w:rPr>
            </w:r>
            <w:r>
              <w:rPr>
                <w:noProof/>
                <w:webHidden/>
              </w:rPr>
              <w:fldChar w:fldCharType="separate"/>
            </w:r>
            <w:r>
              <w:rPr>
                <w:noProof/>
                <w:webHidden/>
              </w:rPr>
              <w:t>6</w:t>
            </w:r>
            <w:r>
              <w:rPr>
                <w:noProof/>
                <w:webHidden/>
              </w:rPr>
              <w:fldChar w:fldCharType="end"/>
            </w:r>
          </w:hyperlink>
        </w:p>
        <w:p w:rsidR="007E2246" w:rsidRDefault="007E2246" w14:paraId="49466825" w14:textId="1FC239AC">
          <w:pPr>
            <w:pStyle w:val="TOC1"/>
            <w:rPr>
              <w:rFonts w:asciiTheme="minorHAnsi" w:hAnsiTheme="minorHAnsi" w:cstheme="minorBidi"/>
              <w:noProof/>
              <w:kern w:val="2"/>
              <w:sz w:val="24"/>
              <w:szCs w:val="24"/>
              <w:lang w:val="en-GB" w:eastAsia="en-GB"/>
              <w14:ligatures w14:val="standardContextual"/>
            </w:rPr>
          </w:pPr>
          <w:hyperlink w:history="1" w:anchor="_Toc205907445">
            <w:r w:rsidRPr="00DE2D76">
              <w:rPr>
                <w:rStyle w:val="Hyperlink"/>
                <w:noProof/>
              </w:rPr>
              <w:t>8</w:t>
            </w:r>
            <w:r>
              <w:rPr>
                <w:rFonts w:asciiTheme="minorHAnsi" w:hAnsiTheme="minorHAnsi" w:cstheme="minorBidi"/>
                <w:noProof/>
                <w:kern w:val="2"/>
                <w:sz w:val="24"/>
                <w:szCs w:val="24"/>
                <w:lang w:val="en-GB" w:eastAsia="en-GB"/>
                <w14:ligatures w14:val="standardContextual"/>
              </w:rPr>
              <w:tab/>
            </w:r>
            <w:r w:rsidRPr="00DE2D76">
              <w:rPr>
                <w:rStyle w:val="Hyperlink"/>
                <w:noProof/>
              </w:rPr>
              <w:t>Legal Agreement and Collaborative Provision Register</w:t>
            </w:r>
            <w:r>
              <w:rPr>
                <w:noProof/>
                <w:webHidden/>
              </w:rPr>
              <w:tab/>
            </w:r>
            <w:r>
              <w:rPr>
                <w:noProof/>
                <w:webHidden/>
              </w:rPr>
              <w:fldChar w:fldCharType="begin"/>
            </w:r>
            <w:r>
              <w:rPr>
                <w:noProof/>
                <w:webHidden/>
              </w:rPr>
              <w:instrText xml:space="preserve"> PAGEREF _Toc205907445 \h </w:instrText>
            </w:r>
            <w:r>
              <w:rPr>
                <w:noProof/>
                <w:webHidden/>
              </w:rPr>
            </w:r>
            <w:r>
              <w:rPr>
                <w:noProof/>
                <w:webHidden/>
              </w:rPr>
              <w:fldChar w:fldCharType="separate"/>
            </w:r>
            <w:r>
              <w:rPr>
                <w:noProof/>
                <w:webHidden/>
              </w:rPr>
              <w:t>7</w:t>
            </w:r>
            <w:r>
              <w:rPr>
                <w:noProof/>
                <w:webHidden/>
              </w:rPr>
              <w:fldChar w:fldCharType="end"/>
            </w:r>
          </w:hyperlink>
        </w:p>
        <w:p w:rsidR="007E2246" w:rsidRDefault="007E2246" w14:paraId="2D163BE5" w14:textId="097E9BFD">
          <w:pPr>
            <w:pStyle w:val="TOC1"/>
            <w:rPr>
              <w:rFonts w:asciiTheme="minorHAnsi" w:hAnsiTheme="minorHAnsi" w:cstheme="minorBidi"/>
              <w:noProof/>
              <w:kern w:val="2"/>
              <w:sz w:val="24"/>
              <w:szCs w:val="24"/>
              <w:lang w:val="en-GB" w:eastAsia="en-GB"/>
              <w14:ligatures w14:val="standardContextual"/>
            </w:rPr>
          </w:pPr>
          <w:hyperlink w:history="1" w:anchor="_Toc205907446">
            <w:r w:rsidRPr="00DE2D76">
              <w:rPr>
                <w:rStyle w:val="Hyperlink"/>
                <w:noProof/>
              </w:rPr>
              <w:t>9</w:t>
            </w:r>
            <w:r>
              <w:rPr>
                <w:rFonts w:asciiTheme="minorHAnsi" w:hAnsiTheme="minorHAnsi" w:cstheme="minorBidi"/>
                <w:noProof/>
                <w:kern w:val="2"/>
                <w:sz w:val="24"/>
                <w:szCs w:val="24"/>
                <w:lang w:val="en-GB" w:eastAsia="en-GB"/>
                <w14:ligatures w14:val="standardContextual"/>
              </w:rPr>
              <w:tab/>
            </w:r>
            <w:r w:rsidRPr="00DE2D76">
              <w:rPr>
                <w:rStyle w:val="Hyperlink"/>
                <w:noProof/>
              </w:rPr>
              <w:t>Version control</w:t>
            </w:r>
            <w:r>
              <w:rPr>
                <w:noProof/>
                <w:webHidden/>
              </w:rPr>
              <w:tab/>
            </w:r>
            <w:r>
              <w:rPr>
                <w:noProof/>
                <w:webHidden/>
              </w:rPr>
              <w:fldChar w:fldCharType="begin"/>
            </w:r>
            <w:r>
              <w:rPr>
                <w:noProof/>
                <w:webHidden/>
              </w:rPr>
              <w:instrText xml:space="preserve"> PAGEREF _Toc205907446 \h </w:instrText>
            </w:r>
            <w:r>
              <w:rPr>
                <w:noProof/>
                <w:webHidden/>
              </w:rPr>
            </w:r>
            <w:r>
              <w:rPr>
                <w:noProof/>
                <w:webHidden/>
              </w:rPr>
              <w:fldChar w:fldCharType="separate"/>
            </w:r>
            <w:r>
              <w:rPr>
                <w:noProof/>
                <w:webHidden/>
              </w:rPr>
              <w:t>8</w:t>
            </w:r>
            <w:r>
              <w:rPr>
                <w:noProof/>
                <w:webHidden/>
              </w:rPr>
              <w:fldChar w:fldCharType="end"/>
            </w:r>
          </w:hyperlink>
        </w:p>
        <w:p w:rsidR="00F24D55" w:rsidRDefault="00F24D55" w14:paraId="79CE4072" w14:textId="49047B9C">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5C3775">
          <w:pgSz w:w="11906" w:h="16838"/>
          <w:pgMar w:top="1814" w:right="1440" w:bottom="1440" w:left="1440" w:header="709" w:footer="567" w:gutter="0"/>
          <w:cols w:space="708"/>
          <w:formProt w:val="0"/>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p w:rsidR="00317908" w:rsidP="00317908" w:rsidRDefault="004E607A" w14:paraId="1027AF12" w14:textId="4E23ADCF">
          <w:pPr>
            <w:pStyle w:val="PolicyTitle"/>
            <w:spacing w:after="360" w:line="240" w:lineRule="auto"/>
            <w:rPr>
              <w:sz w:val="36"/>
              <w:szCs w:val="36"/>
            </w:rPr>
          </w:pPr>
          <w:r>
            <w:t>Suspension or withdrawal of a programme of study</w:t>
          </w:r>
        </w:p>
      </w:sdtContent>
    </w:sdt>
    <w:p w:rsidR="00BC5840" w:rsidP="00BC5840" w:rsidRDefault="005A6998" w14:paraId="1470D4D5" w14:textId="37903655">
      <w:pPr>
        <w:pStyle w:val="Heading1"/>
      </w:pPr>
      <w:bookmarkStart w:name="_Toc205907432" w:id="0"/>
      <w:r w:rsidRPr="00780B17">
        <w:t>Introduction</w:t>
      </w:r>
      <w:bookmarkEnd w:id="0"/>
    </w:p>
    <w:p w:rsidRPr="004E607A" w:rsidR="004E607A" w:rsidP="004E607A" w:rsidRDefault="004E607A" w14:paraId="0415C528" w14:textId="77777777">
      <w:pPr>
        <w:pStyle w:val="MainBullet"/>
        <w:rPr>
          <w:lang w:val="en-GB" w:eastAsia="zh-CN"/>
        </w:rPr>
      </w:pPr>
      <w:r w:rsidRPr="004E607A">
        <w:rPr>
          <w:lang w:val="en-GB" w:eastAsia="zh-CN"/>
        </w:rPr>
        <w:t>The purpose of this code is to ensure that the University’s procedures for the withdrawal and suspension of programmes are robust, transparent and streamlined.</w:t>
      </w:r>
    </w:p>
    <w:p w:rsidRPr="004E607A" w:rsidR="00AD62EF" w:rsidP="004E607A" w:rsidRDefault="004E607A" w14:paraId="73A8E4C2" w14:textId="48E8144D">
      <w:pPr>
        <w:pStyle w:val="MainBullet"/>
        <w:rPr>
          <w:lang w:val="en-GB" w:eastAsia="zh-CN"/>
        </w:rPr>
      </w:pPr>
      <w:r w:rsidRPr="004E607A">
        <w:rPr>
          <w:lang w:val="en-GB" w:eastAsia="zh-CN"/>
        </w:rPr>
        <w:t>Academic units</w:t>
      </w:r>
      <w:r w:rsidRPr="004E607A">
        <w:rPr>
          <w:b/>
          <w:bCs w:val="0"/>
          <w:lang w:val="en-GB" w:eastAsia="zh-CN"/>
        </w:rPr>
        <w:t xml:space="preserve"> must</w:t>
      </w:r>
      <w:r w:rsidRPr="004E607A">
        <w:rPr>
          <w:lang w:val="en-GB" w:eastAsia="zh-CN"/>
        </w:rPr>
        <w:t xml:space="preserve"> ensure that where a programme is withdrawn or suspended, assurances are in place for the continuation and quality of study for current students and where relevant, consideration is given to applicants and offer holders.</w:t>
      </w:r>
    </w:p>
    <w:p w:rsidR="00617924" w:rsidP="009D0825" w:rsidRDefault="004E607A" w14:paraId="488384CC" w14:textId="23743E80">
      <w:pPr>
        <w:pStyle w:val="Heading1"/>
      </w:pPr>
      <w:bookmarkStart w:name="_Toc205907433" w:id="1"/>
      <w:r>
        <w:t>Definitions</w:t>
      </w:r>
      <w:bookmarkEnd w:id="1"/>
    </w:p>
    <w:p w:rsidRPr="004E607A" w:rsidR="004E607A" w:rsidP="004E607A" w:rsidRDefault="004E607A" w14:paraId="16BD6827" w14:textId="77777777">
      <w:pPr>
        <w:pStyle w:val="MainBullet"/>
        <w:rPr>
          <w:lang w:val="en-GB" w:eastAsia="zh-CN"/>
        </w:rPr>
      </w:pPr>
      <w:r w:rsidRPr="004E607A">
        <w:rPr>
          <w:b/>
          <w:bCs w:val="0"/>
          <w:lang w:val="en-GB" w:eastAsia="zh-CN"/>
        </w:rPr>
        <w:t>Suspension of Recruitment</w:t>
      </w:r>
      <w:r w:rsidRPr="004E607A">
        <w:rPr>
          <w:lang w:val="en-GB" w:eastAsia="zh-CN"/>
        </w:rPr>
        <w:t xml:space="preserve"> refers to the temporary suspension of recruitment to a programme for up to two years with the expectation that the programme will resume recruitment in the future.</w:t>
      </w:r>
    </w:p>
    <w:p w:rsidRPr="004E607A" w:rsidR="004E607A" w:rsidP="004E607A" w:rsidRDefault="004E607A" w14:paraId="7B51525E" w14:textId="77777777">
      <w:pPr>
        <w:pStyle w:val="MainBullet"/>
        <w:rPr>
          <w:lang w:val="en-GB" w:eastAsia="zh-CN"/>
        </w:rPr>
      </w:pPr>
      <w:r w:rsidRPr="004E607A">
        <w:rPr>
          <w:b/>
          <w:bCs w:val="0"/>
          <w:lang w:val="en-GB" w:eastAsia="zh-CN"/>
        </w:rPr>
        <w:t>Withdrawal</w:t>
      </w:r>
      <w:r w:rsidRPr="004E607A">
        <w:rPr>
          <w:lang w:val="en-GB" w:eastAsia="zh-CN"/>
        </w:rPr>
        <w:t xml:space="preserve"> refers to the permanent withdrawal of a programme from the University’s portfolio.</w:t>
      </w:r>
    </w:p>
    <w:p w:rsidRPr="004E607A" w:rsidR="004E607A" w:rsidP="004E607A" w:rsidRDefault="004E607A" w14:paraId="79D1D4CF" w14:textId="77777777">
      <w:pPr>
        <w:pStyle w:val="MainBullet"/>
        <w:rPr>
          <w:lang w:val="en-GB" w:eastAsia="zh-CN"/>
        </w:rPr>
      </w:pPr>
      <w:r w:rsidRPr="004E607A">
        <w:rPr>
          <w:b/>
          <w:bCs w:val="0"/>
          <w:lang w:val="en-GB" w:eastAsia="zh-CN"/>
        </w:rPr>
        <w:t>Suspension pending withdrawal</w:t>
      </w:r>
      <w:r w:rsidRPr="004E607A">
        <w:rPr>
          <w:lang w:val="en-GB" w:eastAsia="zh-CN"/>
        </w:rPr>
        <w:t xml:space="preserve"> refers to the phasing out of a programme through suspension of all future recruitment, until all cohorts complete and the programme can be permanently withdrawn.</w:t>
      </w:r>
    </w:p>
    <w:p w:rsidRPr="004E607A" w:rsidR="004E607A" w:rsidP="004E607A" w:rsidRDefault="004E607A" w14:paraId="1CC181C7" w14:textId="1B658FF9">
      <w:pPr>
        <w:pStyle w:val="MainBullet"/>
        <w:rPr>
          <w:lang w:val="en-GB" w:eastAsia="zh-CN"/>
        </w:rPr>
      </w:pPr>
      <w:r w:rsidRPr="004E607A">
        <w:rPr>
          <w:b/>
          <w:bCs w:val="0"/>
          <w:lang w:val="en-GB" w:eastAsia="zh-CN"/>
        </w:rPr>
        <w:t>University of Hull Student Protection Plan</w:t>
      </w:r>
      <w:r w:rsidRPr="004E607A">
        <w:rPr>
          <w:lang w:val="en-GB" w:eastAsia="zh-CN"/>
        </w:rPr>
        <w:t xml:space="preserve"> sets out how continuation and quality of study will be preserved for current and potential students if a risk to their continued study crystallises (see University of Hull website for details).</w:t>
      </w:r>
    </w:p>
    <w:p w:rsidR="00FD7549" w:rsidP="009D0825" w:rsidRDefault="004E607A" w14:paraId="1CCF9CA3" w14:textId="41982DB8">
      <w:pPr>
        <w:pStyle w:val="Heading1"/>
      </w:pPr>
      <w:bookmarkStart w:name="_Toc205907434" w:id="2"/>
      <w:r>
        <w:t>Authority</w:t>
      </w:r>
      <w:bookmarkEnd w:id="2"/>
    </w:p>
    <w:p w:rsidR="004E607A" w:rsidP="004E607A" w:rsidRDefault="004E607A" w14:paraId="632E57CA" w14:textId="43BD69B6">
      <w:pPr>
        <w:pStyle w:val="MainBullet"/>
        <w:rPr>
          <w:lang w:val="en-GB" w:eastAsia="zh-CN"/>
        </w:rPr>
      </w:pPr>
      <w:r w:rsidRPr="004E607A">
        <w:rPr>
          <w:lang w:val="en-GB" w:eastAsia="zh-CN"/>
        </w:rPr>
        <w:t>The University Education Committee (EC) is the final arbiter of the application and interpretation of this code of practice.</w:t>
      </w:r>
    </w:p>
    <w:p w:rsidR="00C36451" w:rsidP="004E607A" w:rsidRDefault="00C36451" w14:paraId="64315C34" w14:textId="710D7619">
      <w:pPr>
        <w:pStyle w:val="MainBullet"/>
        <w:rPr>
          <w:lang w:val="en-GB" w:eastAsia="zh-CN"/>
        </w:rPr>
      </w:pPr>
      <w:r>
        <w:rPr>
          <w:lang w:val="en-GB" w:eastAsia="zh-CN"/>
        </w:rPr>
        <w:t xml:space="preserve">The University Strategic Portfolio Board (SPB) </w:t>
      </w:r>
      <w:r w:rsidRPr="00C36451">
        <w:rPr>
          <w:b/>
          <w:bCs w:val="0"/>
          <w:lang w:val="en-GB" w:eastAsia="zh-CN"/>
        </w:rPr>
        <w:t>should</w:t>
      </w:r>
      <w:r>
        <w:rPr>
          <w:lang w:val="en-GB" w:eastAsia="zh-CN"/>
        </w:rPr>
        <w:t xml:space="preserve"> </w:t>
      </w:r>
      <w:r w:rsidRPr="00C36451">
        <w:rPr>
          <w:lang w:val="en-GB" w:eastAsia="zh-CN"/>
        </w:rPr>
        <w:t xml:space="preserve">receive all </w:t>
      </w:r>
      <w:r w:rsidR="005948CC">
        <w:rPr>
          <w:lang w:val="en-GB" w:eastAsia="zh-CN"/>
        </w:rPr>
        <w:t xml:space="preserve">on campus </w:t>
      </w:r>
      <w:r w:rsidR="007E2246">
        <w:rPr>
          <w:lang w:val="en-GB" w:eastAsia="zh-CN"/>
        </w:rPr>
        <w:t xml:space="preserve">and </w:t>
      </w:r>
      <w:r w:rsidRPr="007E2246" w:rsidR="007E2246">
        <w:rPr>
          <w:lang w:val="en-GB" w:eastAsia="zh-CN"/>
        </w:rPr>
        <w:t xml:space="preserve">non-Federation of Colleges </w:t>
      </w:r>
      <w:r w:rsidRPr="00C36451">
        <w:rPr>
          <w:lang w:val="en-GB" w:eastAsia="zh-CN"/>
        </w:rPr>
        <w:t>applications prior to consideration by EC</w:t>
      </w:r>
      <w:r>
        <w:rPr>
          <w:lang w:val="en-GB" w:eastAsia="zh-CN"/>
        </w:rPr>
        <w:t>. This is</w:t>
      </w:r>
      <w:r w:rsidRPr="00C36451">
        <w:rPr>
          <w:lang w:val="en-GB" w:eastAsia="zh-CN"/>
        </w:rPr>
        <w:t xml:space="preserve"> to inform strategic planning and provide any comment to EC where applicable. The Quality Support Service is responsible for providing applications to SPB</w:t>
      </w:r>
      <w:r>
        <w:rPr>
          <w:lang w:val="en-GB" w:eastAsia="zh-CN"/>
        </w:rPr>
        <w:t>.</w:t>
      </w:r>
    </w:p>
    <w:p w:rsidRPr="004E607A" w:rsidR="005948CC" w:rsidP="004E607A" w:rsidRDefault="005948CC" w14:paraId="5AD4DED7" w14:textId="0835229A">
      <w:pPr>
        <w:pStyle w:val="MainBullet"/>
        <w:rPr>
          <w:lang w:val="en-GB" w:eastAsia="zh-CN"/>
        </w:rPr>
      </w:pPr>
      <w:r w:rsidRPr="005948CC">
        <w:rPr>
          <w:lang w:val="en-GB" w:eastAsia="zh-CN"/>
        </w:rPr>
        <w:t xml:space="preserve">The University </w:t>
      </w:r>
      <w:r>
        <w:rPr>
          <w:lang w:val="en-GB" w:eastAsia="zh-CN"/>
        </w:rPr>
        <w:t>Collaboration Provision Committee (CPC</w:t>
      </w:r>
      <w:r w:rsidRPr="005948CC">
        <w:rPr>
          <w:lang w:val="en-GB" w:eastAsia="zh-CN"/>
        </w:rPr>
        <w:t xml:space="preserve">) </w:t>
      </w:r>
      <w:r w:rsidRPr="005948CC">
        <w:rPr>
          <w:b/>
          <w:bCs w:val="0"/>
          <w:lang w:val="en-GB" w:eastAsia="zh-CN"/>
        </w:rPr>
        <w:t xml:space="preserve">should </w:t>
      </w:r>
      <w:r w:rsidRPr="005948CC">
        <w:rPr>
          <w:lang w:val="en-GB" w:eastAsia="zh-CN"/>
        </w:rPr>
        <w:t xml:space="preserve">receive all applications </w:t>
      </w:r>
      <w:r>
        <w:rPr>
          <w:lang w:val="en-GB" w:eastAsia="zh-CN"/>
        </w:rPr>
        <w:t xml:space="preserve">from the Federation of Colleges (FEC) </w:t>
      </w:r>
      <w:r w:rsidRPr="005948CC">
        <w:rPr>
          <w:lang w:val="en-GB" w:eastAsia="zh-CN"/>
        </w:rPr>
        <w:t>prior to consideration by EC.</w:t>
      </w:r>
    </w:p>
    <w:p w:rsidR="00523039" w:rsidP="00523039" w:rsidRDefault="004E607A" w14:paraId="52ADC498" w14:textId="177B3A15">
      <w:pPr>
        <w:pStyle w:val="Heading1"/>
      </w:pPr>
      <w:bookmarkStart w:name="_Toc205907435" w:id="3"/>
      <w:r>
        <w:t>Delegation</w:t>
      </w:r>
      <w:bookmarkEnd w:id="3"/>
    </w:p>
    <w:p w:rsidRPr="004E607A" w:rsidR="004E607A" w:rsidP="004E607A" w:rsidRDefault="004E607A" w14:paraId="7B1C6B26" w14:textId="385FA0F5">
      <w:pPr>
        <w:pStyle w:val="MainBullet"/>
        <w:rPr>
          <w:lang w:val="en-GB" w:eastAsia="zh-CN"/>
        </w:rPr>
      </w:pPr>
      <w:r w:rsidRPr="004E607A">
        <w:rPr>
          <w:lang w:val="en-GB" w:eastAsia="zh-CN"/>
        </w:rPr>
        <w:t>Any action or power designated to a Dean under this code of practice may be undertaken by an Associate Dean of the same faculty.</w:t>
      </w:r>
    </w:p>
    <w:p w:rsidR="00523039" w:rsidP="00523039" w:rsidRDefault="004E607A" w14:paraId="53ECD9FD" w14:textId="32F81255">
      <w:pPr>
        <w:pStyle w:val="Heading1"/>
      </w:pPr>
      <w:bookmarkStart w:name="_Toc205907436" w:id="4"/>
      <w:r>
        <w:t>Scope of the Code</w:t>
      </w:r>
      <w:bookmarkEnd w:id="4"/>
    </w:p>
    <w:p w:rsidRPr="004E607A" w:rsidR="004E607A" w:rsidP="004E607A" w:rsidRDefault="004E607A" w14:paraId="441C8D98" w14:textId="77777777">
      <w:pPr>
        <w:pStyle w:val="Heading2"/>
        <w:numPr>
          <w:ilvl w:val="0"/>
          <w:numId w:val="0"/>
        </w:numPr>
        <w:ind w:left="680"/>
      </w:pPr>
      <w:bookmarkStart w:name="_Toc205907437" w:id="5"/>
      <w:r w:rsidRPr="004E607A">
        <w:t>On Campus Provision</w:t>
      </w:r>
      <w:bookmarkEnd w:id="5"/>
    </w:p>
    <w:p w:rsidRPr="004E607A" w:rsidR="004E607A" w:rsidP="004E607A" w:rsidRDefault="004E607A" w14:paraId="1670CD79" w14:textId="3937B515">
      <w:pPr>
        <w:pStyle w:val="MainBullet"/>
        <w:rPr>
          <w:lang w:val="en-GB" w:eastAsia="zh-CN"/>
        </w:rPr>
      </w:pPr>
      <w:r w:rsidRPr="004E607A">
        <w:rPr>
          <w:lang w:val="en-GB" w:eastAsia="zh-CN"/>
        </w:rPr>
        <w:t>The term ‘on campus’ within this code of practice is understood to mean programmes and modules which are delivered and supported entirely by University of Hull staff, irrespective of the location of delivery and also includes non-credit-bearing provision delivered by university staff.</w:t>
      </w:r>
    </w:p>
    <w:p w:rsidRPr="004E607A" w:rsidR="004E607A" w:rsidP="004E607A" w:rsidRDefault="004E607A" w14:paraId="008758DA" w14:textId="77777777">
      <w:pPr>
        <w:pStyle w:val="Heading2"/>
        <w:numPr>
          <w:ilvl w:val="0"/>
          <w:numId w:val="0"/>
        </w:numPr>
        <w:ind w:left="680"/>
      </w:pPr>
      <w:bookmarkStart w:name="_Toc205907438" w:id="6"/>
      <w:r w:rsidRPr="004E607A">
        <w:lastRenderedPageBreak/>
        <w:t>Collaborative Provision</w:t>
      </w:r>
      <w:bookmarkEnd w:id="6"/>
    </w:p>
    <w:p w:rsidRPr="00FB7FEE" w:rsidR="00FB7FEE" w:rsidP="00FB7FEE" w:rsidRDefault="004E607A" w14:paraId="0596D00B" w14:textId="77777777">
      <w:pPr>
        <w:pStyle w:val="MainBullet"/>
        <w:rPr>
          <w:lang w:val="en-GB" w:eastAsia="zh-CN"/>
        </w:rPr>
      </w:pPr>
      <w:r w:rsidRPr="004E607A">
        <w:t>The term ‘collaborative provision’ in this code means: programmes and modules which are delivered in whole or in part by the staff of a university partner (whether FE institution or other, whether publicly funded or not) irrespective of the location or mode of delivery and leading to credit or an award of the University of Hull.</w:t>
      </w:r>
      <w:r w:rsidRPr="00FB7FEE" w:rsidR="00FB7FEE">
        <w:t xml:space="preserve"> </w:t>
      </w:r>
    </w:p>
    <w:p w:rsidRPr="00C36451" w:rsidR="004E607A" w:rsidP="00C36451" w:rsidRDefault="00FB7FEE" w14:paraId="57048D4F" w14:textId="7EFA98E2">
      <w:pPr>
        <w:pStyle w:val="MainBullet"/>
        <w:rPr>
          <w:lang w:val="en-GB" w:eastAsia="zh-CN"/>
        </w:rPr>
      </w:pPr>
      <w:r w:rsidRPr="00FB7FEE">
        <w:rPr>
          <w:lang w:val="en-GB" w:eastAsia="zh-CN"/>
        </w:rPr>
        <w:t xml:space="preserve">Applications for </w:t>
      </w:r>
      <w:r>
        <w:rPr>
          <w:lang w:val="en-GB" w:eastAsia="zh-CN"/>
        </w:rPr>
        <w:t xml:space="preserve">either suspension or withdrawal </w:t>
      </w:r>
      <w:r w:rsidRPr="00C36451">
        <w:rPr>
          <w:b/>
          <w:bCs w:val="0"/>
          <w:lang w:val="en-GB" w:eastAsia="zh-CN"/>
        </w:rPr>
        <w:t>must</w:t>
      </w:r>
      <w:r w:rsidRPr="00FB7FEE">
        <w:rPr>
          <w:lang w:val="en-GB" w:eastAsia="zh-CN"/>
        </w:rPr>
        <w:t xml:space="preserve"> be submitted to the Quality Support Service and</w:t>
      </w:r>
      <w:r w:rsidRPr="00C36451">
        <w:rPr>
          <w:b/>
          <w:bCs w:val="0"/>
          <w:lang w:val="en-GB" w:eastAsia="zh-CN"/>
        </w:rPr>
        <w:t xml:space="preserve"> should</w:t>
      </w:r>
      <w:r w:rsidRPr="00FB7FEE">
        <w:rPr>
          <w:lang w:val="en-GB" w:eastAsia="zh-CN"/>
        </w:rPr>
        <w:t xml:space="preserve"> have been identified at a preceding Joint Development Board.</w:t>
      </w:r>
    </w:p>
    <w:p w:rsidR="004E607A" w:rsidP="004E607A" w:rsidRDefault="004E607A" w14:paraId="14F51783" w14:textId="77777777">
      <w:pPr>
        <w:pStyle w:val="Heading1"/>
      </w:pPr>
      <w:bookmarkStart w:name="_Toc205907439" w:id="7"/>
      <w:r w:rsidRPr="004E607A">
        <w:t>Suspension of Recruitment</w:t>
      </w:r>
      <w:bookmarkEnd w:id="7"/>
    </w:p>
    <w:p w:rsidRPr="004E607A" w:rsidR="004E607A" w:rsidP="004E607A" w:rsidRDefault="004E607A" w14:paraId="4944FA81" w14:textId="68DFD20F">
      <w:pPr>
        <w:pStyle w:val="MainBullet"/>
        <w:rPr>
          <w:lang w:val="en-GB" w:eastAsia="zh-CN"/>
        </w:rPr>
      </w:pPr>
      <w:r w:rsidRPr="004E607A">
        <w:rPr>
          <w:lang w:val="en-GB" w:eastAsia="zh-CN"/>
        </w:rPr>
        <w:t>Suspension of a programme requires the approval of EC. Where appropriate, applications for suspension will be progressed by EC chair’s action.</w:t>
      </w:r>
    </w:p>
    <w:p w:rsidRPr="004E607A" w:rsidR="004E607A" w:rsidP="004E607A" w:rsidRDefault="004E607A" w14:paraId="764AF503" w14:textId="77777777">
      <w:pPr>
        <w:pStyle w:val="MainBullet"/>
        <w:rPr>
          <w:lang w:val="en-GB" w:eastAsia="zh-CN"/>
        </w:rPr>
      </w:pPr>
      <w:r w:rsidRPr="004E607A">
        <w:rPr>
          <w:lang w:val="en-GB" w:eastAsia="zh-CN"/>
        </w:rPr>
        <w:t xml:space="preserve">Applications to suspend a programme </w:t>
      </w:r>
      <w:r w:rsidRPr="004E607A">
        <w:rPr>
          <w:b/>
          <w:bCs w:val="0"/>
          <w:lang w:val="en-GB" w:eastAsia="zh-CN"/>
        </w:rPr>
        <w:t>mus</w:t>
      </w:r>
      <w:r w:rsidRPr="004E607A">
        <w:rPr>
          <w:lang w:val="en-GB" w:eastAsia="zh-CN"/>
        </w:rPr>
        <w:t>t be approved at least five months in advance of the date the programme is due to begin, in conformance with the timeframe for suspension agreed by the Education Committee.</w:t>
      </w:r>
    </w:p>
    <w:p w:rsidRPr="004E607A" w:rsidR="004E607A" w:rsidP="004E607A" w:rsidRDefault="004E607A" w14:paraId="34A65F3D" w14:textId="77777777">
      <w:pPr>
        <w:pStyle w:val="MainBullet"/>
        <w:rPr>
          <w:lang w:val="en-GB" w:eastAsia="zh-CN"/>
        </w:rPr>
      </w:pPr>
      <w:r w:rsidRPr="004E607A">
        <w:rPr>
          <w:lang w:val="en-GB" w:eastAsia="zh-CN"/>
        </w:rPr>
        <w:t xml:space="preserve">Suspension of recruitment to a programme for up to a maximum of two consecutive academic years is permitted. Where it is proposed to suspend recruitment to an existing programme of study, a student intake during the academic year or to modules which do not form part of a programme, application for suspension </w:t>
      </w:r>
      <w:r w:rsidRPr="004E607A">
        <w:rPr>
          <w:b/>
          <w:bCs w:val="0"/>
          <w:lang w:val="en-GB" w:eastAsia="zh-CN"/>
        </w:rPr>
        <w:t>must</w:t>
      </w:r>
      <w:r w:rsidRPr="004E607A">
        <w:rPr>
          <w:lang w:val="en-GB" w:eastAsia="zh-CN"/>
        </w:rPr>
        <w:t xml:space="preserve"> be made to the faculty using the relevant form. Recruitment onto a programme cannot be suspended for more than two years; during the first year of suspension, arrangements </w:t>
      </w:r>
      <w:r w:rsidRPr="004E607A">
        <w:rPr>
          <w:b/>
          <w:bCs w:val="0"/>
          <w:lang w:val="en-GB" w:eastAsia="zh-CN"/>
        </w:rPr>
        <w:t>must</w:t>
      </w:r>
      <w:r w:rsidRPr="004E607A">
        <w:rPr>
          <w:lang w:val="en-GB" w:eastAsia="zh-CN"/>
        </w:rPr>
        <w:t xml:space="preserve"> be made to either re-commence recruitment or withdraw the programme. Applications </w:t>
      </w:r>
      <w:r w:rsidRPr="004E607A">
        <w:rPr>
          <w:b/>
          <w:bCs w:val="0"/>
          <w:lang w:val="en-GB" w:eastAsia="zh-CN"/>
        </w:rPr>
        <w:t xml:space="preserve">must </w:t>
      </w:r>
      <w:r w:rsidRPr="004E607A">
        <w:rPr>
          <w:lang w:val="en-GB" w:eastAsia="zh-CN"/>
        </w:rPr>
        <w:t>include details of the following:</w:t>
      </w:r>
    </w:p>
    <w:p w:rsidRPr="004E607A" w:rsidR="004E607A" w:rsidP="004E607A" w:rsidRDefault="004E607A" w14:paraId="45DC55F6" w14:textId="65F26D0A">
      <w:pPr>
        <w:pStyle w:val="MainBullet"/>
        <w:numPr>
          <w:ilvl w:val="2"/>
          <w:numId w:val="27"/>
        </w:numPr>
        <w:spacing w:before="0" w:after="0"/>
        <w:rPr>
          <w:lang w:val="en-GB" w:eastAsia="zh-CN"/>
        </w:rPr>
      </w:pPr>
      <w:r w:rsidRPr="004E607A">
        <w:rPr>
          <w:lang w:val="en-GB" w:eastAsia="zh-CN"/>
        </w:rPr>
        <w:t>clarification of precisely when it is intended the suspension will take effect</w:t>
      </w:r>
    </w:p>
    <w:p w:rsidRPr="004E607A" w:rsidR="004E607A" w:rsidP="004E607A" w:rsidRDefault="004E607A" w14:paraId="30DA8A92" w14:textId="204DF9D1">
      <w:pPr>
        <w:pStyle w:val="MainBullet"/>
        <w:numPr>
          <w:ilvl w:val="2"/>
          <w:numId w:val="27"/>
        </w:numPr>
        <w:spacing w:before="0" w:after="0"/>
        <w:rPr>
          <w:lang w:val="en-GB" w:eastAsia="zh-CN"/>
        </w:rPr>
      </w:pPr>
      <w:r w:rsidRPr="004E607A">
        <w:rPr>
          <w:lang w:val="en-GB" w:eastAsia="zh-CN"/>
        </w:rPr>
        <w:t>arrangements to resume delivery of the programme</w:t>
      </w:r>
    </w:p>
    <w:p w:rsidRPr="004E607A" w:rsidR="004E607A" w:rsidP="004E607A" w:rsidRDefault="004E607A" w14:paraId="4B02D276" w14:textId="6A7590F4">
      <w:pPr>
        <w:pStyle w:val="MainBullet"/>
        <w:numPr>
          <w:ilvl w:val="2"/>
          <w:numId w:val="27"/>
        </w:numPr>
        <w:spacing w:before="0" w:after="0"/>
        <w:rPr>
          <w:lang w:val="en-GB" w:eastAsia="zh-CN"/>
        </w:rPr>
      </w:pPr>
      <w:r w:rsidRPr="004E607A">
        <w:rPr>
          <w:lang w:val="en-GB" w:eastAsia="zh-CN"/>
        </w:rPr>
        <w:t>evidence that the Student Protection Plan has been considered</w:t>
      </w:r>
    </w:p>
    <w:p w:rsidRPr="004E607A" w:rsidR="004E607A" w:rsidP="004E607A" w:rsidRDefault="004E607A" w14:paraId="4650E763" w14:textId="3B46CC2A">
      <w:pPr>
        <w:pStyle w:val="MainBullet"/>
        <w:numPr>
          <w:ilvl w:val="2"/>
          <w:numId w:val="27"/>
        </w:numPr>
        <w:spacing w:before="0" w:after="0"/>
        <w:rPr>
          <w:lang w:val="en-GB" w:eastAsia="zh-CN"/>
        </w:rPr>
      </w:pPr>
      <w:r w:rsidRPr="004E607A">
        <w:rPr>
          <w:lang w:val="en-GB" w:eastAsia="zh-CN"/>
        </w:rPr>
        <w:t>evidence that the external examiner has been notified</w:t>
      </w:r>
    </w:p>
    <w:p w:rsidRPr="004E607A" w:rsidR="004E607A" w:rsidP="004E607A" w:rsidRDefault="004E607A" w14:paraId="28C997BC" w14:textId="77777777">
      <w:pPr>
        <w:pStyle w:val="MainBullet"/>
        <w:numPr>
          <w:ilvl w:val="2"/>
          <w:numId w:val="27"/>
        </w:numPr>
        <w:spacing w:before="0" w:after="0"/>
        <w:rPr>
          <w:lang w:val="en-GB" w:eastAsia="zh-CN"/>
        </w:rPr>
      </w:pPr>
      <w:r w:rsidRPr="004E607A">
        <w:rPr>
          <w:lang w:val="en-GB" w:eastAsia="zh-CN"/>
        </w:rPr>
        <w:t>evidence that alternative arrangements are in place for prospective students, including those already made an offer, to ensure that applicants are not negatively impacted.</w:t>
      </w:r>
    </w:p>
    <w:p w:rsidRPr="004E607A" w:rsidR="004E607A" w:rsidP="004E607A" w:rsidRDefault="004E607A" w14:paraId="58CEC7CF" w14:textId="77777777">
      <w:pPr>
        <w:pStyle w:val="MainBullet"/>
        <w:rPr>
          <w:lang w:val="en-GB" w:eastAsia="zh-CN"/>
        </w:rPr>
      </w:pPr>
      <w:r w:rsidRPr="004E607A">
        <w:rPr>
          <w:lang w:val="en-GB" w:eastAsia="zh-CN"/>
        </w:rPr>
        <w:t xml:space="preserve">Applications from partner colleges </w:t>
      </w:r>
      <w:r w:rsidRPr="000A6552">
        <w:rPr>
          <w:b/>
          <w:bCs w:val="0"/>
          <w:lang w:val="en-GB" w:eastAsia="zh-CN"/>
        </w:rPr>
        <w:t>must</w:t>
      </w:r>
      <w:r w:rsidRPr="004E607A">
        <w:rPr>
          <w:lang w:val="en-GB" w:eastAsia="zh-CN"/>
        </w:rPr>
        <w:t xml:space="preserve"> be submitted by the partner institution Higher Education manager (or equivalent) following consultation with the relevant University academic contact and endorsement by the Head of Academic Unit.</w:t>
      </w:r>
    </w:p>
    <w:p w:rsidRPr="004E607A" w:rsidR="004E607A" w:rsidP="004E607A" w:rsidRDefault="004E607A" w14:paraId="0FD4391A" w14:textId="77777777">
      <w:pPr>
        <w:pStyle w:val="MainBullet"/>
        <w:rPr>
          <w:lang w:val="en-GB" w:eastAsia="zh-CN"/>
        </w:rPr>
      </w:pPr>
      <w:r w:rsidRPr="004E607A">
        <w:rPr>
          <w:lang w:val="en-GB" w:eastAsia="zh-CN"/>
        </w:rPr>
        <w:t xml:space="preserve">Other current students </w:t>
      </w:r>
      <w:r w:rsidRPr="00C36451">
        <w:rPr>
          <w:b/>
          <w:bCs w:val="0"/>
          <w:lang w:val="en-GB" w:eastAsia="zh-CN"/>
        </w:rPr>
        <w:t>must</w:t>
      </w:r>
      <w:r w:rsidRPr="004E607A">
        <w:rPr>
          <w:lang w:val="en-GB" w:eastAsia="zh-CN"/>
        </w:rPr>
        <w:t xml:space="preserve"> be informed of the reasons that recruitment to the programme on which they are studying is being suspended, for example through the staff/student committee.</w:t>
      </w:r>
    </w:p>
    <w:p w:rsidRPr="004E607A" w:rsidR="004E607A" w:rsidP="004E607A" w:rsidRDefault="004E607A" w14:paraId="5B9F594F" w14:textId="77777777">
      <w:pPr>
        <w:pStyle w:val="MainBullet"/>
        <w:rPr>
          <w:lang w:val="en-GB" w:eastAsia="zh-CN"/>
        </w:rPr>
      </w:pPr>
      <w:r w:rsidRPr="004E607A">
        <w:rPr>
          <w:lang w:val="en-GB" w:eastAsia="zh-CN"/>
        </w:rPr>
        <w:t xml:space="preserve">The external </w:t>
      </w:r>
      <w:r w:rsidRPr="000A6552">
        <w:rPr>
          <w:b/>
          <w:bCs w:val="0"/>
          <w:lang w:val="en-GB" w:eastAsia="zh-CN"/>
        </w:rPr>
        <w:t>examiner</w:t>
      </w:r>
      <w:r w:rsidRPr="004E607A">
        <w:rPr>
          <w:lang w:val="en-GB" w:eastAsia="zh-CN"/>
        </w:rPr>
        <w:t xml:space="preserve"> </w:t>
      </w:r>
      <w:r w:rsidRPr="00C36451">
        <w:rPr>
          <w:b/>
          <w:bCs w:val="0"/>
          <w:lang w:val="en-GB" w:eastAsia="zh-CN"/>
        </w:rPr>
        <w:t>must</w:t>
      </w:r>
      <w:r w:rsidRPr="004E607A">
        <w:rPr>
          <w:lang w:val="en-GB" w:eastAsia="zh-CN"/>
        </w:rPr>
        <w:t xml:space="preserve"> be informed of the decision.</w:t>
      </w:r>
    </w:p>
    <w:p w:rsidRPr="000A6552" w:rsidR="000A6552" w:rsidP="000A6552" w:rsidRDefault="000A6552" w14:paraId="41B1AC19" w14:textId="77777777">
      <w:pPr>
        <w:pStyle w:val="MainBullet"/>
        <w:rPr>
          <w:lang w:val="en-GB" w:eastAsia="zh-CN"/>
        </w:rPr>
      </w:pPr>
      <w:r w:rsidRPr="000A6552">
        <w:rPr>
          <w:lang w:val="en-GB" w:eastAsia="zh-CN"/>
        </w:rPr>
        <w:t xml:space="preserve">NOTE: Decisions about suspending or withdrawing programmes </w:t>
      </w:r>
      <w:r w:rsidRPr="000A6552">
        <w:rPr>
          <w:b/>
          <w:bCs w:val="0"/>
          <w:lang w:val="en-GB" w:eastAsia="zh-CN"/>
        </w:rPr>
        <w:t>should</w:t>
      </w:r>
      <w:r w:rsidRPr="000A6552">
        <w:rPr>
          <w:lang w:val="en-GB" w:eastAsia="zh-CN"/>
        </w:rPr>
        <w:t xml:space="preserve"> generally be the result of consideration of the academic unit’s portfolio as part of the planning round. Where a programme is no longer being delivered to students due to withdrawal it will not be live on the Student Information System.</w:t>
      </w:r>
    </w:p>
    <w:p w:rsidRPr="000A6552" w:rsidR="000A6552" w:rsidP="000A6552" w:rsidRDefault="000A6552" w14:paraId="58241A8A" w14:textId="77777777">
      <w:pPr>
        <w:pStyle w:val="MainBullet"/>
        <w:rPr>
          <w:lang w:val="en-GB" w:eastAsia="zh-CN"/>
        </w:rPr>
      </w:pPr>
      <w:r w:rsidRPr="000A6552">
        <w:rPr>
          <w:lang w:val="en-GB" w:eastAsia="zh-CN"/>
        </w:rPr>
        <w:t xml:space="preserve">NOTE: An application for suspension </w:t>
      </w:r>
      <w:r w:rsidRPr="000A6552">
        <w:rPr>
          <w:b/>
          <w:bCs w:val="0"/>
          <w:lang w:val="en-GB" w:eastAsia="zh-CN"/>
        </w:rPr>
        <w:t xml:space="preserve">should </w:t>
      </w:r>
      <w:r w:rsidRPr="000A6552">
        <w:rPr>
          <w:lang w:val="en-GB" w:eastAsia="zh-CN"/>
        </w:rPr>
        <w:t>also be made where one or more approved student intakes in the academic year is no longer being recruited to.</w:t>
      </w:r>
    </w:p>
    <w:p w:rsidRPr="000A6552" w:rsidR="000A6552" w:rsidP="000A6552" w:rsidRDefault="000A6552" w14:paraId="7C1B09B4" w14:textId="77777777">
      <w:pPr>
        <w:pStyle w:val="Heading2"/>
        <w:numPr>
          <w:ilvl w:val="0"/>
          <w:numId w:val="0"/>
        </w:numPr>
        <w:ind w:left="680"/>
      </w:pPr>
      <w:bookmarkStart w:name="_Toc205907440" w:id="8"/>
      <w:r w:rsidRPr="000A6552">
        <w:lastRenderedPageBreak/>
        <w:t>Informing Students</w:t>
      </w:r>
      <w:bookmarkEnd w:id="8"/>
    </w:p>
    <w:p w:rsidRPr="000A6552" w:rsidR="000A6552" w:rsidP="000A6552" w:rsidRDefault="000A6552" w14:paraId="34503BF9" w14:textId="77777777">
      <w:pPr>
        <w:pStyle w:val="MainBullet"/>
        <w:rPr>
          <w:lang w:val="en-GB" w:eastAsia="zh-CN"/>
        </w:rPr>
      </w:pPr>
      <w:r w:rsidRPr="000A6552">
        <w:rPr>
          <w:lang w:val="en-GB" w:eastAsia="zh-CN"/>
        </w:rPr>
        <w:t>The Admissions Service is responsible for contacting any applicants to the programme and informing them of the decision to suspend.</w:t>
      </w:r>
    </w:p>
    <w:p w:rsidRPr="000A6552" w:rsidR="000A6552" w:rsidP="000A6552" w:rsidRDefault="000A6552" w14:paraId="23D7F080" w14:textId="77777777">
      <w:pPr>
        <w:pStyle w:val="Heading2"/>
        <w:numPr>
          <w:ilvl w:val="0"/>
          <w:numId w:val="0"/>
        </w:numPr>
        <w:ind w:left="680"/>
      </w:pPr>
      <w:bookmarkStart w:name="_Toc205907441" w:id="9"/>
      <w:r w:rsidRPr="000A6552">
        <w:t>Resumption of recruitment</w:t>
      </w:r>
      <w:bookmarkEnd w:id="9"/>
    </w:p>
    <w:p w:rsidRPr="000A6552" w:rsidR="000A6552" w:rsidP="000A6552" w:rsidRDefault="000A6552" w14:paraId="2E3222FC" w14:textId="77777777">
      <w:pPr>
        <w:pStyle w:val="MainBullet"/>
        <w:rPr>
          <w:lang w:val="en-GB" w:eastAsia="zh-CN"/>
        </w:rPr>
      </w:pPr>
      <w:r w:rsidRPr="000A6552">
        <w:rPr>
          <w:lang w:val="en-GB" w:eastAsia="zh-CN"/>
        </w:rPr>
        <w:t xml:space="preserve">Where suspension has been granted in accordance with the above paragraphs, an application to resume recruitment </w:t>
      </w:r>
      <w:r w:rsidRPr="000A6552">
        <w:rPr>
          <w:b/>
          <w:bCs w:val="0"/>
          <w:lang w:val="en-GB" w:eastAsia="zh-CN"/>
        </w:rPr>
        <w:t>must</w:t>
      </w:r>
      <w:r w:rsidRPr="000A6552">
        <w:rPr>
          <w:lang w:val="en-GB" w:eastAsia="zh-CN"/>
        </w:rPr>
        <w:t xml:space="preserve"> be supported by evidence that:</w:t>
      </w:r>
    </w:p>
    <w:p w:rsidRPr="000A6552" w:rsidR="000A6552" w:rsidP="000A6552" w:rsidRDefault="000A6552" w14:paraId="5474F822" w14:textId="3DBCD50F">
      <w:pPr>
        <w:pStyle w:val="MainBullet"/>
        <w:numPr>
          <w:ilvl w:val="2"/>
          <w:numId w:val="27"/>
        </w:numPr>
        <w:spacing w:before="0" w:after="0"/>
        <w:rPr>
          <w:lang w:val="en-GB" w:eastAsia="zh-CN"/>
        </w:rPr>
      </w:pPr>
      <w:r w:rsidRPr="000A6552">
        <w:rPr>
          <w:lang w:val="en-GB" w:eastAsia="zh-CN"/>
        </w:rPr>
        <w:t>the quality of the learning opportunities and academic standards of the programme remain appropriate, taking into account changes (e.g. to learning resources, currency of the curricula) since recruitment was suspended</w:t>
      </w:r>
    </w:p>
    <w:p w:rsidRPr="000A6552" w:rsidR="000A6552" w:rsidP="000A6552" w:rsidRDefault="000A6552" w14:paraId="1A9F9ACB" w14:textId="77777777">
      <w:pPr>
        <w:pStyle w:val="MainBullet"/>
        <w:numPr>
          <w:ilvl w:val="2"/>
          <w:numId w:val="27"/>
        </w:numPr>
        <w:spacing w:before="0" w:after="0"/>
        <w:rPr>
          <w:lang w:val="en-GB" w:eastAsia="zh-CN"/>
        </w:rPr>
      </w:pPr>
      <w:r w:rsidRPr="000A6552">
        <w:rPr>
          <w:lang w:val="en-GB" w:eastAsia="zh-CN"/>
        </w:rPr>
        <w:t>the former external examiner remains willing to act for the programme, or that another external examiner is willing to undertake the role.</w:t>
      </w:r>
    </w:p>
    <w:p w:rsidRPr="000A6552" w:rsidR="000A6552" w:rsidP="000A6552" w:rsidRDefault="000A6552" w14:paraId="78020C59" w14:textId="5ED86848">
      <w:pPr>
        <w:pStyle w:val="MainBullet"/>
        <w:rPr>
          <w:lang w:val="en-GB" w:eastAsia="zh-CN"/>
        </w:rPr>
      </w:pPr>
      <w:r w:rsidRPr="000A6552">
        <w:rPr>
          <w:lang w:val="en-GB" w:eastAsia="zh-CN"/>
        </w:rPr>
        <w:t xml:space="preserve">The faculty </w:t>
      </w:r>
      <w:r w:rsidRPr="000A6552">
        <w:rPr>
          <w:b/>
          <w:bCs w:val="0"/>
          <w:lang w:val="en-GB" w:eastAsia="zh-CN"/>
        </w:rPr>
        <w:t>must</w:t>
      </w:r>
      <w:r w:rsidRPr="000A6552">
        <w:rPr>
          <w:lang w:val="en-GB" w:eastAsia="zh-CN"/>
        </w:rPr>
        <w:t xml:space="preserve"> inform the Secretary of EC (ec@hull.ac.uk) of the decision to resume recruitment so that EC notification of resumption can be circulated.</w:t>
      </w:r>
    </w:p>
    <w:p w:rsidRPr="000A6552" w:rsidR="000A6552" w:rsidP="000A6552" w:rsidRDefault="000A6552" w14:paraId="61EF643B" w14:textId="5B72F718">
      <w:pPr>
        <w:pStyle w:val="MainBullet"/>
        <w:rPr>
          <w:lang w:val="en-GB" w:eastAsia="zh-CN"/>
        </w:rPr>
      </w:pPr>
      <w:r w:rsidRPr="000A6552">
        <w:rPr>
          <w:lang w:val="en-GB" w:eastAsia="zh-CN"/>
        </w:rPr>
        <w:t xml:space="preserve">If approval to suspend a programme is given by EC or faculty notification is given of the </w:t>
      </w:r>
      <w:r w:rsidRPr="000A6552">
        <w:rPr>
          <w:b/>
          <w:bCs w:val="0"/>
          <w:lang w:val="en-GB" w:eastAsia="zh-CN"/>
        </w:rPr>
        <w:t>intention to resume recruitment following a period of suspension, the secretary of EC must</w:t>
      </w:r>
      <w:r w:rsidRPr="000A6552">
        <w:rPr>
          <w:lang w:val="en-GB" w:eastAsia="zh-CN"/>
        </w:rPr>
        <w:t xml:space="preserve"> inform the following of the decision:</w:t>
      </w:r>
    </w:p>
    <w:p w:rsidRPr="00C36451" w:rsidR="000A6552" w:rsidP="000A6552" w:rsidRDefault="000A6552" w14:paraId="37E51BE7" w14:textId="4A7401A0">
      <w:pPr>
        <w:pStyle w:val="MainBullet"/>
        <w:numPr>
          <w:ilvl w:val="2"/>
          <w:numId w:val="27"/>
        </w:numPr>
        <w:spacing w:before="0" w:after="0"/>
        <w:rPr>
          <w:lang w:val="en-GB" w:eastAsia="zh-CN"/>
        </w:rPr>
      </w:pPr>
      <w:bookmarkStart w:name="_Hlk205906152" w:id="10"/>
      <w:r w:rsidRPr="00C36451">
        <w:rPr>
          <w:lang w:val="en-GB" w:eastAsia="zh-CN"/>
        </w:rPr>
        <w:t>The relevant Dean</w:t>
      </w:r>
      <w:r w:rsidRPr="00C36451" w:rsidR="002B2E39">
        <w:rPr>
          <w:lang w:val="en-GB" w:eastAsia="zh-CN"/>
        </w:rPr>
        <w:t xml:space="preserve"> and</w:t>
      </w:r>
      <w:r w:rsidR="00C36451">
        <w:rPr>
          <w:lang w:val="en-GB" w:eastAsia="zh-CN"/>
        </w:rPr>
        <w:t>/or</w:t>
      </w:r>
      <w:r w:rsidRPr="00C36451" w:rsidR="002B2E39">
        <w:rPr>
          <w:lang w:val="en-GB" w:eastAsia="zh-CN"/>
        </w:rPr>
        <w:t xml:space="preserve"> Associate Dean Education</w:t>
      </w:r>
      <w:r w:rsidRPr="00C36451">
        <w:rPr>
          <w:lang w:val="en-GB" w:eastAsia="zh-CN"/>
        </w:rPr>
        <w:t>.</w:t>
      </w:r>
    </w:p>
    <w:p w:rsidRPr="000A6552" w:rsidR="000A6552" w:rsidP="000A6552" w:rsidRDefault="000A6552" w14:paraId="6B6C390B" w14:textId="77777777">
      <w:pPr>
        <w:pStyle w:val="MainBullet"/>
        <w:numPr>
          <w:ilvl w:val="2"/>
          <w:numId w:val="27"/>
        </w:numPr>
        <w:spacing w:before="0" w:after="0"/>
        <w:rPr>
          <w:lang w:val="en-GB" w:eastAsia="zh-CN"/>
        </w:rPr>
      </w:pPr>
      <w:r w:rsidRPr="000A6552">
        <w:rPr>
          <w:lang w:val="en-GB" w:eastAsia="zh-CN"/>
        </w:rPr>
        <w:t xml:space="preserve">The Head of Academic Unit (who </w:t>
      </w:r>
      <w:r w:rsidRPr="000A6552">
        <w:rPr>
          <w:b/>
          <w:bCs w:val="0"/>
          <w:lang w:val="en-GB" w:eastAsia="zh-CN"/>
        </w:rPr>
        <w:t>must</w:t>
      </w:r>
      <w:r w:rsidRPr="000A6552">
        <w:rPr>
          <w:lang w:val="en-GB" w:eastAsia="zh-CN"/>
        </w:rPr>
        <w:t xml:space="preserve"> in turn inform the admissions tutor(s)).</w:t>
      </w:r>
    </w:p>
    <w:p w:rsidR="002B2E39" w:rsidP="000A6552" w:rsidRDefault="002B2E39" w14:paraId="0246F860" w14:textId="5BF2056F">
      <w:pPr>
        <w:pStyle w:val="MainBullet"/>
        <w:numPr>
          <w:ilvl w:val="2"/>
          <w:numId w:val="27"/>
        </w:numPr>
        <w:spacing w:before="0" w:after="0"/>
        <w:rPr>
          <w:lang w:val="en-GB" w:eastAsia="zh-CN"/>
        </w:rPr>
      </w:pPr>
      <w:r>
        <w:rPr>
          <w:lang w:val="en-GB" w:eastAsia="zh-CN"/>
        </w:rPr>
        <w:t>Quality Support Service</w:t>
      </w:r>
    </w:p>
    <w:p w:rsidRPr="000A6552" w:rsidR="000A6552" w:rsidP="000A6552" w:rsidRDefault="002B2E39" w14:paraId="31D549D1" w14:textId="005DFA1B">
      <w:pPr>
        <w:pStyle w:val="MainBullet"/>
        <w:numPr>
          <w:ilvl w:val="2"/>
          <w:numId w:val="27"/>
        </w:numPr>
        <w:spacing w:before="0" w:after="0"/>
        <w:rPr>
          <w:lang w:val="en-GB" w:eastAsia="zh-CN"/>
        </w:rPr>
      </w:pPr>
      <w:r>
        <w:rPr>
          <w:lang w:val="en-GB" w:eastAsia="zh-CN"/>
        </w:rPr>
        <w:t>Teaching Excellence Academy</w:t>
      </w:r>
      <w:r w:rsidRPr="000A6552" w:rsidR="000A6552">
        <w:rPr>
          <w:lang w:val="en-GB" w:eastAsia="zh-CN"/>
        </w:rPr>
        <w:t>.</w:t>
      </w:r>
    </w:p>
    <w:p w:rsidRPr="000A6552" w:rsidR="000A6552" w:rsidP="000A6552" w:rsidRDefault="002B2E39" w14:paraId="5E7DA347" w14:textId="6EC7630A">
      <w:pPr>
        <w:pStyle w:val="MainBullet"/>
        <w:numPr>
          <w:ilvl w:val="2"/>
          <w:numId w:val="27"/>
        </w:numPr>
        <w:spacing w:before="0" w:after="0"/>
        <w:rPr>
          <w:lang w:val="en-GB" w:eastAsia="zh-CN"/>
        </w:rPr>
      </w:pPr>
      <w:r>
        <w:rPr>
          <w:lang w:val="en-GB" w:eastAsia="zh-CN"/>
        </w:rPr>
        <w:t>Faculty Curriculum Manager(s)</w:t>
      </w:r>
      <w:r w:rsidRPr="000A6552" w:rsidR="000A6552">
        <w:rPr>
          <w:lang w:val="en-GB" w:eastAsia="zh-CN"/>
        </w:rPr>
        <w:t>.</w:t>
      </w:r>
    </w:p>
    <w:p w:rsidRPr="000A6552" w:rsidR="000A6552" w:rsidP="000A6552" w:rsidRDefault="000A6552" w14:paraId="14EDB828" w14:textId="77777777">
      <w:pPr>
        <w:pStyle w:val="MainBullet"/>
        <w:numPr>
          <w:ilvl w:val="2"/>
          <w:numId w:val="27"/>
        </w:numPr>
        <w:spacing w:before="0" w:after="0"/>
        <w:rPr>
          <w:lang w:val="en-GB" w:eastAsia="zh-CN"/>
        </w:rPr>
      </w:pPr>
      <w:r w:rsidRPr="000A6552">
        <w:rPr>
          <w:lang w:val="en-GB" w:eastAsia="zh-CN"/>
        </w:rPr>
        <w:t>The partner institution HE manager (where applicable).</w:t>
      </w:r>
    </w:p>
    <w:p w:rsidR="000A6552" w:rsidP="000A6552" w:rsidRDefault="002B2E39" w14:paraId="7EBE9671" w14:textId="722F702A">
      <w:pPr>
        <w:pStyle w:val="MainBullet"/>
        <w:numPr>
          <w:ilvl w:val="2"/>
          <w:numId w:val="27"/>
        </w:numPr>
        <w:spacing w:before="0" w:after="0"/>
        <w:rPr>
          <w:lang w:val="en-GB" w:eastAsia="zh-CN"/>
        </w:rPr>
      </w:pPr>
      <w:r>
        <w:rPr>
          <w:lang w:val="en-GB" w:eastAsia="zh-CN"/>
        </w:rPr>
        <w:t xml:space="preserve">Academic Services (Admissions) </w:t>
      </w:r>
      <w:r w:rsidRPr="000A6552" w:rsidR="000A6552">
        <w:rPr>
          <w:lang w:val="en-GB" w:eastAsia="zh-CN"/>
        </w:rPr>
        <w:t>(on campus only).</w:t>
      </w:r>
    </w:p>
    <w:p w:rsidRPr="000A6552" w:rsidR="002B2E39" w:rsidP="000A6552" w:rsidRDefault="002B2E39" w14:paraId="214612F0" w14:textId="5B69B3A2">
      <w:pPr>
        <w:pStyle w:val="MainBullet"/>
        <w:numPr>
          <w:ilvl w:val="2"/>
          <w:numId w:val="27"/>
        </w:numPr>
        <w:spacing w:before="0" w:after="0"/>
        <w:rPr>
          <w:lang w:val="en-GB" w:eastAsia="zh-CN"/>
        </w:rPr>
      </w:pPr>
      <w:r>
        <w:rPr>
          <w:lang w:val="en-GB" w:eastAsia="zh-CN"/>
        </w:rPr>
        <w:t>Academic Services (Academic Model).</w:t>
      </w:r>
    </w:p>
    <w:p w:rsidRPr="000A6552" w:rsidR="000A6552" w:rsidP="000A6552" w:rsidRDefault="000A6552" w14:paraId="510CFD37" w14:textId="72351722">
      <w:pPr>
        <w:pStyle w:val="MainBullet"/>
        <w:numPr>
          <w:ilvl w:val="2"/>
          <w:numId w:val="27"/>
        </w:numPr>
        <w:spacing w:before="0" w:after="0"/>
        <w:rPr>
          <w:lang w:val="en-GB" w:eastAsia="zh-CN"/>
        </w:rPr>
      </w:pPr>
      <w:r w:rsidRPr="000A6552">
        <w:rPr>
          <w:lang w:val="en-GB" w:eastAsia="zh-CN"/>
        </w:rPr>
        <w:t>Marketing</w:t>
      </w:r>
      <w:r w:rsidR="002321B7">
        <w:rPr>
          <w:lang w:val="en-GB" w:eastAsia="zh-CN"/>
        </w:rPr>
        <w:t xml:space="preserve">, </w:t>
      </w:r>
      <w:r w:rsidRPr="000A6552">
        <w:rPr>
          <w:lang w:val="en-GB" w:eastAsia="zh-CN"/>
        </w:rPr>
        <w:t>Communications</w:t>
      </w:r>
      <w:r w:rsidR="002321B7">
        <w:rPr>
          <w:lang w:val="en-GB" w:eastAsia="zh-CN"/>
        </w:rPr>
        <w:t xml:space="preserve"> and Student Recruitment</w:t>
      </w:r>
      <w:r w:rsidRPr="000A6552">
        <w:rPr>
          <w:lang w:val="en-GB" w:eastAsia="zh-CN"/>
        </w:rPr>
        <w:t>.</w:t>
      </w:r>
    </w:p>
    <w:p w:rsidRPr="000A6552" w:rsidR="000A6552" w:rsidP="000A6552" w:rsidRDefault="00C36451" w14:paraId="7A5B0C48" w14:textId="59A0870A">
      <w:pPr>
        <w:pStyle w:val="MainBullet"/>
        <w:numPr>
          <w:ilvl w:val="2"/>
          <w:numId w:val="27"/>
        </w:numPr>
        <w:spacing w:before="0" w:after="0"/>
        <w:rPr>
          <w:lang w:val="en-GB" w:eastAsia="zh-CN"/>
        </w:rPr>
      </w:pPr>
      <w:r>
        <w:rPr>
          <w:lang w:val="en-GB" w:eastAsia="zh-CN"/>
        </w:rPr>
        <w:t>Global</w:t>
      </w:r>
      <w:r w:rsidRPr="000A6552" w:rsidR="000A6552">
        <w:rPr>
          <w:lang w:val="en-GB" w:eastAsia="zh-CN"/>
        </w:rPr>
        <w:t>.</w:t>
      </w:r>
    </w:p>
    <w:p w:rsidRPr="000A6552" w:rsidR="004E607A" w:rsidP="000A6552" w:rsidRDefault="000A6552" w14:paraId="30FCED2F" w14:textId="76FEF5FF">
      <w:pPr>
        <w:pStyle w:val="MainBullet"/>
        <w:numPr>
          <w:ilvl w:val="2"/>
          <w:numId w:val="27"/>
        </w:numPr>
        <w:spacing w:before="0" w:after="0"/>
        <w:rPr>
          <w:lang w:val="en-GB" w:eastAsia="zh-CN"/>
        </w:rPr>
      </w:pPr>
      <w:r w:rsidRPr="000A6552">
        <w:rPr>
          <w:lang w:val="en-GB" w:eastAsia="zh-CN"/>
        </w:rPr>
        <w:t>The relevant PSRB(s) (where applicable).</w:t>
      </w:r>
    </w:p>
    <w:p w:rsidR="000A6552" w:rsidP="000A6552" w:rsidRDefault="000A6552" w14:paraId="34EDA763" w14:textId="77777777">
      <w:pPr>
        <w:pStyle w:val="Heading1"/>
      </w:pPr>
      <w:bookmarkStart w:name="_Toc205907442" w:id="11"/>
      <w:bookmarkEnd w:id="10"/>
      <w:r w:rsidRPr="000A6552">
        <w:t>Withdrawal of a Programme</w:t>
      </w:r>
      <w:bookmarkEnd w:id="11"/>
    </w:p>
    <w:p w:rsidRPr="000A6552" w:rsidR="000A6552" w:rsidP="000A6552" w:rsidRDefault="000A6552" w14:paraId="376987C1" w14:textId="4BCA4262">
      <w:pPr>
        <w:pStyle w:val="MainBullet"/>
        <w:rPr>
          <w:lang w:val="en-GB" w:eastAsia="zh-CN"/>
        </w:rPr>
      </w:pPr>
      <w:r w:rsidRPr="000A6552">
        <w:rPr>
          <w:lang w:val="en-GB" w:eastAsia="zh-CN"/>
        </w:rPr>
        <w:t>The withdrawal of a programme, including suspension pending withdrawal requires the approval of EC. Where appropriate applications for withdrawal will be progressed by EC chair’s action.</w:t>
      </w:r>
    </w:p>
    <w:p w:rsidRPr="000A6552" w:rsidR="000A6552" w:rsidP="000A6552" w:rsidRDefault="000A6552" w14:paraId="6689CF74" w14:textId="77777777">
      <w:pPr>
        <w:pStyle w:val="MainBullet"/>
        <w:rPr>
          <w:lang w:val="en-GB" w:eastAsia="zh-CN"/>
        </w:rPr>
      </w:pPr>
      <w:r w:rsidRPr="000A6552">
        <w:rPr>
          <w:lang w:val="en-GB" w:eastAsia="zh-CN"/>
        </w:rPr>
        <w:t xml:space="preserve">Applications to withdraw a programme </w:t>
      </w:r>
      <w:r w:rsidRPr="000A6552">
        <w:rPr>
          <w:b/>
          <w:bCs w:val="0"/>
          <w:lang w:val="en-GB" w:eastAsia="zh-CN"/>
        </w:rPr>
        <w:t>must</w:t>
      </w:r>
      <w:r w:rsidRPr="000A6552">
        <w:rPr>
          <w:lang w:val="en-GB" w:eastAsia="zh-CN"/>
        </w:rPr>
        <w:t xml:space="preserve"> be approved at least five months in advance of the date that the programme is due to begin, in conformance with the timeframe for withdrawal agreed by the Education Committee.</w:t>
      </w:r>
    </w:p>
    <w:p w:rsidRPr="000A6552" w:rsidR="000A6552" w:rsidP="000A6552" w:rsidRDefault="000A6552" w14:paraId="4FE874E6" w14:textId="117677AC">
      <w:pPr>
        <w:pStyle w:val="MainBullet"/>
        <w:rPr>
          <w:lang w:val="en-GB" w:eastAsia="zh-CN"/>
        </w:rPr>
      </w:pPr>
      <w:r w:rsidRPr="000A6552">
        <w:rPr>
          <w:lang w:val="en-GB" w:eastAsia="zh-CN"/>
        </w:rPr>
        <w:t xml:space="preserve">Applications to withdraw a programme being delivered to students currently registered or having accepted an offer of a place on the programme </w:t>
      </w:r>
      <w:r w:rsidRPr="000A6552">
        <w:rPr>
          <w:b/>
          <w:bCs w:val="0"/>
          <w:lang w:val="en-GB" w:eastAsia="zh-CN"/>
        </w:rPr>
        <w:t xml:space="preserve">must </w:t>
      </w:r>
      <w:r w:rsidRPr="000A6552">
        <w:rPr>
          <w:lang w:val="en-GB" w:eastAsia="zh-CN"/>
        </w:rPr>
        <w:t xml:space="preserve">be made by the </w:t>
      </w:r>
      <w:r w:rsidRPr="00C36451">
        <w:rPr>
          <w:lang w:val="en-GB" w:eastAsia="zh-CN"/>
        </w:rPr>
        <w:t>Dean</w:t>
      </w:r>
      <w:r w:rsidR="00C36451">
        <w:rPr>
          <w:lang w:val="en-GB" w:eastAsia="zh-CN"/>
        </w:rPr>
        <w:t>/Associate Dean</w:t>
      </w:r>
      <w:r w:rsidRPr="00C36451">
        <w:rPr>
          <w:lang w:val="en-GB" w:eastAsia="zh-CN"/>
        </w:rPr>
        <w:t xml:space="preserve"> of</w:t>
      </w:r>
      <w:r w:rsidRPr="000A6552">
        <w:rPr>
          <w:lang w:val="en-GB" w:eastAsia="zh-CN"/>
        </w:rPr>
        <w:t xml:space="preserve"> the faculty to the relevant EC. Applications for withdrawal </w:t>
      </w:r>
      <w:r w:rsidRPr="00606C67">
        <w:rPr>
          <w:b/>
          <w:bCs w:val="0"/>
          <w:lang w:val="en-GB" w:eastAsia="zh-CN"/>
        </w:rPr>
        <w:t>must</w:t>
      </w:r>
      <w:r w:rsidRPr="000A6552">
        <w:rPr>
          <w:lang w:val="en-GB" w:eastAsia="zh-CN"/>
        </w:rPr>
        <w:t xml:space="preserve"> be made using the relevant form.</w:t>
      </w:r>
    </w:p>
    <w:p w:rsidRPr="00606C67" w:rsidR="00606C67" w:rsidP="00606C67" w:rsidRDefault="00606C67" w14:paraId="362021FB" w14:textId="34421DFF">
      <w:pPr>
        <w:pStyle w:val="MainBullet"/>
        <w:rPr>
          <w:lang w:val="en-GB" w:eastAsia="zh-CN"/>
        </w:rPr>
      </w:pPr>
      <w:r w:rsidRPr="00606C67">
        <w:rPr>
          <w:lang w:val="en-GB" w:eastAsia="zh-CN"/>
        </w:rPr>
        <w:t xml:space="preserve">Applications to withdraw programmes delivered by partner colleges </w:t>
      </w:r>
      <w:r w:rsidRPr="00606C67">
        <w:rPr>
          <w:b/>
          <w:bCs w:val="0"/>
          <w:lang w:val="en-GB" w:eastAsia="zh-CN"/>
        </w:rPr>
        <w:t>must</w:t>
      </w:r>
      <w:r w:rsidRPr="00606C67">
        <w:rPr>
          <w:lang w:val="en-GB" w:eastAsia="zh-CN"/>
        </w:rPr>
        <w:t xml:space="preserve"> be made by the partner institution HE manager through the relevant Joint Board of Studies prior to being considered by the EC.</w:t>
      </w:r>
    </w:p>
    <w:p w:rsidRPr="00606C67" w:rsidR="00606C67" w:rsidP="00606C67" w:rsidRDefault="00606C67" w14:paraId="09C47440" w14:textId="77777777">
      <w:pPr>
        <w:pStyle w:val="MainBullet"/>
        <w:rPr>
          <w:lang w:val="en-GB" w:eastAsia="zh-CN"/>
        </w:rPr>
      </w:pPr>
      <w:r w:rsidRPr="00606C67">
        <w:rPr>
          <w:lang w:val="en-GB" w:eastAsia="zh-CN"/>
        </w:rPr>
        <w:t xml:space="preserve">Programmes involving two (or more) academic units </w:t>
      </w:r>
      <w:r w:rsidRPr="00606C67">
        <w:rPr>
          <w:b/>
          <w:bCs w:val="0"/>
          <w:lang w:val="en-GB" w:eastAsia="zh-CN"/>
        </w:rPr>
        <w:t>must</w:t>
      </w:r>
      <w:r w:rsidRPr="00606C67">
        <w:rPr>
          <w:lang w:val="en-GB" w:eastAsia="zh-CN"/>
        </w:rPr>
        <w:t xml:space="preserve"> be supported by the heads of both (or all) academic units (signified in writing).</w:t>
      </w:r>
    </w:p>
    <w:p w:rsidRPr="00606C67" w:rsidR="00606C67" w:rsidP="00606C67" w:rsidRDefault="00606C67" w14:paraId="50AC7B76" w14:textId="77777777">
      <w:pPr>
        <w:pStyle w:val="MainBullet"/>
        <w:rPr>
          <w:lang w:val="en-GB" w:eastAsia="zh-CN"/>
        </w:rPr>
      </w:pPr>
      <w:r w:rsidRPr="00606C67">
        <w:rPr>
          <w:lang w:val="en-GB" w:eastAsia="zh-CN"/>
        </w:rPr>
        <w:lastRenderedPageBreak/>
        <w:t xml:space="preserve">Where the programme is tied to another programme (for example by providing the articulation route for a Foundation Degree) evidence of the impact on the other programme, and consultation with the programme provider, </w:t>
      </w:r>
      <w:r w:rsidRPr="00606C67">
        <w:rPr>
          <w:b/>
          <w:bCs w:val="0"/>
          <w:lang w:val="en-GB" w:eastAsia="zh-CN"/>
        </w:rPr>
        <w:t xml:space="preserve">must </w:t>
      </w:r>
      <w:r w:rsidRPr="00606C67">
        <w:rPr>
          <w:lang w:val="en-GB" w:eastAsia="zh-CN"/>
        </w:rPr>
        <w:t>be provided.</w:t>
      </w:r>
    </w:p>
    <w:p w:rsidRPr="00606C67" w:rsidR="00606C67" w:rsidP="00606C67" w:rsidRDefault="00606C67" w14:paraId="0C37134B" w14:textId="77777777">
      <w:pPr>
        <w:pStyle w:val="MainBullet"/>
        <w:rPr>
          <w:lang w:val="en-GB" w:eastAsia="zh-CN"/>
        </w:rPr>
      </w:pPr>
      <w:r w:rsidRPr="00606C67">
        <w:rPr>
          <w:lang w:val="en-GB" w:eastAsia="zh-CN"/>
        </w:rPr>
        <w:t xml:space="preserve">Applications </w:t>
      </w:r>
      <w:r w:rsidRPr="00606C67">
        <w:rPr>
          <w:b/>
          <w:bCs w:val="0"/>
          <w:lang w:val="en-GB" w:eastAsia="zh-CN"/>
        </w:rPr>
        <w:t>must</w:t>
      </w:r>
      <w:r w:rsidRPr="00606C67">
        <w:rPr>
          <w:lang w:val="en-GB" w:eastAsia="zh-CN"/>
        </w:rPr>
        <w:t xml:space="preserve"> include details of the following:</w:t>
      </w:r>
    </w:p>
    <w:p w:rsidRPr="00606C67" w:rsidR="00606C67" w:rsidP="00606C67" w:rsidRDefault="00606C67" w14:paraId="37EBE79C" w14:textId="77777777">
      <w:pPr>
        <w:pStyle w:val="MainBullet"/>
        <w:numPr>
          <w:ilvl w:val="2"/>
          <w:numId w:val="27"/>
        </w:numPr>
        <w:spacing w:before="0" w:after="0"/>
        <w:rPr>
          <w:lang w:val="en-GB" w:eastAsia="zh-CN"/>
        </w:rPr>
      </w:pPr>
      <w:r w:rsidRPr="00606C67">
        <w:rPr>
          <w:lang w:val="en-GB" w:eastAsia="zh-CN"/>
        </w:rPr>
        <w:t>Details of the number of students currently registered by stage/year and mode including students currently suspending their studies.</w:t>
      </w:r>
    </w:p>
    <w:p w:rsidRPr="00606C67" w:rsidR="00606C67" w:rsidP="00606C67" w:rsidRDefault="00606C67" w14:paraId="70210A76" w14:textId="77777777">
      <w:pPr>
        <w:pStyle w:val="MainBullet"/>
        <w:numPr>
          <w:ilvl w:val="2"/>
          <w:numId w:val="27"/>
        </w:numPr>
        <w:spacing w:before="0" w:after="0"/>
        <w:rPr>
          <w:lang w:val="en-GB" w:eastAsia="zh-CN"/>
        </w:rPr>
      </w:pPr>
      <w:r w:rsidRPr="00606C67">
        <w:rPr>
          <w:lang w:val="en-GB" w:eastAsia="zh-CN"/>
        </w:rPr>
        <w:t>Details of offers accepted.</w:t>
      </w:r>
    </w:p>
    <w:p w:rsidRPr="00606C67" w:rsidR="00606C67" w:rsidP="00606C67" w:rsidRDefault="00606C67" w14:paraId="3E9B32F3" w14:textId="77777777">
      <w:pPr>
        <w:pStyle w:val="MainBullet"/>
        <w:numPr>
          <w:ilvl w:val="2"/>
          <w:numId w:val="27"/>
        </w:numPr>
        <w:spacing w:before="0" w:after="0"/>
        <w:rPr>
          <w:lang w:val="en-GB" w:eastAsia="zh-CN"/>
        </w:rPr>
      </w:pPr>
      <w:r w:rsidRPr="00606C67">
        <w:rPr>
          <w:lang w:val="en-GB" w:eastAsia="zh-CN"/>
        </w:rPr>
        <w:t>If applicable, an exit strategy, which explains how the students will be affected, including how they will be supported to complete the programme (in relation to teaching, resources, academic and pastoral supervision) indicating whether there are any differences in impact for students on different stages of the programme.</w:t>
      </w:r>
    </w:p>
    <w:p w:rsidRPr="00606C67" w:rsidR="00606C67" w:rsidP="00606C67" w:rsidRDefault="00606C67" w14:paraId="62FE6546" w14:textId="77777777">
      <w:pPr>
        <w:pStyle w:val="MainBullet"/>
        <w:numPr>
          <w:ilvl w:val="2"/>
          <w:numId w:val="27"/>
        </w:numPr>
        <w:spacing w:before="0" w:after="0"/>
        <w:rPr>
          <w:lang w:val="en-GB" w:eastAsia="zh-CN"/>
        </w:rPr>
      </w:pPr>
      <w:r w:rsidRPr="00606C67">
        <w:rPr>
          <w:lang w:val="en-GB" w:eastAsia="zh-CN"/>
        </w:rPr>
        <w:t>Evidence that the Student Protection Plan has been considered.</w:t>
      </w:r>
    </w:p>
    <w:p w:rsidRPr="00606C67" w:rsidR="00606C67" w:rsidP="00606C67" w:rsidRDefault="00606C67" w14:paraId="548015D4" w14:textId="77777777">
      <w:pPr>
        <w:pStyle w:val="MainBullet"/>
        <w:numPr>
          <w:ilvl w:val="2"/>
          <w:numId w:val="27"/>
        </w:numPr>
        <w:spacing w:before="0" w:after="0"/>
        <w:rPr>
          <w:lang w:val="en-GB" w:eastAsia="zh-CN"/>
        </w:rPr>
      </w:pPr>
      <w:r w:rsidRPr="00606C67">
        <w:rPr>
          <w:lang w:val="en-GB" w:eastAsia="zh-CN"/>
        </w:rPr>
        <w:t>Clarification of precisely when it is intended the withdrawal will take effect.</w:t>
      </w:r>
    </w:p>
    <w:p w:rsidRPr="00606C67" w:rsidR="00606C67" w:rsidP="00606C67" w:rsidRDefault="00606C67" w14:paraId="50D25954" w14:textId="77777777">
      <w:pPr>
        <w:pStyle w:val="MainBullet"/>
        <w:numPr>
          <w:ilvl w:val="2"/>
          <w:numId w:val="27"/>
        </w:numPr>
        <w:spacing w:before="0" w:after="0"/>
        <w:rPr>
          <w:lang w:val="en-GB" w:eastAsia="zh-CN"/>
        </w:rPr>
      </w:pPr>
      <w:r w:rsidRPr="00606C67">
        <w:rPr>
          <w:lang w:val="en-GB" w:eastAsia="zh-CN"/>
        </w:rPr>
        <w:t>Evidence of consultation with (the) external examiner(s).</w:t>
      </w:r>
    </w:p>
    <w:p w:rsidRPr="00606C67" w:rsidR="00606C67" w:rsidP="00606C67" w:rsidRDefault="00606C67" w14:paraId="30B9DA43" w14:textId="77777777">
      <w:pPr>
        <w:pStyle w:val="MainBullet"/>
        <w:numPr>
          <w:ilvl w:val="2"/>
          <w:numId w:val="27"/>
        </w:numPr>
        <w:spacing w:before="0" w:after="0"/>
        <w:rPr>
          <w:lang w:val="en-GB" w:eastAsia="zh-CN"/>
        </w:rPr>
      </w:pPr>
      <w:r w:rsidRPr="00606C67">
        <w:rPr>
          <w:lang w:val="en-GB" w:eastAsia="zh-CN"/>
        </w:rPr>
        <w:t>Evidence of consultation with current students.</w:t>
      </w:r>
    </w:p>
    <w:p w:rsidRPr="00606C67" w:rsidR="00606C67" w:rsidP="00606C67" w:rsidRDefault="00606C67" w14:paraId="64F701A6" w14:textId="77777777">
      <w:pPr>
        <w:pStyle w:val="MainBullet"/>
        <w:numPr>
          <w:ilvl w:val="2"/>
          <w:numId w:val="27"/>
        </w:numPr>
        <w:spacing w:before="0" w:after="0"/>
        <w:rPr>
          <w:lang w:val="en-GB" w:eastAsia="zh-CN"/>
        </w:rPr>
      </w:pPr>
      <w:r w:rsidRPr="00606C67">
        <w:rPr>
          <w:lang w:val="en-GB" w:eastAsia="zh-CN"/>
        </w:rPr>
        <w:t xml:space="preserve">Any other risks of which the University </w:t>
      </w:r>
      <w:r w:rsidRPr="00C36451">
        <w:rPr>
          <w:b/>
          <w:bCs w:val="0"/>
          <w:lang w:val="en-GB" w:eastAsia="zh-CN"/>
        </w:rPr>
        <w:t>should</w:t>
      </w:r>
      <w:r w:rsidRPr="00606C67">
        <w:rPr>
          <w:lang w:val="en-GB" w:eastAsia="zh-CN"/>
        </w:rPr>
        <w:t xml:space="preserve"> be aware.</w:t>
      </w:r>
    </w:p>
    <w:p w:rsidRPr="00606C67" w:rsidR="00606C67" w:rsidP="00606C67" w:rsidRDefault="00606C67" w14:paraId="730717D1" w14:textId="77777777">
      <w:pPr>
        <w:pStyle w:val="MainBullet"/>
        <w:rPr>
          <w:lang w:val="en-GB" w:eastAsia="zh-CN"/>
        </w:rPr>
      </w:pPr>
      <w:r w:rsidRPr="00606C67">
        <w:rPr>
          <w:lang w:val="en-GB" w:eastAsia="zh-CN"/>
        </w:rPr>
        <w:t xml:space="preserve">Applications </w:t>
      </w:r>
      <w:r w:rsidRPr="00606C67">
        <w:rPr>
          <w:b/>
          <w:bCs w:val="0"/>
          <w:lang w:val="en-GB" w:eastAsia="zh-CN"/>
        </w:rPr>
        <w:t xml:space="preserve">should </w:t>
      </w:r>
      <w:r w:rsidRPr="00606C67">
        <w:rPr>
          <w:lang w:val="en-GB" w:eastAsia="zh-CN"/>
        </w:rPr>
        <w:t>be developed in consultation with the Admissions, International Office and Quality Support Service as appropriate.</w:t>
      </w:r>
    </w:p>
    <w:p w:rsidRPr="00606C67" w:rsidR="00606C67" w:rsidP="00606C67" w:rsidRDefault="00606C67" w14:paraId="1A4363B4" w14:textId="77777777">
      <w:pPr>
        <w:pStyle w:val="MainBullet"/>
        <w:rPr>
          <w:lang w:val="en-GB" w:eastAsia="zh-CN"/>
        </w:rPr>
      </w:pPr>
      <w:r w:rsidRPr="00606C67">
        <w:rPr>
          <w:lang w:val="en-GB" w:eastAsia="zh-CN"/>
        </w:rPr>
        <w:t xml:space="preserve">Where the programme is accredited by a professional/statutory body, evidence of consultation with the relevant body </w:t>
      </w:r>
      <w:r w:rsidRPr="00606C67">
        <w:rPr>
          <w:b/>
          <w:bCs w:val="0"/>
          <w:lang w:val="en-GB" w:eastAsia="zh-CN"/>
        </w:rPr>
        <w:t xml:space="preserve">must </w:t>
      </w:r>
      <w:r w:rsidRPr="00606C67">
        <w:rPr>
          <w:lang w:val="en-GB" w:eastAsia="zh-CN"/>
        </w:rPr>
        <w:t>be provided.</w:t>
      </w:r>
    </w:p>
    <w:p w:rsidRPr="00606C67" w:rsidR="00606C67" w:rsidP="00606C67" w:rsidRDefault="00606C67" w14:paraId="2654B5ED" w14:textId="4AFFF6DA">
      <w:pPr>
        <w:pStyle w:val="MainBullet"/>
        <w:rPr>
          <w:lang w:val="en-GB" w:eastAsia="zh-CN"/>
        </w:rPr>
      </w:pPr>
      <w:r w:rsidRPr="00606C67">
        <w:rPr>
          <w:lang w:val="en-GB" w:eastAsia="zh-CN"/>
        </w:rPr>
        <w:t xml:space="preserve">In considering the application, EC </w:t>
      </w:r>
      <w:r w:rsidRPr="00606C67">
        <w:rPr>
          <w:b/>
          <w:bCs w:val="0"/>
          <w:lang w:val="en-GB" w:eastAsia="zh-CN"/>
        </w:rPr>
        <w:t>must</w:t>
      </w:r>
      <w:r w:rsidRPr="00606C67">
        <w:rPr>
          <w:lang w:val="en-GB" w:eastAsia="zh-CN"/>
        </w:rPr>
        <w:t xml:space="preserve"> determine whether any further evidence is required after a specified period of time, for example evidence of how the exit strategy has been implemented one or more years after granting approval.</w:t>
      </w:r>
    </w:p>
    <w:p w:rsidRPr="00606C67" w:rsidR="00606C67" w:rsidP="00606C67" w:rsidRDefault="00606C67" w14:paraId="1AD40E28" w14:textId="69C8F42A">
      <w:pPr>
        <w:pStyle w:val="MainBullet"/>
        <w:rPr>
          <w:lang w:val="en-GB" w:eastAsia="zh-CN"/>
        </w:rPr>
      </w:pPr>
      <w:r w:rsidRPr="00606C67">
        <w:rPr>
          <w:lang w:val="en-GB" w:eastAsia="zh-CN"/>
        </w:rPr>
        <w:t xml:space="preserve">NOTE: </w:t>
      </w:r>
      <w:r w:rsidRPr="009328FA">
        <w:rPr>
          <w:b/>
          <w:bCs w:val="0"/>
          <w:lang w:val="en-GB" w:eastAsia="zh-CN"/>
        </w:rPr>
        <w:t>The importance of the decision to withdraw a programme with current students on it must not be underestimated.</w:t>
      </w:r>
      <w:r w:rsidRPr="00606C67">
        <w:rPr>
          <w:lang w:val="en-GB" w:eastAsia="zh-CN"/>
        </w:rPr>
        <w:t xml:space="preserve"> The University owes a clear legally enforceable obligation to such students; therefore, the exit strategy is central to ensure that the obligation is addressed. The external examiner will provide a valuable independent view of whether the proposed exit strategy is appropriate.</w:t>
      </w:r>
    </w:p>
    <w:p w:rsidRPr="00606C67" w:rsidR="00606C67" w:rsidP="00606C67" w:rsidRDefault="00606C67" w14:paraId="542FCBD4" w14:textId="77777777">
      <w:pPr>
        <w:pStyle w:val="Heading2"/>
        <w:numPr>
          <w:ilvl w:val="0"/>
          <w:numId w:val="0"/>
        </w:numPr>
        <w:ind w:left="680"/>
      </w:pPr>
      <w:bookmarkStart w:name="_Toc205907443" w:id="12"/>
      <w:r w:rsidRPr="00606C67">
        <w:t>Resumption of delivery</w:t>
      </w:r>
      <w:bookmarkEnd w:id="12"/>
    </w:p>
    <w:p w:rsidRPr="00C51F2C" w:rsidR="00C51F2C" w:rsidP="00C51F2C" w:rsidRDefault="00C51F2C" w14:paraId="382EE317" w14:textId="77777777">
      <w:pPr>
        <w:pStyle w:val="MainBullet"/>
        <w:rPr>
          <w:lang w:val="en-GB" w:eastAsia="zh-CN"/>
        </w:rPr>
      </w:pPr>
      <w:r w:rsidRPr="00C51F2C">
        <w:rPr>
          <w:lang w:val="en-GB" w:eastAsia="zh-CN"/>
        </w:rPr>
        <w:t xml:space="preserve">The withdrawal of a programme in accordance with the above paragraphs is deemed to be a permanent withdrawal. Any proposal to resurrect such a programme </w:t>
      </w:r>
      <w:r w:rsidRPr="00C51F2C">
        <w:rPr>
          <w:b/>
          <w:bCs w:val="0"/>
          <w:lang w:val="en-GB" w:eastAsia="zh-CN"/>
        </w:rPr>
        <w:t>must</w:t>
      </w:r>
      <w:r w:rsidRPr="00C51F2C">
        <w:rPr>
          <w:lang w:val="en-GB" w:eastAsia="zh-CN"/>
        </w:rPr>
        <w:t xml:space="preserve"> be addressed as a new programme.</w:t>
      </w:r>
    </w:p>
    <w:p w:rsidRPr="00C51F2C" w:rsidR="00C51F2C" w:rsidP="00C51F2C" w:rsidRDefault="00C51F2C" w14:paraId="79CAB388" w14:textId="77777777">
      <w:pPr>
        <w:pStyle w:val="Heading2"/>
        <w:numPr>
          <w:ilvl w:val="0"/>
          <w:numId w:val="0"/>
        </w:numPr>
        <w:ind w:left="680"/>
      </w:pPr>
      <w:bookmarkStart w:name="_Toc205907444" w:id="13"/>
      <w:r w:rsidRPr="00C51F2C">
        <w:t>Action following approval</w:t>
      </w:r>
      <w:bookmarkEnd w:id="13"/>
    </w:p>
    <w:p w:rsidRPr="00C51F2C" w:rsidR="00C51F2C" w:rsidP="00C51F2C" w:rsidRDefault="00C51F2C" w14:paraId="705661DD" w14:textId="77777777">
      <w:pPr>
        <w:pStyle w:val="MainBullet"/>
        <w:numPr>
          <w:ilvl w:val="0"/>
          <w:numId w:val="0"/>
        </w:numPr>
        <w:ind w:left="680"/>
        <w:rPr>
          <w:i/>
          <w:iCs/>
          <w:lang w:val="en-GB" w:eastAsia="zh-CN"/>
        </w:rPr>
      </w:pPr>
      <w:r w:rsidRPr="00C51F2C">
        <w:rPr>
          <w:i/>
          <w:iCs/>
          <w:lang w:val="en-GB" w:eastAsia="zh-CN"/>
        </w:rPr>
        <w:t>Informing Students</w:t>
      </w:r>
    </w:p>
    <w:p w:rsidRPr="00C51F2C" w:rsidR="00C51F2C" w:rsidP="00C51F2C" w:rsidRDefault="0061600D" w14:paraId="3CF5460F" w14:textId="08D9C7D9">
      <w:pPr>
        <w:pStyle w:val="MainBullet"/>
        <w:rPr>
          <w:lang w:val="en-GB" w:eastAsia="zh-CN"/>
        </w:rPr>
      </w:pPr>
      <w:bookmarkStart w:name="_Hlk197674838" w:id="14"/>
      <w:r>
        <w:rPr>
          <w:lang w:val="en-GB" w:eastAsia="zh-CN"/>
        </w:rPr>
        <w:t>Academic Services (Admissions)</w:t>
      </w:r>
      <w:bookmarkEnd w:id="14"/>
      <w:r w:rsidRPr="00C51F2C" w:rsidR="00C51F2C">
        <w:rPr>
          <w:lang w:val="en-GB" w:eastAsia="zh-CN"/>
        </w:rPr>
        <w:t xml:space="preserve"> is responsible for contacting any applicants to the programme and informing them of the decision to withdraw.</w:t>
      </w:r>
    </w:p>
    <w:p w:rsidRPr="00C51F2C" w:rsidR="00C51F2C" w:rsidP="00C51F2C" w:rsidRDefault="00C51F2C" w14:paraId="288D8125" w14:textId="77777777">
      <w:pPr>
        <w:pStyle w:val="MainBullet"/>
        <w:numPr>
          <w:ilvl w:val="0"/>
          <w:numId w:val="0"/>
        </w:numPr>
        <w:ind w:left="680"/>
        <w:rPr>
          <w:i/>
          <w:iCs/>
          <w:lang w:val="en-GB" w:eastAsia="zh-CN"/>
        </w:rPr>
      </w:pPr>
      <w:r w:rsidRPr="00C51F2C">
        <w:rPr>
          <w:i/>
          <w:iCs/>
          <w:lang w:val="en-GB" w:eastAsia="zh-CN"/>
        </w:rPr>
        <w:t>Internal communications</w:t>
      </w:r>
    </w:p>
    <w:p w:rsidRPr="00C51F2C" w:rsidR="00C51F2C" w:rsidP="00C51F2C" w:rsidRDefault="00C51F2C" w14:paraId="57A03E29" w14:textId="00879744">
      <w:pPr>
        <w:pStyle w:val="MainBullet"/>
        <w:rPr>
          <w:lang w:val="en-GB" w:eastAsia="zh-CN"/>
        </w:rPr>
      </w:pPr>
      <w:r w:rsidRPr="00C51F2C">
        <w:rPr>
          <w:lang w:val="en-GB" w:eastAsia="zh-CN"/>
        </w:rPr>
        <w:t xml:space="preserve">If approval to withdraw a programme is given by EC or faculty notification is given of the intention to withdraw following a period of suspension pending withdrawal, the secretary of EC </w:t>
      </w:r>
      <w:r w:rsidRPr="00C51F2C">
        <w:rPr>
          <w:b/>
          <w:bCs w:val="0"/>
          <w:lang w:val="en-GB" w:eastAsia="zh-CN"/>
        </w:rPr>
        <w:t>must</w:t>
      </w:r>
      <w:r w:rsidRPr="00C51F2C">
        <w:rPr>
          <w:lang w:val="en-GB" w:eastAsia="zh-CN"/>
        </w:rPr>
        <w:t xml:space="preserve"> inform the following of the decision:</w:t>
      </w:r>
    </w:p>
    <w:p w:rsidRPr="00C36451" w:rsidR="00C36451" w:rsidP="00C36451" w:rsidRDefault="00C36451" w14:paraId="4828EEAC" w14:textId="77777777">
      <w:pPr>
        <w:pStyle w:val="MainBullet"/>
        <w:numPr>
          <w:ilvl w:val="2"/>
          <w:numId w:val="27"/>
        </w:numPr>
        <w:spacing w:before="0" w:after="0"/>
        <w:rPr>
          <w:lang w:val="en-GB" w:eastAsia="zh-CN"/>
        </w:rPr>
      </w:pPr>
      <w:r w:rsidRPr="00C36451">
        <w:rPr>
          <w:lang w:val="en-GB" w:eastAsia="zh-CN"/>
        </w:rPr>
        <w:t>The relevant Dean and</w:t>
      </w:r>
      <w:r>
        <w:rPr>
          <w:lang w:val="en-GB" w:eastAsia="zh-CN"/>
        </w:rPr>
        <w:t>/or</w:t>
      </w:r>
      <w:r w:rsidRPr="00C36451">
        <w:rPr>
          <w:lang w:val="en-GB" w:eastAsia="zh-CN"/>
        </w:rPr>
        <w:t xml:space="preserve"> Associate Dean Education.</w:t>
      </w:r>
    </w:p>
    <w:p w:rsidRPr="000A6552" w:rsidR="00C36451" w:rsidP="00C36451" w:rsidRDefault="00C36451" w14:paraId="655915A6" w14:textId="77777777">
      <w:pPr>
        <w:pStyle w:val="MainBullet"/>
        <w:numPr>
          <w:ilvl w:val="2"/>
          <w:numId w:val="27"/>
        </w:numPr>
        <w:spacing w:before="0" w:after="0"/>
        <w:rPr>
          <w:lang w:val="en-GB" w:eastAsia="zh-CN"/>
        </w:rPr>
      </w:pPr>
      <w:r w:rsidRPr="000A6552">
        <w:rPr>
          <w:lang w:val="en-GB" w:eastAsia="zh-CN"/>
        </w:rPr>
        <w:t xml:space="preserve">The Head of Academic Unit (who </w:t>
      </w:r>
      <w:r w:rsidRPr="000A6552">
        <w:rPr>
          <w:b/>
          <w:bCs w:val="0"/>
          <w:lang w:val="en-GB" w:eastAsia="zh-CN"/>
        </w:rPr>
        <w:t>must</w:t>
      </w:r>
      <w:r w:rsidRPr="000A6552">
        <w:rPr>
          <w:lang w:val="en-GB" w:eastAsia="zh-CN"/>
        </w:rPr>
        <w:t xml:space="preserve"> in turn inform the admissions tutor(s)).</w:t>
      </w:r>
    </w:p>
    <w:p w:rsidR="00C36451" w:rsidP="00C36451" w:rsidRDefault="00C36451" w14:paraId="25A060FD" w14:textId="77777777">
      <w:pPr>
        <w:pStyle w:val="MainBullet"/>
        <w:numPr>
          <w:ilvl w:val="2"/>
          <w:numId w:val="27"/>
        </w:numPr>
        <w:spacing w:before="0" w:after="0"/>
        <w:rPr>
          <w:lang w:val="en-GB" w:eastAsia="zh-CN"/>
        </w:rPr>
      </w:pPr>
      <w:r>
        <w:rPr>
          <w:lang w:val="en-GB" w:eastAsia="zh-CN"/>
        </w:rPr>
        <w:t>Quality Support Service</w:t>
      </w:r>
    </w:p>
    <w:p w:rsidRPr="000A6552" w:rsidR="00C36451" w:rsidP="00C36451" w:rsidRDefault="00C36451" w14:paraId="14B5A207" w14:textId="77777777">
      <w:pPr>
        <w:pStyle w:val="MainBullet"/>
        <w:numPr>
          <w:ilvl w:val="2"/>
          <w:numId w:val="27"/>
        </w:numPr>
        <w:spacing w:before="0" w:after="0"/>
        <w:rPr>
          <w:lang w:val="en-GB" w:eastAsia="zh-CN"/>
        </w:rPr>
      </w:pPr>
      <w:r>
        <w:rPr>
          <w:lang w:val="en-GB" w:eastAsia="zh-CN"/>
        </w:rPr>
        <w:t>Teaching Excellence Academy</w:t>
      </w:r>
      <w:r w:rsidRPr="000A6552">
        <w:rPr>
          <w:lang w:val="en-GB" w:eastAsia="zh-CN"/>
        </w:rPr>
        <w:t>.</w:t>
      </w:r>
    </w:p>
    <w:p w:rsidRPr="000A6552" w:rsidR="00C36451" w:rsidP="00C36451" w:rsidRDefault="00C36451" w14:paraId="1715B166" w14:textId="77777777">
      <w:pPr>
        <w:pStyle w:val="MainBullet"/>
        <w:numPr>
          <w:ilvl w:val="2"/>
          <w:numId w:val="27"/>
        </w:numPr>
        <w:spacing w:before="0" w:after="0"/>
        <w:rPr>
          <w:lang w:val="en-GB" w:eastAsia="zh-CN"/>
        </w:rPr>
      </w:pPr>
      <w:r>
        <w:rPr>
          <w:lang w:val="en-GB" w:eastAsia="zh-CN"/>
        </w:rPr>
        <w:lastRenderedPageBreak/>
        <w:t>Faculty Curriculum Manager(s)</w:t>
      </w:r>
      <w:r w:rsidRPr="000A6552">
        <w:rPr>
          <w:lang w:val="en-GB" w:eastAsia="zh-CN"/>
        </w:rPr>
        <w:t>.</w:t>
      </w:r>
    </w:p>
    <w:p w:rsidRPr="000A6552" w:rsidR="00C36451" w:rsidP="00C36451" w:rsidRDefault="00C36451" w14:paraId="36435B24" w14:textId="77777777">
      <w:pPr>
        <w:pStyle w:val="MainBullet"/>
        <w:numPr>
          <w:ilvl w:val="2"/>
          <w:numId w:val="27"/>
        </w:numPr>
        <w:spacing w:before="0" w:after="0"/>
        <w:rPr>
          <w:lang w:val="en-GB" w:eastAsia="zh-CN"/>
        </w:rPr>
      </w:pPr>
      <w:r w:rsidRPr="000A6552">
        <w:rPr>
          <w:lang w:val="en-GB" w:eastAsia="zh-CN"/>
        </w:rPr>
        <w:t>The partner institution HE manager (where applicable).</w:t>
      </w:r>
    </w:p>
    <w:p w:rsidR="00C36451" w:rsidP="00C36451" w:rsidRDefault="00C36451" w14:paraId="510C39B0" w14:textId="77777777">
      <w:pPr>
        <w:pStyle w:val="MainBullet"/>
        <w:numPr>
          <w:ilvl w:val="2"/>
          <w:numId w:val="27"/>
        </w:numPr>
        <w:spacing w:before="0" w:after="0"/>
        <w:rPr>
          <w:lang w:val="en-GB" w:eastAsia="zh-CN"/>
        </w:rPr>
      </w:pPr>
      <w:r>
        <w:rPr>
          <w:lang w:val="en-GB" w:eastAsia="zh-CN"/>
        </w:rPr>
        <w:t xml:space="preserve">Academic Services (Admissions) </w:t>
      </w:r>
      <w:r w:rsidRPr="000A6552">
        <w:rPr>
          <w:lang w:val="en-GB" w:eastAsia="zh-CN"/>
        </w:rPr>
        <w:t>(on campus only).</w:t>
      </w:r>
    </w:p>
    <w:p w:rsidRPr="000A6552" w:rsidR="00C36451" w:rsidP="00C36451" w:rsidRDefault="00C36451" w14:paraId="5D0DE4F6" w14:textId="77777777">
      <w:pPr>
        <w:pStyle w:val="MainBullet"/>
        <w:numPr>
          <w:ilvl w:val="2"/>
          <w:numId w:val="27"/>
        </w:numPr>
        <w:spacing w:before="0" w:after="0"/>
        <w:rPr>
          <w:lang w:val="en-GB" w:eastAsia="zh-CN"/>
        </w:rPr>
      </w:pPr>
      <w:r>
        <w:rPr>
          <w:lang w:val="en-GB" w:eastAsia="zh-CN"/>
        </w:rPr>
        <w:t>Academic Services (Academic Model).</w:t>
      </w:r>
    </w:p>
    <w:p w:rsidRPr="000A6552" w:rsidR="00C36451" w:rsidP="00C36451" w:rsidRDefault="00C36451" w14:paraId="79158AE7" w14:textId="77777777">
      <w:pPr>
        <w:pStyle w:val="MainBullet"/>
        <w:numPr>
          <w:ilvl w:val="2"/>
          <w:numId w:val="27"/>
        </w:numPr>
        <w:spacing w:before="0" w:after="0"/>
        <w:rPr>
          <w:lang w:val="en-GB" w:eastAsia="zh-CN"/>
        </w:rPr>
      </w:pPr>
      <w:r w:rsidRPr="000A6552">
        <w:rPr>
          <w:lang w:val="en-GB" w:eastAsia="zh-CN"/>
        </w:rPr>
        <w:t>Marketing</w:t>
      </w:r>
      <w:r>
        <w:rPr>
          <w:lang w:val="en-GB" w:eastAsia="zh-CN"/>
        </w:rPr>
        <w:t xml:space="preserve">, </w:t>
      </w:r>
      <w:r w:rsidRPr="000A6552">
        <w:rPr>
          <w:lang w:val="en-GB" w:eastAsia="zh-CN"/>
        </w:rPr>
        <w:t>Communications</w:t>
      </w:r>
      <w:r>
        <w:rPr>
          <w:lang w:val="en-GB" w:eastAsia="zh-CN"/>
        </w:rPr>
        <w:t xml:space="preserve"> and Student Recruitment</w:t>
      </w:r>
      <w:r w:rsidRPr="000A6552">
        <w:rPr>
          <w:lang w:val="en-GB" w:eastAsia="zh-CN"/>
        </w:rPr>
        <w:t>.</w:t>
      </w:r>
    </w:p>
    <w:p w:rsidRPr="000A6552" w:rsidR="00C36451" w:rsidP="00C36451" w:rsidRDefault="00C36451" w14:paraId="4A7EC271" w14:textId="77777777">
      <w:pPr>
        <w:pStyle w:val="MainBullet"/>
        <w:numPr>
          <w:ilvl w:val="2"/>
          <w:numId w:val="27"/>
        </w:numPr>
        <w:spacing w:before="0" w:after="0"/>
        <w:rPr>
          <w:lang w:val="en-GB" w:eastAsia="zh-CN"/>
        </w:rPr>
      </w:pPr>
      <w:r>
        <w:rPr>
          <w:lang w:val="en-GB" w:eastAsia="zh-CN"/>
        </w:rPr>
        <w:t>Global</w:t>
      </w:r>
      <w:r w:rsidRPr="000A6552">
        <w:rPr>
          <w:lang w:val="en-GB" w:eastAsia="zh-CN"/>
        </w:rPr>
        <w:t>.</w:t>
      </w:r>
    </w:p>
    <w:p w:rsidRPr="000A6552" w:rsidR="00C36451" w:rsidP="00C36451" w:rsidRDefault="00C36451" w14:paraId="7BF65312" w14:textId="77777777">
      <w:pPr>
        <w:pStyle w:val="MainBullet"/>
        <w:numPr>
          <w:ilvl w:val="2"/>
          <w:numId w:val="27"/>
        </w:numPr>
        <w:spacing w:before="0" w:after="0"/>
        <w:rPr>
          <w:lang w:val="en-GB" w:eastAsia="zh-CN"/>
        </w:rPr>
      </w:pPr>
      <w:r w:rsidRPr="000A6552">
        <w:rPr>
          <w:lang w:val="en-GB" w:eastAsia="zh-CN"/>
        </w:rPr>
        <w:t>The relevant PSRB(s) (where applicable).</w:t>
      </w:r>
    </w:p>
    <w:p w:rsidRPr="00C36451" w:rsidR="00C51F2C" w:rsidP="00C51F2C" w:rsidRDefault="0061600D" w14:paraId="75365DEE" w14:textId="1AEDA0CF">
      <w:pPr>
        <w:pStyle w:val="MainBullet"/>
        <w:rPr>
          <w:lang w:val="en-GB" w:eastAsia="zh-CN"/>
        </w:rPr>
      </w:pPr>
      <w:r>
        <w:rPr>
          <w:lang w:val="en-GB" w:eastAsia="zh-CN"/>
        </w:rPr>
        <w:t>Academic Services (Admissions)</w:t>
      </w:r>
      <w:r w:rsidRPr="00C51F2C" w:rsidR="00C51F2C">
        <w:rPr>
          <w:lang w:val="en-GB" w:eastAsia="zh-CN"/>
        </w:rPr>
        <w:t xml:space="preserve">, or partner institution HE manager (where applicable), </w:t>
      </w:r>
      <w:r w:rsidRPr="00C51F2C" w:rsidR="00C51F2C">
        <w:rPr>
          <w:b/>
          <w:bCs w:val="0"/>
          <w:lang w:val="en-GB" w:eastAsia="zh-CN"/>
        </w:rPr>
        <w:t>must</w:t>
      </w:r>
      <w:r w:rsidRPr="00C51F2C" w:rsidR="00C51F2C">
        <w:rPr>
          <w:lang w:val="en-GB" w:eastAsia="zh-CN"/>
        </w:rPr>
        <w:t xml:space="preserve"> ensure that relevant internal and external bodies (other than any professional accrediting body) are informed of the decision, including UCAS (if applicable), </w:t>
      </w:r>
      <w:r w:rsidRPr="00C36451" w:rsidR="00C51F2C">
        <w:rPr>
          <w:lang w:val="en-GB" w:eastAsia="zh-CN"/>
        </w:rPr>
        <w:t>applicants (in consultation with the academic unit).</w:t>
      </w:r>
    </w:p>
    <w:p w:rsidRPr="00B72AFD" w:rsidR="000A6552" w:rsidP="00B72AFD" w:rsidRDefault="00C51F2C" w14:paraId="03C3D4C3" w14:textId="127455A0">
      <w:pPr>
        <w:pStyle w:val="MainBullet"/>
        <w:rPr>
          <w:lang w:val="en-GB" w:eastAsia="zh-CN"/>
        </w:rPr>
      </w:pPr>
      <w:r w:rsidRPr="00C36451">
        <w:rPr>
          <w:lang w:val="en-GB" w:eastAsia="zh-CN"/>
        </w:rPr>
        <w:t>The faculty Dean</w:t>
      </w:r>
      <w:r w:rsidR="00C36451">
        <w:rPr>
          <w:lang w:val="en-GB" w:eastAsia="zh-CN"/>
        </w:rPr>
        <w:t>/Associate Dean</w:t>
      </w:r>
      <w:r w:rsidRPr="00C51F2C">
        <w:rPr>
          <w:lang w:val="en-GB" w:eastAsia="zh-CN"/>
        </w:rPr>
        <w:t xml:space="preserve"> or partner institution HE manager (where applicable), </w:t>
      </w:r>
      <w:r w:rsidRPr="00C51F2C">
        <w:rPr>
          <w:b/>
          <w:bCs w:val="0"/>
          <w:lang w:val="en-GB" w:eastAsia="zh-CN"/>
        </w:rPr>
        <w:t>must</w:t>
      </w:r>
      <w:r w:rsidRPr="00C51F2C">
        <w:rPr>
          <w:lang w:val="en-GB" w:eastAsia="zh-CN"/>
        </w:rPr>
        <w:t xml:space="preserve"> ensure that University/partner web sites, external course listings and other publicity information are updated.</w:t>
      </w:r>
    </w:p>
    <w:p w:rsidR="00B72AFD" w:rsidP="00B72AFD" w:rsidRDefault="00B72AFD" w14:paraId="6E45FA1E" w14:textId="77777777">
      <w:pPr>
        <w:pStyle w:val="Heading1"/>
      </w:pPr>
      <w:bookmarkStart w:name="_Toc205907445" w:id="15"/>
      <w:r w:rsidRPr="00B72AFD">
        <w:t>Legal Agreement and Collaborative Provision Register</w:t>
      </w:r>
      <w:bookmarkEnd w:id="15"/>
    </w:p>
    <w:p w:rsidRPr="00B72AFD" w:rsidR="00B72AFD" w:rsidP="00B72AFD" w:rsidRDefault="00B72AFD" w14:paraId="6896F6A5" w14:textId="6276CFDF">
      <w:pPr>
        <w:pStyle w:val="MainBullet"/>
        <w:rPr>
          <w:lang w:val="en-GB" w:eastAsia="zh-CN"/>
        </w:rPr>
      </w:pPr>
      <w:r w:rsidRPr="00B72AFD">
        <w:rPr>
          <w:lang w:val="en-GB" w:eastAsia="zh-CN"/>
        </w:rPr>
        <w:t xml:space="preserve">Following the withdrawal of a programme by EC, the secretary of EC is responsible for </w:t>
      </w:r>
      <w:r w:rsidRPr="00C36451">
        <w:rPr>
          <w:lang w:val="en-GB" w:eastAsia="zh-CN"/>
        </w:rPr>
        <w:t>ensuring that the relevant legal agreement between the University and partner institution is updated as required, and that the University Collaborative Provision Register is revised.</w:t>
      </w:r>
    </w:p>
    <w:p w:rsidR="00523039" w:rsidRDefault="00523039" w14:paraId="57E5C063" w14:textId="77777777">
      <w:pPr>
        <w:rPr>
          <w:rFonts w:eastAsiaTheme="majorEastAsia" w:cstheme="majorBidi"/>
          <w:b/>
          <w:szCs w:val="32"/>
        </w:rPr>
      </w:pPr>
      <w:r>
        <w:br w:type="page"/>
      </w:r>
    </w:p>
    <w:p w:rsidRPr="00DC1437" w:rsidR="008F2463" w:rsidP="008A6142" w:rsidRDefault="008F2463" w14:paraId="18EFB27B" w14:textId="0719F7CE">
      <w:pPr>
        <w:pStyle w:val="Heading1"/>
      </w:pPr>
      <w:bookmarkStart w:name="_Toc205907446" w:id="16"/>
      <w:r w:rsidRPr="00DC1437">
        <w:lastRenderedPageBreak/>
        <w:t xml:space="preserve">Version </w:t>
      </w:r>
      <w:r w:rsidR="00085124">
        <w:t>c</w:t>
      </w:r>
      <w:r w:rsidRPr="00DC1437">
        <w:t>ontrol</w:t>
      </w:r>
      <w:bookmarkEnd w:id="16"/>
    </w:p>
    <w:tbl>
      <w:tblPr>
        <w:tblStyle w:val="TableGrid"/>
        <w:tblW w:w="5000" w:type="pct"/>
        <w:tblLook w:val="04A0" w:firstRow="1" w:lastRow="0" w:firstColumn="1" w:lastColumn="0" w:noHBand="0" w:noVBand="1"/>
      </w:tblPr>
      <w:tblGrid>
        <w:gridCol w:w="1032"/>
        <w:gridCol w:w="3253"/>
        <w:gridCol w:w="1774"/>
        <w:gridCol w:w="2957"/>
      </w:tblGrid>
      <w:tr w:rsidRPr="002E6BBA" w:rsidR="008F2463" w:rsidTr="005E53B3" w14:paraId="45DEB1E7" w14:textId="3E350BF8">
        <w:tc>
          <w:tcPr>
            <w:tcW w:w="572" w:type="pct"/>
          </w:tcPr>
          <w:p w:rsidRPr="002E6BBA" w:rsidR="008F2463" w:rsidP="008F2463" w:rsidRDefault="008F2463" w14:paraId="11A6EA5B" w14:textId="251ABB18">
            <w:pPr>
              <w:rPr>
                <w:rFonts w:cs="Arial"/>
                <w:b/>
                <w:bCs/>
              </w:rPr>
            </w:pPr>
            <w:r w:rsidRPr="002E6BBA">
              <w:rPr>
                <w:rFonts w:cs="Arial"/>
                <w:b/>
                <w:bCs/>
              </w:rPr>
              <w:t>Version</w:t>
            </w:r>
          </w:p>
        </w:tc>
        <w:tc>
          <w:tcPr>
            <w:tcW w:w="1804" w:type="pct"/>
          </w:tcPr>
          <w:p w:rsidRPr="002E6BBA" w:rsidR="008F2463" w:rsidP="008F2463" w:rsidRDefault="008F2463" w14:paraId="4B79674B" w14:textId="6C675955">
            <w:pPr>
              <w:rPr>
                <w:rFonts w:cs="Arial"/>
                <w:b/>
                <w:bCs/>
              </w:rPr>
            </w:pPr>
            <w:r w:rsidRPr="002E6BBA">
              <w:rPr>
                <w:rFonts w:cs="Arial"/>
                <w:b/>
                <w:bCs/>
              </w:rPr>
              <w:t>Author</w:t>
            </w:r>
          </w:p>
        </w:tc>
        <w:tc>
          <w:tcPr>
            <w:tcW w:w="984" w:type="pct"/>
          </w:tcPr>
          <w:p w:rsidRPr="002E6BBA" w:rsidR="008F2463" w:rsidP="008F2463" w:rsidRDefault="008F2463" w14:paraId="0B7C97F8" w14:textId="31A7D01B">
            <w:pPr>
              <w:rPr>
                <w:rFonts w:cs="Arial"/>
                <w:b/>
                <w:bCs/>
              </w:rPr>
            </w:pPr>
            <w:r w:rsidRPr="002E6BBA">
              <w:rPr>
                <w:rFonts w:cs="Arial"/>
                <w:b/>
                <w:bCs/>
              </w:rPr>
              <w:t>Date approved</w:t>
            </w:r>
          </w:p>
        </w:tc>
        <w:tc>
          <w:tcPr>
            <w:tcW w:w="1640" w:type="pct"/>
          </w:tcPr>
          <w:p w:rsidRPr="002E6BBA" w:rsidR="008F2463" w:rsidP="008F2463" w:rsidRDefault="008F2463" w14:paraId="1418FD04" w14:textId="0A19A50A">
            <w:pPr>
              <w:rPr>
                <w:rFonts w:cs="Arial"/>
                <w:b/>
                <w:bCs/>
              </w:rPr>
            </w:pPr>
            <w:r w:rsidRPr="002E6BBA">
              <w:rPr>
                <w:rFonts w:cs="Arial"/>
                <w:b/>
                <w:bCs/>
              </w:rPr>
              <w:t>Relevant sections</w:t>
            </w:r>
          </w:p>
        </w:tc>
      </w:tr>
      <w:tr w:rsidRPr="002E6BBA" w:rsidR="008F2463" w:rsidTr="005E53B3" w14:paraId="04C0DC0E" w14:textId="1DAF46B7">
        <w:tc>
          <w:tcPr>
            <w:tcW w:w="572" w:type="pct"/>
          </w:tcPr>
          <w:p w:rsidRPr="002E6BBA" w:rsidR="008F2463" w:rsidP="008F2463" w:rsidRDefault="003E077C" w14:paraId="0B5BB639" w14:textId="0F2A403E">
            <w:pPr>
              <w:rPr>
                <w:rFonts w:cs="Arial"/>
              </w:rPr>
            </w:pPr>
            <w:r>
              <w:rPr>
                <w:rFonts w:cs="Arial"/>
              </w:rPr>
              <w:t>5 07</w:t>
            </w:r>
          </w:p>
        </w:tc>
        <w:tc>
          <w:tcPr>
            <w:tcW w:w="1804" w:type="pct"/>
          </w:tcPr>
          <w:p w:rsidRPr="002E6BBA" w:rsidR="008F2463" w:rsidP="008F2463" w:rsidRDefault="003E077C" w14:paraId="586A713D" w14:textId="42757ACB">
            <w:pPr>
              <w:rPr>
                <w:rFonts w:cs="Arial"/>
              </w:rPr>
            </w:pPr>
            <w:r>
              <w:rPr>
                <w:rFonts w:cs="Arial"/>
              </w:rPr>
              <w:t>Quality Manager</w:t>
            </w:r>
          </w:p>
        </w:tc>
        <w:tc>
          <w:tcPr>
            <w:tcW w:w="984" w:type="pct"/>
          </w:tcPr>
          <w:p w:rsidRPr="002E6BBA" w:rsidR="008F2463" w:rsidP="008F2463" w:rsidRDefault="003E077C" w14:paraId="06870469" w14:textId="56E0139F">
            <w:pPr>
              <w:rPr>
                <w:rFonts w:cs="Arial"/>
              </w:rPr>
            </w:pPr>
            <w:r>
              <w:rPr>
                <w:rFonts w:cs="Arial"/>
              </w:rPr>
              <w:t>Housekeeping, May 2025</w:t>
            </w:r>
          </w:p>
        </w:tc>
        <w:tc>
          <w:tcPr>
            <w:tcW w:w="1640" w:type="pct"/>
          </w:tcPr>
          <w:p w:rsidRPr="002E6BBA" w:rsidR="008F2463" w:rsidP="008F2463" w:rsidRDefault="003E077C" w14:paraId="6838A029" w14:textId="140588D6">
            <w:pPr>
              <w:rPr>
                <w:rFonts w:cs="Arial"/>
              </w:rPr>
            </w:pPr>
            <w:r>
              <w:rPr>
                <w:rFonts w:cs="Arial"/>
              </w:rPr>
              <w:t xml:space="preserve">Updated to reflect changes to </w:t>
            </w:r>
            <w:proofErr w:type="spellStart"/>
            <w:r>
              <w:rPr>
                <w:rFonts w:cs="Arial"/>
              </w:rPr>
              <w:t>UCoP</w:t>
            </w:r>
            <w:proofErr w:type="spellEnd"/>
            <w:r>
              <w:rPr>
                <w:rFonts w:cs="Arial"/>
              </w:rPr>
              <w:t xml:space="preserve"> New Programmes and new committee and governance structure</w:t>
            </w:r>
            <w:r w:rsidR="00C36451">
              <w:rPr>
                <w:rFonts w:cs="Arial"/>
              </w:rPr>
              <w:t>s</w:t>
            </w:r>
            <w:r>
              <w:rPr>
                <w:rFonts w:cs="Arial"/>
              </w:rPr>
              <w:t>.</w:t>
            </w:r>
          </w:p>
        </w:tc>
      </w:tr>
      <w:tr w:rsidRPr="002E6BBA" w:rsidR="008F2463" w:rsidTr="005E53B3" w14:paraId="2B4E243D" w14:textId="5F65423F">
        <w:tc>
          <w:tcPr>
            <w:tcW w:w="572" w:type="pct"/>
          </w:tcPr>
          <w:p w:rsidRPr="002E6BBA" w:rsidR="008F2463" w:rsidP="008F2463" w:rsidRDefault="00B97EA2" w14:paraId="75C6C97E" w14:textId="64025955">
            <w:pPr>
              <w:rPr>
                <w:rFonts w:cs="Arial"/>
              </w:rPr>
            </w:pPr>
            <w:r>
              <w:rPr>
                <w:rFonts w:cs="Arial"/>
              </w:rPr>
              <w:t>5 06</w:t>
            </w:r>
          </w:p>
        </w:tc>
        <w:tc>
          <w:tcPr>
            <w:tcW w:w="1804" w:type="pct"/>
          </w:tcPr>
          <w:p w:rsidRPr="002E6BBA" w:rsidR="008F2463" w:rsidP="008F2463" w:rsidRDefault="00B97EA2" w14:paraId="662CE0C1" w14:textId="063469C2">
            <w:pPr>
              <w:rPr>
                <w:rFonts w:cs="Arial"/>
              </w:rPr>
            </w:pPr>
            <w:r>
              <w:rPr>
                <w:rFonts w:cs="Arial"/>
              </w:rPr>
              <w:t>Quality Manager</w:t>
            </w:r>
          </w:p>
        </w:tc>
        <w:tc>
          <w:tcPr>
            <w:tcW w:w="984" w:type="pct"/>
          </w:tcPr>
          <w:p w:rsidRPr="002E6BBA" w:rsidR="008F2463" w:rsidP="008F2463" w:rsidRDefault="00B97EA2" w14:paraId="62B74139" w14:textId="4B99E3AD">
            <w:pPr>
              <w:rPr>
                <w:rFonts w:cs="Arial"/>
              </w:rPr>
            </w:pPr>
            <w:r>
              <w:rPr>
                <w:rFonts w:cs="Arial"/>
              </w:rPr>
              <w:t>Jan 2022</w:t>
            </w:r>
          </w:p>
        </w:tc>
        <w:tc>
          <w:tcPr>
            <w:tcW w:w="1640" w:type="pct"/>
          </w:tcPr>
          <w:p w:rsidRPr="002E6BBA" w:rsidR="008F2463" w:rsidP="008F2463" w:rsidRDefault="00B97EA2" w14:paraId="4AAB66AB" w14:textId="79919DBD">
            <w:pPr>
              <w:rPr>
                <w:rFonts w:cs="Arial"/>
              </w:rPr>
            </w:pPr>
            <w:r>
              <w:rPr>
                <w:rFonts w:cs="Arial"/>
              </w:rPr>
              <w:t>Migrated to new template</w:t>
            </w:r>
          </w:p>
        </w:tc>
      </w:tr>
      <w:tr w:rsidRPr="002E6BBA" w:rsidR="008F2463" w:rsidTr="005E53B3" w14:paraId="720869D6" w14:textId="2C8E8AA9">
        <w:tc>
          <w:tcPr>
            <w:tcW w:w="572" w:type="pct"/>
          </w:tcPr>
          <w:p w:rsidRPr="002E6BBA" w:rsidR="008F2463" w:rsidP="008F2463" w:rsidRDefault="003E077C" w14:paraId="6FD10DA7" w14:textId="4189F16C">
            <w:pPr>
              <w:rPr>
                <w:rFonts w:cs="Arial"/>
              </w:rPr>
            </w:pPr>
            <w:r>
              <w:rPr>
                <w:rFonts w:cs="Arial"/>
              </w:rPr>
              <w:t>5 05</w:t>
            </w:r>
          </w:p>
        </w:tc>
        <w:tc>
          <w:tcPr>
            <w:tcW w:w="1804" w:type="pct"/>
          </w:tcPr>
          <w:p w:rsidRPr="002E6BBA" w:rsidR="008F2463" w:rsidP="008F2463" w:rsidRDefault="003E077C" w14:paraId="4205A32C" w14:textId="24576C66">
            <w:pPr>
              <w:rPr>
                <w:rFonts w:cs="Arial"/>
              </w:rPr>
            </w:pPr>
            <w:r>
              <w:rPr>
                <w:rFonts w:cs="Arial"/>
              </w:rPr>
              <w:t>Quality Manager</w:t>
            </w:r>
          </w:p>
        </w:tc>
        <w:tc>
          <w:tcPr>
            <w:tcW w:w="984" w:type="pct"/>
          </w:tcPr>
          <w:p w:rsidRPr="002E6BBA" w:rsidR="008F2463" w:rsidP="008F2463" w:rsidRDefault="003E077C" w14:paraId="6D51B137" w14:textId="64E3B128">
            <w:pPr>
              <w:rPr>
                <w:rFonts w:cs="Arial"/>
              </w:rPr>
            </w:pPr>
            <w:r>
              <w:rPr>
                <w:rFonts w:cs="Arial"/>
              </w:rPr>
              <w:t>Housekeeping, Oct 2019</w:t>
            </w:r>
          </w:p>
        </w:tc>
        <w:tc>
          <w:tcPr>
            <w:tcW w:w="1640" w:type="pct"/>
          </w:tcPr>
          <w:p w:rsidR="003E077C" w:rsidP="003E077C" w:rsidRDefault="003E077C" w14:paraId="32DB2187" w14:textId="77777777">
            <w:pPr>
              <w:pStyle w:val="ListParagraph"/>
              <w:numPr>
                <w:ilvl w:val="0"/>
                <w:numId w:val="28"/>
              </w:numPr>
              <w:rPr>
                <w:rFonts w:cs="Arial"/>
              </w:rPr>
            </w:pPr>
            <w:r w:rsidRPr="003E077C">
              <w:rPr>
                <w:rFonts w:cs="Arial"/>
              </w:rPr>
              <w:t xml:space="preserve">Replaces University Learning and Teaching Committee (ULTC) and University Quality and Standards Committee (UQSC) with Education Committee. </w:t>
            </w:r>
          </w:p>
          <w:p w:rsidR="003E077C" w:rsidP="003E077C" w:rsidRDefault="003E077C" w14:paraId="1C0FDF7C" w14:textId="77777777">
            <w:pPr>
              <w:pStyle w:val="ListParagraph"/>
              <w:numPr>
                <w:ilvl w:val="0"/>
                <w:numId w:val="28"/>
              </w:numPr>
              <w:rPr>
                <w:rFonts w:cs="Arial"/>
              </w:rPr>
            </w:pPr>
            <w:r w:rsidRPr="003E077C">
              <w:rPr>
                <w:rFonts w:cs="Arial"/>
              </w:rPr>
              <w:t>Replaces Programme Management Committee with Education Planning Committee.</w:t>
            </w:r>
          </w:p>
          <w:p w:rsidRPr="003E077C" w:rsidR="008F2463" w:rsidP="003E077C" w:rsidRDefault="003E077C" w14:paraId="736A3561" w14:textId="400507FA">
            <w:pPr>
              <w:pStyle w:val="ListParagraph"/>
              <w:numPr>
                <w:ilvl w:val="0"/>
                <w:numId w:val="28"/>
              </w:numPr>
              <w:rPr>
                <w:rFonts w:cs="Arial"/>
              </w:rPr>
            </w:pPr>
            <w:r w:rsidRPr="003E077C">
              <w:rPr>
                <w:rFonts w:cs="Arial"/>
              </w:rPr>
              <w:t>Replaces Learning and Teaching Enhancement (LTE) with Quality Governance.</w:t>
            </w:r>
          </w:p>
        </w:tc>
      </w:tr>
      <w:tr w:rsidRPr="002E6BBA" w:rsidR="008F2463" w:rsidTr="005E53B3" w14:paraId="745A7F27" w14:textId="77777777">
        <w:tc>
          <w:tcPr>
            <w:tcW w:w="572" w:type="pct"/>
          </w:tcPr>
          <w:p w:rsidRPr="002E6BBA" w:rsidR="008F2463" w:rsidP="008F2463" w:rsidRDefault="003E077C" w14:paraId="1623FC13" w14:textId="51C3E177">
            <w:pPr>
              <w:rPr>
                <w:rFonts w:cs="Arial"/>
              </w:rPr>
            </w:pPr>
            <w:bookmarkStart w:name="_Hlk197675874" w:id="17"/>
            <w:r>
              <w:rPr>
                <w:rFonts w:cs="Arial"/>
              </w:rPr>
              <w:t>5 04</w:t>
            </w:r>
          </w:p>
        </w:tc>
        <w:tc>
          <w:tcPr>
            <w:tcW w:w="1804" w:type="pct"/>
          </w:tcPr>
          <w:p w:rsidRPr="002E6BBA" w:rsidR="008F2463" w:rsidP="008F2463" w:rsidRDefault="003E077C" w14:paraId="7D8A24D0" w14:textId="00F7BB89">
            <w:pPr>
              <w:rPr>
                <w:rFonts w:cs="Arial"/>
              </w:rPr>
            </w:pPr>
            <w:r>
              <w:rPr>
                <w:rFonts w:cs="Arial"/>
              </w:rPr>
              <w:t>Quality Manager</w:t>
            </w:r>
          </w:p>
        </w:tc>
        <w:tc>
          <w:tcPr>
            <w:tcW w:w="984" w:type="pct"/>
          </w:tcPr>
          <w:p w:rsidRPr="002E6BBA" w:rsidR="008F2463" w:rsidP="008F2463" w:rsidRDefault="003E077C" w14:paraId="37B33D71" w14:textId="4A78E2F5">
            <w:pPr>
              <w:rPr>
                <w:rFonts w:cs="Arial"/>
              </w:rPr>
            </w:pPr>
            <w:r>
              <w:rPr>
                <w:rFonts w:cs="Arial"/>
              </w:rPr>
              <w:t>Feb 2019</w:t>
            </w:r>
          </w:p>
        </w:tc>
        <w:tc>
          <w:tcPr>
            <w:tcW w:w="1640" w:type="pct"/>
          </w:tcPr>
          <w:p w:rsidR="003E077C" w:rsidP="003E077C" w:rsidRDefault="003E077C" w14:paraId="49441491" w14:textId="562E2D47">
            <w:pPr>
              <w:pStyle w:val="ListParagraph"/>
              <w:numPr>
                <w:ilvl w:val="0"/>
                <w:numId w:val="29"/>
              </w:numPr>
              <w:rPr>
                <w:rFonts w:cs="Arial"/>
              </w:rPr>
            </w:pPr>
            <w:r w:rsidRPr="003E077C">
              <w:rPr>
                <w:rFonts w:cs="Arial"/>
              </w:rPr>
              <w:t>Replaces School with Academic Unit</w:t>
            </w:r>
            <w:r>
              <w:rPr>
                <w:rFonts w:cs="Arial"/>
              </w:rPr>
              <w:t>.</w:t>
            </w:r>
          </w:p>
          <w:p w:rsidRPr="003E077C" w:rsidR="008F2463" w:rsidP="003E077C" w:rsidRDefault="003E077C" w14:paraId="7248F7E2" w14:textId="51E1D2CA">
            <w:pPr>
              <w:pStyle w:val="ListParagraph"/>
              <w:numPr>
                <w:ilvl w:val="0"/>
                <w:numId w:val="29"/>
              </w:numPr>
              <w:rPr>
                <w:rFonts w:cs="Arial"/>
              </w:rPr>
            </w:pPr>
            <w:r w:rsidRPr="003E077C">
              <w:rPr>
                <w:rFonts w:cs="Arial"/>
              </w:rPr>
              <w:t>Makes clear that where a programme is withdrawn or suspended, assurances are in place for the continuation and quality of study (para 2)</w:t>
            </w:r>
            <w:r>
              <w:rPr>
                <w:rFonts w:cs="Arial"/>
              </w:rPr>
              <w:t>.</w:t>
            </w:r>
          </w:p>
        </w:tc>
      </w:tr>
      <w:tr w:rsidRPr="002E6BBA" w:rsidR="003E077C" w:rsidTr="005E53B3" w14:paraId="27C6E0E6" w14:textId="77777777">
        <w:tc>
          <w:tcPr>
            <w:tcW w:w="572" w:type="pct"/>
          </w:tcPr>
          <w:p w:rsidRPr="002E6BBA" w:rsidR="003E077C" w:rsidP="008F2463" w:rsidRDefault="003E077C" w14:paraId="0F05ED7D" w14:textId="64BAE24D">
            <w:pPr>
              <w:rPr>
                <w:rFonts w:cs="Arial"/>
              </w:rPr>
            </w:pPr>
            <w:r>
              <w:rPr>
                <w:rFonts w:cs="Arial"/>
              </w:rPr>
              <w:t>5 03</w:t>
            </w:r>
          </w:p>
        </w:tc>
        <w:tc>
          <w:tcPr>
            <w:tcW w:w="1804" w:type="pct"/>
          </w:tcPr>
          <w:p w:rsidRPr="002E6BBA" w:rsidR="003E077C" w:rsidP="008F2463" w:rsidRDefault="003E077C" w14:paraId="717495F8" w14:textId="77777777">
            <w:pPr>
              <w:rPr>
                <w:rFonts w:cs="Arial"/>
              </w:rPr>
            </w:pPr>
          </w:p>
        </w:tc>
        <w:tc>
          <w:tcPr>
            <w:tcW w:w="984" w:type="pct"/>
          </w:tcPr>
          <w:p w:rsidRPr="002E6BBA" w:rsidR="003E077C" w:rsidP="008F2463" w:rsidRDefault="003E077C" w14:paraId="20AA48D3" w14:textId="5E754D18">
            <w:pPr>
              <w:rPr>
                <w:rFonts w:cs="Arial"/>
              </w:rPr>
            </w:pPr>
            <w:r>
              <w:rPr>
                <w:rFonts w:cs="Arial"/>
              </w:rPr>
              <w:t>Sept 2018</w:t>
            </w:r>
          </w:p>
        </w:tc>
        <w:tc>
          <w:tcPr>
            <w:tcW w:w="1640" w:type="pct"/>
          </w:tcPr>
          <w:p w:rsidRPr="002E6BBA" w:rsidR="003E077C" w:rsidP="008F2463" w:rsidRDefault="003E077C" w14:paraId="3FB898B3" w14:textId="0115EBE5">
            <w:pPr>
              <w:rPr>
                <w:rFonts w:cs="Arial"/>
              </w:rPr>
            </w:pPr>
            <w:r w:rsidRPr="003E077C">
              <w:rPr>
                <w:rFonts w:cs="Arial"/>
              </w:rPr>
              <w:t>Clarification that applications for suspension or withdrawal should be completed where one or more approved intakes of students is no longer being recruited to during an academic year.</w:t>
            </w:r>
          </w:p>
        </w:tc>
      </w:tr>
      <w:tr w:rsidRPr="002E6BBA" w:rsidR="003E077C" w:rsidTr="005E53B3" w14:paraId="4B99267D" w14:textId="77777777">
        <w:tc>
          <w:tcPr>
            <w:tcW w:w="572" w:type="pct"/>
          </w:tcPr>
          <w:p w:rsidRPr="002E6BBA" w:rsidR="003E077C" w:rsidP="008F2463" w:rsidRDefault="003E077C" w14:paraId="2CCA7B79" w14:textId="22485049">
            <w:pPr>
              <w:rPr>
                <w:rFonts w:cs="Arial"/>
              </w:rPr>
            </w:pPr>
            <w:r>
              <w:rPr>
                <w:rFonts w:cs="Arial"/>
              </w:rPr>
              <w:t>5 02</w:t>
            </w:r>
          </w:p>
        </w:tc>
        <w:tc>
          <w:tcPr>
            <w:tcW w:w="1804" w:type="pct"/>
          </w:tcPr>
          <w:p w:rsidRPr="002E6BBA" w:rsidR="003E077C" w:rsidP="008F2463" w:rsidRDefault="003E077C" w14:paraId="6EEF8927" w14:textId="77777777">
            <w:pPr>
              <w:rPr>
                <w:rFonts w:cs="Arial"/>
              </w:rPr>
            </w:pPr>
          </w:p>
        </w:tc>
        <w:tc>
          <w:tcPr>
            <w:tcW w:w="984" w:type="pct"/>
          </w:tcPr>
          <w:p w:rsidRPr="002E6BBA" w:rsidR="003E077C" w:rsidP="008F2463" w:rsidRDefault="003E077C" w14:paraId="766D7FD8" w14:textId="012C7B61">
            <w:pPr>
              <w:rPr>
                <w:rFonts w:cs="Arial"/>
              </w:rPr>
            </w:pPr>
            <w:r>
              <w:rPr>
                <w:rFonts w:cs="Arial"/>
              </w:rPr>
              <w:t>Sept 2018</w:t>
            </w:r>
          </w:p>
        </w:tc>
        <w:tc>
          <w:tcPr>
            <w:tcW w:w="1640" w:type="pct"/>
          </w:tcPr>
          <w:p w:rsidR="003E077C" w:rsidP="003E077C" w:rsidRDefault="003E077C" w14:paraId="52CCD0F9" w14:textId="77777777">
            <w:pPr>
              <w:pStyle w:val="ListParagraph"/>
              <w:numPr>
                <w:ilvl w:val="0"/>
                <w:numId w:val="30"/>
              </w:numPr>
              <w:rPr>
                <w:rFonts w:cs="Arial"/>
              </w:rPr>
            </w:pPr>
            <w:r w:rsidRPr="003E077C">
              <w:rPr>
                <w:rFonts w:cs="Arial"/>
              </w:rPr>
              <w:t>Moves responsibility for approval of suspension from faculty to PMC (para 7)</w:t>
            </w:r>
            <w:r>
              <w:rPr>
                <w:rFonts w:cs="Arial"/>
              </w:rPr>
              <w:t>.</w:t>
            </w:r>
          </w:p>
          <w:p w:rsidR="003E077C" w:rsidP="003E077C" w:rsidRDefault="003E077C" w14:paraId="3F6FEF35" w14:textId="77777777">
            <w:pPr>
              <w:pStyle w:val="ListParagraph"/>
              <w:numPr>
                <w:ilvl w:val="0"/>
                <w:numId w:val="30"/>
              </w:numPr>
              <w:rPr>
                <w:rFonts w:cs="Arial"/>
              </w:rPr>
            </w:pPr>
            <w:r w:rsidRPr="003E077C">
              <w:rPr>
                <w:rFonts w:cs="Arial"/>
              </w:rPr>
              <w:t>Moves responsibility for informing applicants from faculty to the Admissions Service (para 14 and 31)</w:t>
            </w:r>
            <w:r>
              <w:rPr>
                <w:rFonts w:cs="Arial"/>
              </w:rPr>
              <w:t>.</w:t>
            </w:r>
          </w:p>
          <w:p w:rsidR="003E077C" w:rsidP="003E077C" w:rsidRDefault="003E077C" w14:paraId="51446BD1" w14:textId="77777777">
            <w:pPr>
              <w:pStyle w:val="ListParagraph"/>
              <w:numPr>
                <w:ilvl w:val="0"/>
                <w:numId w:val="30"/>
              </w:numPr>
              <w:rPr>
                <w:rFonts w:cs="Arial"/>
              </w:rPr>
            </w:pPr>
            <w:r w:rsidRPr="003E077C">
              <w:rPr>
                <w:rFonts w:cs="Arial"/>
              </w:rPr>
              <w:t xml:space="preserve">Removes the requirement for the </w:t>
            </w:r>
            <w:r w:rsidRPr="003E077C">
              <w:rPr>
                <w:rFonts w:cs="Arial"/>
              </w:rPr>
              <w:lastRenderedPageBreak/>
              <w:t>appending of a separate exit strategy or programme management plan to the Suspension, Withdrawal or Major Amendment Form.</w:t>
            </w:r>
          </w:p>
          <w:p w:rsidR="003E077C" w:rsidP="003E077C" w:rsidRDefault="003E077C" w14:paraId="6E8289B2" w14:textId="77777777">
            <w:pPr>
              <w:pStyle w:val="ListParagraph"/>
              <w:numPr>
                <w:ilvl w:val="0"/>
                <w:numId w:val="30"/>
              </w:numPr>
              <w:rPr>
                <w:rFonts w:cs="Arial"/>
              </w:rPr>
            </w:pPr>
            <w:r w:rsidRPr="003E077C">
              <w:rPr>
                <w:rFonts w:cs="Arial"/>
              </w:rPr>
              <w:t>Introduces terminology definition</w:t>
            </w:r>
            <w:r>
              <w:rPr>
                <w:rFonts w:cs="Arial"/>
              </w:rPr>
              <w:t>.</w:t>
            </w:r>
          </w:p>
          <w:p w:rsidR="003E077C" w:rsidP="003E077C" w:rsidRDefault="003E077C" w14:paraId="28486081" w14:textId="77777777">
            <w:pPr>
              <w:pStyle w:val="ListParagraph"/>
              <w:numPr>
                <w:ilvl w:val="0"/>
                <w:numId w:val="30"/>
              </w:numPr>
              <w:rPr>
                <w:rFonts w:cs="Arial"/>
              </w:rPr>
            </w:pPr>
            <w:r w:rsidRPr="003E077C">
              <w:rPr>
                <w:rFonts w:cs="Arial"/>
              </w:rPr>
              <w:t>Introduces timeframes for approval of suspension and withdrawal (para 8 and 19)</w:t>
            </w:r>
            <w:r>
              <w:rPr>
                <w:rFonts w:cs="Arial"/>
              </w:rPr>
              <w:t>.</w:t>
            </w:r>
          </w:p>
          <w:p w:rsidR="003E077C" w:rsidP="003E077C" w:rsidRDefault="003E077C" w14:paraId="102C19DC" w14:textId="77777777">
            <w:pPr>
              <w:pStyle w:val="ListParagraph"/>
              <w:numPr>
                <w:ilvl w:val="0"/>
                <w:numId w:val="30"/>
              </w:numPr>
              <w:rPr>
                <w:rFonts w:cs="Arial"/>
              </w:rPr>
            </w:pPr>
            <w:r w:rsidRPr="003E077C">
              <w:rPr>
                <w:rFonts w:cs="Arial"/>
              </w:rPr>
              <w:t>Updates to internal communication lists (para 17 and 31)</w:t>
            </w:r>
            <w:r>
              <w:rPr>
                <w:rFonts w:cs="Arial"/>
              </w:rPr>
              <w:t>.</w:t>
            </w:r>
          </w:p>
          <w:p w:rsidR="003E077C" w:rsidP="003E077C" w:rsidRDefault="003E077C" w14:paraId="480D5BF2" w14:textId="77777777">
            <w:pPr>
              <w:pStyle w:val="ListParagraph"/>
              <w:numPr>
                <w:ilvl w:val="0"/>
                <w:numId w:val="30"/>
              </w:numPr>
              <w:rPr>
                <w:rFonts w:cs="Arial"/>
              </w:rPr>
            </w:pPr>
            <w:r w:rsidRPr="003E077C">
              <w:rPr>
                <w:rFonts w:cs="Arial"/>
              </w:rPr>
              <w:t>Inclusion of reference to partner web sites and external course listings (para 33)</w:t>
            </w:r>
            <w:r>
              <w:rPr>
                <w:rFonts w:cs="Arial"/>
              </w:rPr>
              <w:t>.</w:t>
            </w:r>
          </w:p>
          <w:p w:rsidRPr="003E077C" w:rsidR="003E077C" w:rsidP="003E077C" w:rsidRDefault="003E077C" w14:paraId="61CE8A36" w14:textId="1B3E131D">
            <w:pPr>
              <w:pStyle w:val="ListParagraph"/>
              <w:numPr>
                <w:ilvl w:val="0"/>
                <w:numId w:val="30"/>
              </w:numPr>
              <w:rPr>
                <w:rFonts w:cs="Arial"/>
              </w:rPr>
            </w:pPr>
            <w:r w:rsidRPr="003E077C">
              <w:rPr>
                <w:rFonts w:cs="Arial"/>
              </w:rPr>
              <w:t>Other minor housekeeping updates</w:t>
            </w:r>
            <w:r>
              <w:rPr>
                <w:rFonts w:cs="Arial"/>
              </w:rPr>
              <w:t>.</w:t>
            </w:r>
          </w:p>
        </w:tc>
      </w:tr>
      <w:bookmarkEnd w:id="17"/>
      <w:tr w:rsidRPr="002E6BBA" w:rsidR="003E077C" w:rsidTr="003E077C" w14:paraId="5BCA5063" w14:textId="77777777">
        <w:tc>
          <w:tcPr>
            <w:tcW w:w="572" w:type="pct"/>
          </w:tcPr>
          <w:p w:rsidRPr="002E6BBA" w:rsidR="003E077C" w:rsidP="00AB5D03" w:rsidRDefault="003E077C" w14:paraId="61916812" w14:textId="2FE67623">
            <w:pPr>
              <w:rPr>
                <w:rFonts w:cs="Arial"/>
              </w:rPr>
            </w:pPr>
            <w:r>
              <w:rPr>
                <w:rFonts w:cs="Arial"/>
              </w:rPr>
              <w:lastRenderedPageBreak/>
              <w:t>5 01</w:t>
            </w:r>
          </w:p>
        </w:tc>
        <w:tc>
          <w:tcPr>
            <w:tcW w:w="1804" w:type="pct"/>
          </w:tcPr>
          <w:p w:rsidRPr="002E6BBA" w:rsidR="003E077C" w:rsidP="00AB5D03" w:rsidRDefault="003E077C" w14:paraId="225256EE" w14:textId="77777777">
            <w:pPr>
              <w:rPr>
                <w:rFonts w:cs="Arial"/>
              </w:rPr>
            </w:pPr>
          </w:p>
        </w:tc>
        <w:tc>
          <w:tcPr>
            <w:tcW w:w="984" w:type="pct"/>
          </w:tcPr>
          <w:p w:rsidRPr="002E6BBA" w:rsidR="003E077C" w:rsidP="00AB5D03" w:rsidRDefault="003E077C" w14:paraId="4BDD9A83" w14:textId="10A3F2C6">
            <w:pPr>
              <w:rPr>
                <w:rFonts w:cs="Arial"/>
              </w:rPr>
            </w:pPr>
            <w:r>
              <w:rPr>
                <w:rFonts w:cs="Arial"/>
              </w:rPr>
              <w:t>Housekeeping, Sept 2016</w:t>
            </w:r>
          </w:p>
        </w:tc>
        <w:tc>
          <w:tcPr>
            <w:tcW w:w="1640" w:type="pct"/>
          </w:tcPr>
          <w:p w:rsidR="003E077C" w:rsidP="003E077C" w:rsidRDefault="003E077C" w14:paraId="66ED778E" w14:textId="77777777">
            <w:pPr>
              <w:pStyle w:val="ListParagraph"/>
              <w:numPr>
                <w:ilvl w:val="0"/>
                <w:numId w:val="31"/>
              </w:numPr>
              <w:rPr>
                <w:rFonts w:cs="Arial"/>
              </w:rPr>
            </w:pPr>
            <w:r w:rsidRPr="003E077C">
              <w:rPr>
                <w:rFonts w:cs="Arial"/>
              </w:rPr>
              <w:t>Replaces Programme Approvals Committee with Programme Management Committee</w:t>
            </w:r>
            <w:r>
              <w:rPr>
                <w:rFonts w:cs="Arial"/>
              </w:rPr>
              <w:t>.</w:t>
            </w:r>
          </w:p>
          <w:p w:rsidR="003E077C" w:rsidP="003E077C" w:rsidRDefault="003E077C" w14:paraId="03890ACB" w14:textId="77777777">
            <w:pPr>
              <w:pStyle w:val="ListParagraph"/>
              <w:numPr>
                <w:ilvl w:val="0"/>
                <w:numId w:val="31"/>
              </w:numPr>
              <w:rPr>
                <w:rFonts w:cs="Arial"/>
              </w:rPr>
            </w:pPr>
            <w:r w:rsidRPr="003E077C">
              <w:rPr>
                <w:rFonts w:cs="Arial"/>
              </w:rPr>
              <w:t>Replaces Head of Department and department with Head of School and school</w:t>
            </w:r>
            <w:r>
              <w:rPr>
                <w:rFonts w:cs="Arial"/>
              </w:rPr>
              <w:t>.</w:t>
            </w:r>
          </w:p>
          <w:p w:rsidRPr="003E077C" w:rsidR="003E077C" w:rsidP="003E077C" w:rsidRDefault="003E077C" w14:paraId="0F7D7A52" w14:textId="084CEA8C">
            <w:pPr>
              <w:pStyle w:val="ListParagraph"/>
              <w:numPr>
                <w:ilvl w:val="0"/>
                <w:numId w:val="31"/>
              </w:numPr>
              <w:rPr>
                <w:rFonts w:cs="Arial"/>
              </w:rPr>
            </w:pPr>
            <w:r w:rsidRPr="003E077C">
              <w:rPr>
                <w:rFonts w:cs="Arial"/>
              </w:rPr>
              <w:t>Replaces Student Administrative Services with Registry Services</w:t>
            </w:r>
            <w:r>
              <w:rPr>
                <w:rFonts w:cs="Arial"/>
              </w:rPr>
              <w:t>.</w:t>
            </w:r>
          </w:p>
        </w:tc>
      </w:tr>
      <w:tr w:rsidRPr="002E6BBA" w:rsidR="003E077C" w:rsidTr="003E077C" w14:paraId="4C13328E" w14:textId="77777777">
        <w:tc>
          <w:tcPr>
            <w:tcW w:w="572" w:type="pct"/>
          </w:tcPr>
          <w:p w:rsidRPr="002E6BBA" w:rsidR="003E077C" w:rsidP="00AB5D03" w:rsidRDefault="003E077C" w14:paraId="7B7AD36F" w14:textId="169986A2">
            <w:pPr>
              <w:rPr>
                <w:rFonts w:cs="Arial"/>
              </w:rPr>
            </w:pPr>
            <w:r>
              <w:rPr>
                <w:rFonts w:cs="Arial"/>
              </w:rPr>
              <w:t>5 00</w:t>
            </w:r>
          </w:p>
        </w:tc>
        <w:tc>
          <w:tcPr>
            <w:tcW w:w="1804" w:type="pct"/>
          </w:tcPr>
          <w:p w:rsidRPr="002E6BBA" w:rsidR="003E077C" w:rsidP="00AB5D03" w:rsidRDefault="003E077C" w14:paraId="320E31A0" w14:textId="77777777">
            <w:pPr>
              <w:rPr>
                <w:rFonts w:cs="Arial"/>
              </w:rPr>
            </w:pPr>
          </w:p>
        </w:tc>
        <w:tc>
          <w:tcPr>
            <w:tcW w:w="984" w:type="pct"/>
          </w:tcPr>
          <w:p w:rsidRPr="002E6BBA" w:rsidR="003E077C" w:rsidP="00AB5D03" w:rsidRDefault="003E077C" w14:paraId="65929AF8" w14:textId="41BEE89C">
            <w:pPr>
              <w:rPr>
                <w:rFonts w:cs="Arial"/>
              </w:rPr>
            </w:pPr>
            <w:r>
              <w:rPr>
                <w:rFonts w:cs="Arial"/>
              </w:rPr>
              <w:t>Oct 2015</w:t>
            </w:r>
          </w:p>
        </w:tc>
        <w:tc>
          <w:tcPr>
            <w:tcW w:w="1640" w:type="pct"/>
          </w:tcPr>
          <w:p w:rsidR="003E077C" w:rsidP="003E077C" w:rsidRDefault="003E077C" w14:paraId="1149AA95" w14:textId="77777777">
            <w:pPr>
              <w:pStyle w:val="ListParagraph"/>
              <w:numPr>
                <w:ilvl w:val="0"/>
                <w:numId w:val="32"/>
              </w:numPr>
              <w:rPr>
                <w:rFonts w:cs="Arial"/>
              </w:rPr>
            </w:pPr>
            <w:r w:rsidRPr="003E077C">
              <w:rPr>
                <w:rFonts w:cs="Arial"/>
              </w:rPr>
              <w:t>Permits suspension of recruitment to a programme for up to a maximum of two consecutive years (para. 6)</w:t>
            </w:r>
            <w:r>
              <w:rPr>
                <w:rFonts w:cs="Arial"/>
              </w:rPr>
              <w:t>.</w:t>
            </w:r>
          </w:p>
          <w:p w:rsidR="003E077C" w:rsidP="003E077C" w:rsidRDefault="003E077C" w14:paraId="4C3A70E4" w14:textId="77777777">
            <w:pPr>
              <w:pStyle w:val="ListParagraph"/>
              <w:numPr>
                <w:ilvl w:val="0"/>
                <w:numId w:val="32"/>
              </w:numPr>
              <w:rPr>
                <w:rFonts w:cs="Arial"/>
              </w:rPr>
            </w:pPr>
            <w:r w:rsidRPr="003E077C">
              <w:rPr>
                <w:rFonts w:cs="Arial"/>
              </w:rPr>
              <w:t xml:space="preserve">Introduces the requirement for an application to suspend or withdraw a programme to be supported by a Programme </w:t>
            </w:r>
            <w:r w:rsidRPr="003E077C">
              <w:rPr>
                <w:rFonts w:cs="Arial"/>
              </w:rPr>
              <w:lastRenderedPageBreak/>
              <w:t>Management Plan (para. 6 and para. 18)</w:t>
            </w:r>
            <w:r>
              <w:rPr>
                <w:rFonts w:cs="Arial"/>
              </w:rPr>
              <w:t>.</w:t>
            </w:r>
          </w:p>
          <w:p w:rsidRPr="003E077C" w:rsidR="003E077C" w:rsidP="003E077C" w:rsidRDefault="003E077C" w14:paraId="444FFFC0" w14:textId="2A6DAAB3">
            <w:pPr>
              <w:pStyle w:val="ListParagraph"/>
              <w:numPr>
                <w:ilvl w:val="0"/>
                <w:numId w:val="32"/>
              </w:numPr>
              <w:rPr>
                <w:rFonts w:cs="Arial"/>
              </w:rPr>
            </w:pPr>
            <w:r w:rsidRPr="003E077C">
              <w:rPr>
                <w:rFonts w:cs="Arial"/>
              </w:rPr>
              <w:t>Moves responsibility for making an application to withdraw a programme (para. 14), and for ensuring that published information is updated (para. 27), from the department to the faculty.</w:t>
            </w:r>
          </w:p>
        </w:tc>
      </w:tr>
      <w:tr w:rsidRPr="002E6BBA" w:rsidR="003E077C" w:rsidTr="003E077C" w14:paraId="043D90D3" w14:textId="77777777">
        <w:tc>
          <w:tcPr>
            <w:tcW w:w="572" w:type="pct"/>
          </w:tcPr>
          <w:p w:rsidRPr="002E6BBA" w:rsidR="003E077C" w:rsidP="00AB5D03" w:rsidRDefault="003E077C" w14:paraId="17874835" w14:textId="1263584B">
            <w:pPr>
              <w:rPr>
                <w:rFonts w:cs="Arial"/>
              </w:rPr>
            </w:pPr>
            <w:r>
              <w:rPr>
                <w:rFonts w:cs="Arial"/>
              </w:rPr>
              <w:lastRenderedPageBreak/>
              <w:t>4 01</w:t>
            </w:r>
          </w:p>
        </w:tc>
        <w:tc>
          <w:tcPr>
            <w:tcW w:w="1804" w:type="pct"/>
          </w:tcPr>
          <w:p w:rsidRPr="002E6BBA" w:rsidR="003E077C" w:rsidP="00AB5D03" w:rsidRDefault="003E077C" w14:paraId="3BE9CBD5" w14:textId="77777777">
            <w:pPr>
              <w:rPr>
                <w:rFonts w:cs="Arial"/>
              </w:rPr>
            </w:pPr>
          </w:p>
        </w:tc>
        <w:tc>
          <w:tcPr>
            <w:tcW w:w="984" w:type="pct"/>
          </w:tcPr>
          <w:p w:rsidRPr="002E6BBA" w:rsidR="003E077C" w:rsidP="00AB5D03" w:rsidRDefault="003E077C" w14:paraId="133D7529" w14:textId="66D8F67D">
            <w:pPr>
              <w:rPr>
                <w:rFonts w:cs="Arial"/>
              </w:rPr>
            </w:pPr>
            <w:r>
              <w:rPr>
                <w:rFonts w:cs="Arial"/>
              </w:rPr>
              <w:t>Aug 2015</w:t>
            </w:r>
          </w:p>
        </w:tc>
        <w:tc>
          <w:tcPr>
            <w:tcW w:w="1640" w:type="pct"/>
          </w:tcPr>
          <w:p w:rsidRPr="002E6BBA" w:rsidR="003E077C" w:rsidP="00AB5D03" w:rsidRDefault="003E077C" w14:paraId="37C46403" w14:textId="19C4F845">
            <w:pPr>
              <w:rPr>
                <w:rFonts w:cs="Arial"/>
              </w:rPr>
            </w:pPr>
            <w:r w:rsidRPr="003E077C">
              <w:rPr>
                <w:rFonts w:cs="Arial"/>
              </w:rPr>
              <w:t>Replaces Full Approval Panel with University Validation Panel</w:t>
            </w:r>
            <w:r>
              <w:rPr>
                <w:rFonts w:cs="Arial"/>
              </w:rPr>
              <w:t>.</w:t>
            </w:r>
          </w:p>
        </w:tc>
      </w:tr>
      <w:tr w:rsidRPr="002E6BBA" w:rsidR="003E077C" w:rsidTr="003E077C" w14:paraId="567DA99A" w14:textId="77777777">
        <w:tc>
          <w:tcPr>
            <w:tcW w:w="572" w:type="pct"/>
          </w:tcPr>
          <w:p w:rsidRPr="002E6BBA" w:rsidR="003E077C" w:rsidP="00AB5D03" w:rsidRDefault="003E077C" w14:paraId="42E03C29" w14:textId="19438BA1">
            <w:pPr>
              <w:rPr>
                <w:rFonts w:cs="Arial"/>
              </w:rPr>
            </w:pPr>
            <w:r>
              <w:rPr>
                <w:rFonts w:cs="Arial"/>
              </w:rPr>
              <w:t>4 00</w:t>
            </w:r>
          </w:p>
        </w:tc>
        <w:tc>
          <w:tcPr>
            <w:tcW w:w="1804" w:type="pct"/>
          </w:tcPr>
          <w:p w:rsidRPr="002E6BBA" w:rsidR="003E077C" w:rsidP="00AB5D03" w:rsidRDefault="003E077C" w14:paraId="2F70D3BA" w14:textId="77777777">
            <w:pPr>
              <w:rPr>
                <w:rFonts w:cs="Arial"/>
              </w:rPr>
            </w:pPr>
          </w:p>
        </w:tc>
        <w:tc>
          <w:tcPr>
            <w:tcW w:w="984" w:type="pct"/>
          </w:tcPr>
          <w:p w:rsidRPr="002E6BBA" w:rsidR="003E077C" w:rsidP="00AB5D03" w:rsidRDefault="003E077C" w14:paraId="16775074" w14:textId="0D62775A">
            <w:pPr>
              <w:rPr>
                <w:rFonts w:cs="Arial"/>
              </w:rPr>
            </w:pPr>
            <w:r>
              <w:rPr>
                <w:rFonts w:cs="Arial"/>
              </w:rPr>
              <w:t>Nov 2013</w:t>
            </w:r>
          </w:p>
        </w:tc>
        <w:tc>
          <w:tcPr>
            <w:tcW w:w="1640" w:type="pct"/>
          </w:tcPr>
          <w:p w:rsidR="003E077C" w:rsidP="003E077C" w:rsidRDefault="003E077C" w14:paraId="7A8AF1FA" w14:textId="77777777">
            <w:pPr>
              <w:pStyle w:val="ListParagraph"/>
              <w:numPr>
                <w:ilvl w:val="0"/>
                <w:numId w:val="33"/>
              </w:numPr>
              <w:rPr>
                <w:rFonts w:cs="Arial"/>
              </w:rPr>
            </w:pPr>
            <w:r w:rsidRPr="003E077C">
              <w:rPr>
                <w:rFonts w:cs="Arial"/>
              </w:rPr>
              <w:t>Reflects changes concomitant with QH:G1 version 4 02</w:t>
            </w:r>
            <w:r>
              <w:rPr>
                <w:rFonts w:cs="Arial"/>
              </w:rPr>
              <w:t>.</w:t>
            </w:r>
          </w:p>
          <w:p w:rsidR="003E077C" w:rsidP="003E077C" w:rsidRDefault="003E077C" w14:paraId="50C8A04E" w14:textId="77777777">
            <w:pPr>
              <w:pStyle w:val="ListParagraph"/>
              <w:numPr>
                <w:ilvl w:val="0"/>
                <w:numId w:val="33"/>
              </w:numPr>
              <w:rPr>
                <w:rFonts w:cs="Arial"/>
              </w:rPr>
            </w:pPr>
            <w:r w:rsidRPr="003E077C">
              <w:rPr>
                <w:rFonts w:cs="Arial"/>
              </w:rPr>
              <w:t>Removes distinction between on campus and collaborative provision amendments</w:t>
            </w:r>
            <w:r>
              <w:rPr>
                <w:rFonts w:cs="Arial"/>
              </w:rPr>
              <w:t>.</w:t>
            </w:r>
          </w:p>
          <w:p w:rsidRPr="003E077C" w:rsidR="003E077C" w:rsidP="003E077C" w:rsidRDefault="003E077C" w14:paraId="7A56295C" w14:textId="0068D539">
            <w:pPr>
              <w:pStyle w:val="ListParagraph"/>
              <w:numPr>
                <w:ilvl w:val="0"/>
                <w:numId w:val="33"/>
              </w:numPr>
              <w:rPr>
                <w:rFonts w:cs="Arial"/>
              </w:rPr>
            </w:pPr>
            <w:r w:rsidRPr="003E077C">
              <w:rPr>
                <w:rFonts w:cs="Arial"/>
              </w:rPr>
              <w:t>Clarifies circumstances in which suspension of recruitment should be used (para 14)</w:t>
            </w:r>
          </w:p>
        </w:tc>
      </w:tr>
      <w:tr w:rsidRPr="002E6BBA" w:rsidR="003E077C" w:rsidTr="003E077C" w14:paraId="19F09C67" w14:textId="77777777">
        <w:tc>
          <w:tcPr>
            <w:tcW w:w="572" w:type="pct"/>
          </w:tcPr>
          <w:p w:rsidRPr="002E6BBA" w:rsidR="003E077C" w:rsidP="00AB5D03" w:rsidRDefault="001723A4" w14:paraId="2DE06A77" w14:textId="748CE4E6">
            <w:pPr>
              <w:rPr>
                <w:rFonts w:cs="Arial"/>
              </w:rPr>
            </w:pPr>
            <w:r>
              <w:rPr>
                <w:rFonts w:cs="Arial"/>
              </w:rPr>
              <w:t>3 03</w:t>
            </w:r>
          </w:p>
        </w:tc>
        <w:tc>
          <w:tcPr>
            <w:tcW w:w="1804" w:type="pct"/>
          </w:tcPr>
          <w:p w:rsidRPr="002E6BBA" w:rsidR="003E077C" w:rsidP="00AB5D03" w:rsidRDefault="003E077C" w14:paraId="156111D4" w14:textId="77777777">
            <w:pPr>
              <w:rPr>
                <w:rFonts w:cs="Arial"/>
              </w:rPr>
            </w:pPr>
          </w:p>
        </w:tc>
        <w:tc>
          <w:tcPr>
            <w:tcW w:w="984" w:type="pct"/>
          </w:tcPr>
          <w:p w:rsidRPr="002E6BBA" w:rsidR="003E077C" w:rsidP="00AB5D03" w:rsidRDefault="001723A4" w14:paraId="47F5A724" w14:textId="5C4DD531">
            <w:pPr>
              <w:rPr>
                <w:rFonts w:cs="Arial"/>
              </w:rPr>
            </w:pPr>
            <w:r>
              <w:rPr>
                <w:rFonts w:cs="Arial"/>
              </w:rPr>
              <w:t>June 2011</w:t>
            </w:r>
          </w:p>
        </w:tc>
        <w:tc>
          <w:tcPr>
            <w:tcW w:w="1640" w:type="pct"/>
          </w:tcPr>
          <w:p w:rsidRPr="002E6BBA" w:rsidR="003E077C" w:rsidP="00AB5D03" w:rsidRDefault="001723A4" w14:paraId="3619E19A" w14:textId="4FDCA7AE">
            <w:pPr>
              <w:rPr>
                <w:rFonts w:cs="Arial"/>
              </w:rPr>
            </w:pPr>
            <w:proofErr w:type="spellStart"/>
            <w:r w:rsidRPr="001723A4">
              <w:rPr>
                <w:rFonts w:cs="Arial"/>
              </w:rPr>
              <w:t>refects</w:t>
            </w:r>
            <w:proofErr w:type="spellEnd"/>
            <w:r w:rsidRPr="001723A4">
              <w:rPr>
                <w:rFonts w:cs="Arial"/>
              </w:rPr>
              <w:t xml:space="preserve"> the requirement to include the secretary of PAC in internal communications</w:t>
            </w:r>
          </w:p>
        </w:tc>
      </w:tr>
      <w:tr w:rsidRPr="002E6BBA" w:rsidR="003E077C" w:rsidTr="003E077C" w14:paraId="6F817F0C" w14:textId="77777777">
        <w:tc>
          <w:tcPr>
            <w:tcW w:w="572" w:type="pct"/>
          </w:tcPr>
          <w:p w:rsidRPr="002E6BBA" w:rsidR="003E077C" w:rsidP="00AB5D03" w:rsidRDefault="001723A4" w14:paraId="3EACCB86" w14:textId="7974FAE7">
            <w:pPr>
              <w:rPr>
                <w:rFonts w:cs="Arial"/>
              </w:rPr>
            </w:pPr>
            <w:r>
              <w:rPr>
                <w:rFonts w:cs="Arial"/>
              </w:rPr>
              <w:t>3 02</w:t>
            </w:r>
          </w:p>
        </w:tc>
        <w:tc>
          <w:tcPr>
            <w:tcW w:w="1804" w:type="pct"/>
          </w:tcPr>
          <w:p w:rsidRPr="002E6BBA" w:rsidR="003E077C" w:rsidP="00AB5D03" w:rsidRDefault="003E077C" w14:paraId="06089EB0" w14:textId="77777777">
            <w:pPr>
              <w:rPr>
                <w:rFonts w:cs="Arial"/>
              </w:rPr>
            </w:pPr>
          </w:p>
        </w:tc>
        <w:tc>
          <w:tcPr>
            <w:tcW w:w="984" w:type="pct"/>
          </w:tcPr>
          <w:p w:rsidRPr="002E6BBA" w:rsidR="003E077C" w:rsidP="00AB5D03" w:rsidRDefault="001723A4" w14:paraId="13BC7299" w14:textId="23EFE559">
            <w:pPr>
              <w:rPr>
                <w:rFonts w:cs="Arial"/>
              </w:rPr>
            </w:pPr>
            <w:r>
              <w:rPr>
                <w:rFonts w:cs="Arial"/>
              </w:rPr>
              <w:t>Feb 2011</w:t>
            </w:r>
          </w:p>
        </w:tc>
        <w:tc>
          <w:tcPr>
            <w:tcW w:w="1640" w:type="pct"/>
          </w:tcPr>
          <w:p w:rsidRPr="001723A4" w:rsidR="001723A4" w:rsidP="001723A4" w:rsidRDefault="001723A4" w14:paraId="2E97BC9B" w14:textId="107438F0">
            <w:pPr>
              <w:rPr>
                <w:rFonts w:cs="Arial"/>
              </w:rPr>
            </w:pPr>
            <w:r w:rsidRPr="001723A4">
              <w:rPr>
                <w:rFonts w:cs="Arial"/>
              </w:rPr>
              <w:t>Reflects the following changes made to Section G1 upon decision by RCPC and ULTAC:</w:t>
            </w:r>
          </w:p>
          <w:p w:rsidR="001723A4" w:rsidP="001723A4" w:rsidRDefault="001723A4" w14:paraId="5ECD6A13" w14:textId="77777777">
            <w:pPr>
              <w:pStyle w:val="ListParagraph"/>
              <w:numPr>
                <w:ilvl w:val="0"/>
                <w:numId w:val="35"/>
              </w:numPr>
              <w:rPr>
                <w:rFonts w:cs="Arial"/>
              </w:rPr>
            </w:pPr>
            <w:r w:rsidRPr="001723A4">
              <w:rPr>
                <w:rFonts w:cs="Arial"/>
              </w:rPr>
              <w:t>Succession of PAMEC by PAC and QSC by ULTAC</w:t>
            </w:r>
            <w:r>
              <w:rPr>
                <w:rFonts w:cs="Arial"/>
              </w:rPr>
              <w:t>.</w:t>
            </w:r>
          </w:p>
          <w:p w:rsidR="001723A4" w:rsidP="001723A4" w:rsidRDefault="001723A4" w14:paraId="0D6E8A51" w14:textId="77777777">
            <w:pPr>
              <w:pStyle w:val="ListParagraph"/>
              <w:numPr>
                <w:ilvl w:val="0"/>
                <w:numId w:val="35"/>
              </w:numPr>
              <w:rPr>
                <w:rFonts w:cs="Arial"/>
              </w:rPr>
            </w:pPr>
            <w:r w:rsidRPr="001723A4">
              <w:rPr>
                <w:rFonts w:cs="Arial"/>
              </w:rPr>
              <w:t>FAPs now recommend their decision to PAC rather than approve new programmes</w:t>
            </w:r>
            <w:r>
              <w:rPr>
                <w:rFonts w:cs="Arial"/>
              </w:rPr>
              <w:t>.</w:t>
            </w:r>
          </w:p>
          <w:p w:rsidR="001723A4" w:rsidP="001723A4" w:rsidRDefault="001723A4" w14:paraId="55648EFB" w14:textId="77777777">
            <w:pPr>
              <w:pStyle w:val="ListParagraph"/>
              <w:numPr>
                <w:ilvl w:val="0"/>
                <w:numId w:val="35"/>
              </w:numPr>
              <w:rPr>
                <w:rFonts w:cs="Arial"/>
              </w:rPr>
            </w:pPr>
            <w:r w:rsidRPr="001723A4">
              <w:rPr>
                <w:rFonts w:cs="Arial"/>
              </w:rPr>
              <w:t>Broadens the pool of staff who may Chair FAPs</w:t>
            </w:r>
            <w:r>
              <w:rPr>
                <w:rFonts w:cs="Arial"/>
              </w:rPr>
              <w:t>.</w:t>
            </w:r>
          </w:p>
          <w:p w:rsidR="001723A4" w:rsidP="001723A4" w:rsidRDefault="001723A4" w14:paraId="4D82E843" w14:textId="77777777">
            <w:pPr>
              <w:pStyle w:val="ListParagraph"/>
              <w:numPr>
                <w:ilvl w:val="0"/>
                <w:numId w:val="35"/>
              </w:numPr>
              <w:rPr>
                <w:rFonts w:cs="Arial"/>
              </w:rPr>
            </w:pPr>
            <w:r w:rsidRPr="001723A4">
              <w:rPr>
                <w:rFonts w:cs="Arial"/>
              </w:rPr>
              <w:t>Acknowledges the replacement of Academic Board with Senate Executive Board</w:t>
            </w:r>
            <w:r>
              <w:rPr>
                <w:rFonts w:cs="Arial"/>
              </w:rPr>
              <w:t>.</w:t>
            </w:r>
          </w:p>
          <w:p w:rsidR="001723A4" w:rsidP="001723A4" w:rsidRDefault="001723A4" w14:paraId="5FDAE393" w14:textId="77777777">
            <w:pPr>
              <w:pStyle w:val="ListParagraph"/>
              <w:numPr>
                <w:ilvl w:val="0"/>
                <w:numId w:val="35"/>
              </w:numPr>
              <w:rPr>
                <w:rFonts w:cs="Arial"/>
              </w:rPr>
            </w:pPr>
            <w:r w:rsidRPr="001723A4">
              <w:rPr>
                <w:rFonts w:cs="Arial"/>
              </w:rPr>
              <w:t xml:space="preserve">That programmes needing to meet conditions do so within three weeks of the PPC </w:t>
            </w:r>
            <w:r w:rsidRPr="001723A4">
              <w:rPr>
                <w:rFonts w:cs="Arial"/>
              </w:rPr>
              <w:lastRenderedPageBreak/>
              <w:t>and/or FAP or approval may lapse</w:t>
            </w:r>
            <w:r>
              <w:rPr>
                <w:rFonts w:cs="Arial"/>
              </w:rPr>
              <w:t>.</w:t>
            </w:r>
          </w:p>
          <w:p w:rsidRPr="001723A4" w:rsidR="003E077C" w:rsidP="00BE772B" w:rsidRDefault="001723A4" w14:paraId="3F8514F3" w14:textId="4CF68F02">
            <w:pPr>
              <w:pStyle w:val="ListParagraph"/>
              <w:numPr>
                <w:ilvl w:val="0"/>
                <w:numId w:val="35"/>
              </w:numPr>
              <w:rPr>
                <w:rFonts w:cs="Arial"/>
              </w:rPr>
            </w:pPr>
            <w:r w:rsidRPr="001723A4">
              <w:rPr>
                <w:rFonts w:cs="Arial"/>
              </w:rPr>
              <w:t xml:space="preserve">Programmes delivered </w:t>
            </w:r>
            <w:proofErr w:type="spellStart"/>
            <w:r w:rsidRPr="001723A4">
              <w:rPr>
                <w:rFonts w:cs="Arial"/>
              </w:rPr>
              <w:t>outwith</w:t>
            </w:r>
            <w:proofErr w:type="spellEnd"/>
            <w:r w:rsidRPr="001723A4">
              <w:rPr>
                <w:rFonts w:cs="Arial"/>
              </w:rPr>
              <w:t xml:space="preserve"> the UK (other than online) are subject to the </w:t>
            </w:r>
            <w:proofErr w:type="spellStart"/>
            <w:r w:rsidRPr="001723A4">
              <w:rPr>
                <w:rFonts w:cs="Arial"/>
              </w:rPr>
              <w:t>UCoP</w:t>
            </w:r>
            <w:proofErr w:type="spellEnd"/>
            <w:r w:rsidRPr="001723A4">
              <w:rPr>
                <w:rFonts w:cs="Arial"/>
              </w:rPr>
              <w:t xml:space="preserve"> on International Educational Partnerships (QH: Section N)</w:t>
            </w:r>
            <w:r>
              <w:rPr>
                <w:rFonts w:cs="Arial"/>
              </w:rPr>
              <w:t>.</w:t>
            </w:r>
          </w:p>
        </w:tc>
      </w:tr>
      <w:tr w:rsidRPr="002E6BBA" w:rsidR="003E077C" w:rsidTr="003E077C" w14:paraId="6BD41BB0" w14:textId="77777777">
        <w:tc>
          <w:tcPr>
            <w:tcW w:w="572" w:type="pct"/>
          </w:tcPr>
          <w:p w:rsidRPr="002E6BBA" w:rsidR="003E077C" w:rsidP="00AB5D03" w:rsidRDefault="001723A4" w14:paraId="67B7D69D" w14:textId="218B27D6">
            <w:pPr>
              <w:rPr>
                <w:rFonts w:cs="Arial"/>
              </w:rPr>
            </w:pPr>
            <w:r>
              <w:rPr>
                <w:rFonts w:cs="Arial"/>
              </w:rPr>
              <w:lastRenderedPageBreak/>
              <w:t>3 01</w:t>
            </w:r>
          </w:p>
        </w:tc>
        <w:tc>
          <w:tcPr>
            <w:tcW w:w="1804" w:type="pct"/>
          </w:tcPr>
          <w:p w:rsidRPr="002E6BBA" w:rsidR="003E077C" w:rsidP="00AB5D03" w:rsidRDefault="003E077C" w14:paraId="12B12CD0" w14:textId="77777777">
            <w:pPr>
              <w:rPr>
                <w:rFonts w:cs="Arial"/>
              </w:rPr>
            </w:pPr>
          </w:p>
        </w:tc>
        <w:tc>
          <w:tcPr>
            <w:tcW w:w="984" w:type="pct"/>
          </w:tcPr>
          <w:p w:rsidRPr="002E6BBA" w:rsidR="003E077C" w:rsidP="00AB5D03" w:rsidRDefault="001723A4" w14:paraId="3210F0FE" w14:textId="383BF333">
            <w:pPr>
              <w:rPr>
                <w:rFonts w:cs="Arial"/>
              </w:rPr>
            </w:pPr>
            <w:r>
              <w:rPr>
                <w:rFonts w:cs="Arial"/>
              </w:rPr>
              <w:t>Housekeeping, Aug 2008</w:t>
            </w:r>
          </w:p>
        </w:tc>
        <w:tc>
          <w:tcPr>
            <w:tcW w:w="1640" w:type="pct"/>
          </w:tcPr>
          <w:p w:rsidRPr="001723A4" w:rsidR="003E077C" w:rsidP="00BE772B" w:rsidRDefault="001723A4" w14:paraId="4EFA1A69" w14:textId="67894172">
            <w:pPr>
              <w:pStyle w:val="ListParagraph"/>
              <w:numPr>
                <w:ilvl w:val="0"/>
                <w:numId w:val="36"/>
              </w:numPr>
              <w:rPr>
                <w:rFonts w:cs="Arial"/>
              </w:rPr>
            </w:pPr>
            <w:r>
              <w:rPr>
                <w:rFonts w:cs="Arial"/>
              </w:rPr>
              <w:t>R</w:t>
            </w:r>
            <w:r w:rsidRPr="001723A4">
              <w:rPr>
                <w:rFonts w:cs="Arial"/>
              </w:rPr>
              <w:t>eflect change to Committees such as the removal of Academic Board and those duties being referred to the PVC (L&amp;T)</w:t>
            </w:r>
            <w:r>
              <w:rPr>
                <w:rFonts w:cs="Arial"/>
              </w:rPr>
              <w:t>.</w:t>
            </w:r>
          </w:p>
        </w:tc>
      </w:tr>
      <w:tr w:rsidRPr="002E6BBA" w:rsidR="003E077C" w:rsidTr="003E077C" w14:paraId="342775E6" w14:textId="77777777">
        <w:tc>
          <w:tcPr>
            <w:tcW w:w="572" w:type="pct"/>
          </w:tcPr>
          <w:p w:rsidRPr="002E6BBA" w:rsidR="003E077C" w:rsidP="00AB5D03" w:rsidRDefault="001723A4" w14:paraId="43371E35" w14:textId="45184BAC">
            <w:pPr>
              <w:rPr>
                <w:rFonts w:cs="Arial"/>
              </w:rPr>
            </w:pPr>
            <w:r>
              <w:rPr>
                <w:rFonts w:cs="Arial"/>
              </w:rPr>
              <w:t>3 00</w:t>
            </w:r>
          </w:p>
        </w:tc>
        <w:tc>
          <w:tcPr>
            <w:tcW w:w="1804" w:type="pct"/>
          </w:tcPr>
          <w:p w:rsidRPr="002E6BBA" w:rsidR="003E077C" w:rsidP="00AB5D03" w:rsidRDefault="003E077C" w14:paraId="348EA70E" w14:textId="77777777">
            <w:pPr>
              <w:rPr>
                <w:rFonts w:cs="Arial"/>
              </w:rPr>
            </w:pPr>
          </w:p>
        </w:tc>
        <w:tc>
          <w:tcPr>
            <w:tcW w:w="984" w:type="pct"/>
          </w:tcPr>
          <w:p w:rsidRPr="002E6BBA" w:rsidR="003E077C" w:rsidP="00AB5D03" w:rsidRDefault="001723A4" w14:paraId="5FAB88B8" w14:textId="3FD02DB1">
            <w:pPr>
              <w:rPr>
                <w:rFonts w:cs="Arial"/>
              </w:rPr>
            </w:pPr>
            <w:r>
              <w:rPr>
                <w:rFonts w:cs="Arial"/>
              </w:rPr>
              <w:t>Oct 2007</w:t>
            </w:r>
          </w:p>
        </w:tc>
        <w:tc>
          <w:tcPr>
            <w:tcW w:w="1640" w:type="pct"/>
          </w:tcPr>
          <w:p w:rsidRPr="002E6BBA" w:rsidR="003E077C" w:rsidP="00AB5D03" w:rsidRDefault="001723A4" w14:paraId="52A8E35E" w14:textId="32C13E19">
            <w:pPr>
              <w:rPr>
                <w:rFonts w:cs="Arial"/>
              </w:rPr>
            </w:pPr>
            <w:r>
              <w:rPr>
                <w:rFonts w:cs="Arial"/>
              </w:rPr>
              <w:t>I</w:t>
            </w:r>
            <w:r w:rsidRPr="001723A4">
              <w:rPr>
                <w:rFonts w:cs="Arial"/>
              </w:rPr>
              <w:t>ntroduces the devolution of approvals (including withdrawals) to faculty level and also introduces a fast-track procedure for approving the suspension of recruitment where students are not affected by the suspension. Applications to withdraw a programme on which there are current students require the approval of a Full Approval Panel established in accordance with Chapter I of the code (QH:G1).</w:t>
            </w:r>
          </w:p>
        </w:tc>
      </w:tr>
    </w:tbl>
    <w:p w:rsidRPr="00B93213" w:rsidR="007F5E30" w:rsidP="00532548" w:rsidRDefault="007F5E30" w14:paraId="35D2153C" w14:textId="226648F6">
      <w:pPr>
        <w:rPr>
          <w:rFonts w:ascii="Calibri" w:hAnsi="Calibri" w:cs="Arial"/>
          <w:highlight w:val="yellow"/>
        </w:rPr>
      </w:pPr>
    </w:p>
    <w:sectPr w:rsidRPr="00B93213" w:rsidR="007F5E30"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299A7" w14:textId="77777777" w:rsidR="002E6FFE" w:rsidRDefault="002E6FFE" w:rsidP="00B93213">
      <w:pPr>
        <w:spacing w:after="0" w:line="240" w:lineRule="auto"/>
      </w:pPr>
      <w:r>
        <w:separator/>
      </w:r>
    </w:p>
  </w:endnote>
  <w:endnote w:type="continuationSeparator" w:id="0">
    <w:p w14:paraId="129CFAB1" w14:textId="77777777" w:rsidR="002E6FFE" w:rsidRDefault="002E6FFE"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1E49" w14:textId="786CE5F7"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4E607A">
          <w:rPr>
            <w:color w:val="0E1647"/>
            <w:sz w:val="20"/>
            <w:szCs w:val="20"/>
          </w:rPr>
          <w:t>5 07</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4E607A">
          <w:rPr>
            <w:color w:val="0E1647"/>
            <w:sz w:val="20"/>
            <w:szCs w:val="20"/>
          </w:rPr>
          <w:t>Education Committee - Housekeeping</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5-04-29T00:00:00Z">
          <w:dateFormat w:val="dd MMMM yyyy"/>
          <w:lid w:val="en-GB"/>
          <w:storeMappedDataAs w:val="dateTime"/>
          <w:calendar w:val="gregorian"/>
        </w:date>
      </w:sdtPr>
      <w:sdtEndPr>
        <w:rPr>
          <w:sz w:val="18"/>
          <w:szCs w:val="18"/>
        </w:rPr>
      </w:sdtEndPr>
      <w:sdtContent>
        <w:r w:rsidR="002410C8">
          <w:rPr>
            <w:color w:val="0E1647"/>
            <w:sz w:val="20"/>
            <w:szCs w:val="20"/>
          </w:rPr>
          <w:t>29 April 2025</w:t>
        </w:r>
      </w:sdtContent>
    </w:sdt>
    <w:r w:rsidR="004A13B0">
      <w:rPr>
        <w:color w:val="0E1647"/>
        <w:sz w:val="20"/>
        <w:szCs w:val="20"/>
      </w:rPr>
      <w:tab/>
    </w:r>
  </w:p>
  <w:p w14:paraId="3F1BB64C" w14:textId="45E08D50"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36BAA" w14:textId="77777777" w:rsidR="002E6FFE" w:rsidRDefault="002E6FFE" w:rsidP="00B93213">
      <w:pPr>
        <w:spacing w:after="0" w:line="240" w:lineRule="auto"/>
      </w:pPr>
      <w:r>
        <w:separator/>
      </w:r>
    </w:p>
  </w:footnote>
  <w:footnote w:type="continuationSeparator" w:id="0">
    <w:p w14:paraId="2BB80216" w14:textId="77777777" w:rsidR="002E6FFE" w:rsidRDefault="002E6FFE"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4384" behindDoc="1" locked="0" layoutInCell="1" allowOverlap="1" wp14:anchorId="38180686" wp14:editId="6A1E27C6">
          <wp:simplePos x="0" y="0"/>
          <wp:positionH relativeFrom="page">
            <wp:align>right</wp:align>
          </wp:positionH>
          <wp:positionV relativeFrom="paragraph">
            <wp:posOffset>4228466</wp:posOffset>
          </wp:positionV>
          <wp:extent cx="10692000" cy="1335796"/>
          <wp:effectExtent l="10795" t="0" r="6350" b="635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5408" behindDoc="0" locked="0" layoutInCell="1" allowOverlap="1" wp14:anchorId="1EA6FDBF" wp14:editId="10144665">
          <wp:simplePos x="0" y="0"/>
          <wp:positionH relativeFrom="page">
            <wp:posOffset>6262370</wp:posOffset>
          </wp:positionH>
          <wp:positionV relativeFrom="paragraph">
            <wp:posOffset>-164465</wp:posOffset>
          </wp:positionV>
          <wp:extent cx="1260000" cy="55221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03D7E" w14:textId="60042A51" w:rsidR="002E6FFE" w:rsidRPr="00E97F44" w:rsidRDefault="00E97F44" w:rsidP="00E97F44">
    <w:pPr>
      <w:pStyle w:val="Header"/>
    </w:pPr>
    <w:r>
      <w:rPr>
        <w:noProof/>
      </w:rPr>
      <w:drawing>
        <wp:anchor distT="0" distB="0" distL="114300" distR="114300" simplePos="0" relativeHeight="251663360" behindDoc="0" locked="0" layoutInCell="1" allowOverlap="1" wp14:anchorId="1AD843FD" wp14:editId="5DD6ED18">
          <wp:simplePos x="0" y="0"/>
          <wp:positionH relativeFrom="margin">
            <wp:posOffset>0</wp:posOffset>
          </wp:positionH>
          <wp:positionV relativeFrom="page">
            <wp:posOffset>66675</wp:posOffset>
          </wp:positionV>
          <wp:extent cx="2102694" cy="1008000"/>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1" wp14:anchorId="1570715C" wp14:editId="24FCD5FC">
          <wp:simplePos x="0" y="0"/>
          <wp:positionH relativeFrom="margin">
            <wp:align>center</wp:align>
          </wp:positionH>
          <wp:positionV relativeFrom="page">
            <wp:align>top</wp:align>
          </wp:positionV>
          <wp:extent cx="7560000" cy="1133051"/>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0FA3"/>
    <w:multiLevelType w:val="hybridMultilevel"/>
    <w:tmpl w:val="13F4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A4463"/>
    <w:multiLevelType w:val="hybridMultilevel"/>
    <w:tmpl w:val="99D61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4D116D"/>
    <w:multiLevelType w:val="hybridMultilevel"/>
    <w:tmpl w:val="5F36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66E51"/>
    <w:multiLevelType w:val="hybridMultilevel"/>
    <w:tmpl w:val="C680C4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D503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3D245F"/>
    <w:multiLevelType w:val="multilevel"/>
    <w:tmpl w:val="50C62622"/>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15:restartNumberingAfterBreak="0">
    <w:nsid w:val="0B9D48C1"/>
    <w:multiLevelType w:val="hybridMultilevel"/>
    <w:tmpl w:val="A6A807B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816C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B21318"/>
    <w:multiLevelType w:val="hybridMultilevel"/>
    <w:tmpl w:val="4156E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206D6E"/>
    <w:multiLevelType w:val="multilevel"/>
    <w:tmpl w:val="AC5CD95E"/>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A"/>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2B395704"/>
    <w:multiLevelType w:val="hybridMultilevel"/>
    <w:tmpl w:val="E2962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F4F1ED0"/>
    <w:multiLevelType w:val="hybridMultilevel"/>
    <w:tmpl w:val="B6F45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12F14C1"/>
    <w:multiLevelType w:val="hybridMultilevel"/>
    <w:tmpl w:val="CA220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77675E2"/>
    <w:multiLevelType w:val="hybridMultilevel"/>
    <w:tmpl w:val="81320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8846B02"/>
    <w:multiLevelType w:val="hybridMultilevel"/>
    <w:tmpl w:val="0F602D6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E300381"/>
    <w:multiLevelType w:val="hybridMultilevel"/>
    <w:tmpl w:val="5706D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F044DC0"/>
    <w:multiLevelType w:val="multilevel"/>
    <w:tmpl w:val="EA52ED1E"/>
    <w:lvl w:ilvl="0">
      <w:start w:val="1"/>
      <w:numFmt w:val="decimal"/>
      <w:pStyle w:val="Heading1"/>
      <w:lvlText w:val="%1"/>
      <w:lvlJc w:val="left"/>
      <w:pPr>
        <w:ind w:left="680" w:hanging="680"/>
      </w:pPr>
      <w:rPr>
        <w:rFonts w:hint="default"/>
        <w:b/>
        <w:bCs w:val="0"/>
      </w:rPr>
    </w:lvl>
    <w:lvl w:ilvl="1">
      <w:start w:val="1"/>
      <w:numFmt w:val="decimal"/>
      <w:pStyle w:val="MainBullet"/>
      <w:lvlText w:val="%1.%2"/>
      <w:lvlJc w:val="left"/>
      <w:pPr>
        <w:ind w:left="680" w:hanging="680"/>
      </w:pPr>
      <w:rPr>
        <w:rFonts w:hint="default"/>
        <w:b w:val="0"/>
      </w:rPr>
    </w:lvl>
    <w:lvl w:ilvl="2">
      <w:start w:val="1"/>
      <w:numFmt w:val="lowerLetter"/>
      <w:lvlText w:val="%3."/>
      <w:lvlJc w:val="left"/>
      <w:pPr>
        <w:ind w:left="1134" w:hanging="454"/>
      </w:pPr>
      <w:rPr>
        <w:rFonts w:hint="default"/>
        <w:b w:val="0"/>
      </w:rPr>
    </w:lvl>
    <w:lvl w:ilvl="3">
      <w:start w:val="1"/>
      <w:numFmt w:val="bullet"/>
      <w:lvlText w:val=""/>
      <w:lvlJc w:val="left"/>
      <w:pPr>
        <w:ind w:left="1418" w:hanging="284"/>
      </w:pPr>
      <w:rPr>
        <w:rFonts w:ascii="Symbol" w:hAnsi="Symbol" w:hint="default"/>
        <w:b w:val="0"/>
        <w:color w:val="auto"/>
      </w:rPr>
    </w:lvl>
    <w:lvl w:ilvl="4">
      <w:start w:val="1"/>
      <w:numFmt w:val="none"/>
      <w:isLgl/>
      <w:lvlText w:val=""/>
      <w:lvlJc w:val="left"/>
      <w:pPr>
        <w:ind w:left="1440" w:hanging="1080"/>
      </w:pPr>
      <w:rPr>
        <w:rFonts w:hint="default"/>
        <w:b w:val="0"/>
      </w:rPr>
    </w:lvl>
    <w:lvl w:ilvl="5">
      <w:start w:val="1"/>
      <w:numFmt w:val="none"/>
      <w:isLgl/>
      <w:lvlText w:val=""/>
      <w:lvlJc w:val="left"/>
      <w:pPr>
        <w:ind w:left="1440" w:hanging="1080"/>
      </w:pPr>
      <w:rPr>
        <w:rFonts w:hint="default"/>
        <w:b w:val="0"/>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17" w15:restartNumberingAfterBreak="0">
    <w:nsid w:val="40E24D84"/>
    <w:multiLevelType w:val="hybridMultilevel"/>
    <w:tmpl w:val="43B027F0"/>
    <w:lvl w:ilvl="0" w:tplc="68BC745C">
      <w:start w:val="1"/>
      <w:numFmt w:val="lowerRoman"/>
      <w:lvlText w:val="%1."/>
      <w:lvlJc w:val="right"/>
      <w:pPr>
        <w:ind w:left="1440" w:hanging="360"/>
      </w:pPr>
      <w:rPr>
        <w:rFonts w:hint="default"/>
        <w:b w:val="0"/>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19B7E37"/>
    <w:multiLevelType w:val="hybridMultilevel"/>
    <w:tmpl w:val="0F6A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FD1E67"/>
    <w:multiLevelType w:val="hybridMultilevel"/>
    <w:tmpl w:val="660C3C64"/>
    <w:lvl w:ilvl="0" w:tplc="C32CF6E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C32E74"/>
    <w:multiLevelType w:val="hybridMultilevel"/>
    <w:tmpl w:val="C4F69E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E4A025D"/>
    <w:multiLevelType w:val="hybridMultilevel"/>
    <w:tmpl w:val="B476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6D6BCC"/>
    <w:multiLevelType w:val="hybridMultilevel"/>
    <w:tmpl w:val="6C463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9EF4DE4"/>
    <w:multiLevelType w:val="hybridMultilevel"/>
    <w:tmpl w:val="BB7281BA"/>
    <w:lvl w:ilvl="0" w:tplc="CA76B4E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CF421B3"/>
    <w:multiLevelType w:val="multilevel"/>
    <w:tmpl w:val="B374F0F6"/>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5" w15:restartNumberingAfterBreak="0">
    <w:nsid w:val="6CFD7E01"/>
    <w:multiLevelType w:val="hybridMultilevel"/>
    <w:tmpl w:val="A61C2F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243513F"/>
    <w:multiLevelType w:val="hybridMultilevel"/>
    <w:tmpl w:val="30103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66147E1"/>
    <w:multiLevelType w:val="hybridMultilevel"/>
    <w:tmpl w:val="A61E4E88"/>
    <w:lvl w:ilvl="0" w:tplc="0809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8" w15:restartNumberingAfterBreak="0">
    <w:nsid w:val="7C0516E0"/>
    <w:multiLevelType w:val="multilevel"/>
    <w:tmpl w:val="7952D968"/>
    <w:lvl w:ilvl="0">
      <w:start w:val="3"/>
      <w:numFmt w:val="decimal"/>
      <w:lvlText w:val="%1"/>
      <w:lvlJc w:val="left"/>
      <w:pPr>
        <w:ind w:left="360" w:hanging="360"/>
      </w:pPr>
      <w:rPr>
        <w:rFonts w:ascii="Calibri" w:hAnsi="Calibri" w:cs="Arial" w:hint="default"/>
        <w:color w:val="000000" w:themeColor="text1"/>
      </w:rPr>
    </w:lvl>
    <w:lvl w:ilvl="1">
      <w:start w:val="2"/>
      <w:numFmt w:val="decimal"/>
      <w:lvlText w:val="%1.%2"/>
      <w:lvlJc w:val="left"/>
      <w:pPr>
        <w:ind w:left="360" w:hanging="360"/>
      </w:pPr>
      <w:rPr>
        <w:rFonts w:ascii="Calibri" w:hAnsi="Calibri" w:cs="Arial" w:hint="default"/>
        <w:color w:val="000000" w:themeColor="text1"/>
      </w:rPr>
    </w:lvl>
    <w:lvl w:ilvl="2">
      <w:start w:val="1"/>
      <w:numFmt w:val="decimal"/>
      <w:lvlText w:val="%1.%2.%3"/>
      <w:lvlJc w:val="left"/>
      <w:pPr>
        <w:ind w:left="720" w:hanging="720"/>
      </w:pPr>
      <w:rPr>
        <w:rFonts w:ascii="Calibri" w:hAnsi="Calibri" w:cs="Arial" w:hint="default"/>
        <w:color w:val="000000" w:themeColor="text1"/>
      </w:rPr>
    </w:lvl>
    <w:lvl w:ilvl="3">
      <w:start w:val="1"/>
      <w:numFmt w:val="decimal"/>
      <w:lvlText w:val="%1.%2.%3.%4"/>
      <w:lvlJc w:val="left"/>
      <w:pPr>
        <w:ind w:left="720" w:hanging="720"/>
      </w:pPr>
      <w:rPr>
        <w:rFonts w:ascii="Calibri" w:hAnsi="Calibri" w:cs="Arial" w:hint="default"/>
        <w:color w:val="000000" w:themeColor="text1"/>
      </w:rPr>
    </w:lvl>
    <w:lvl w:ilvl="4">
      <w:start w:val="1"/>
      <w:numFmt w:val="decimal"/>
      <w:lvlText w:val="%1.%2.%3.%4.%5"/>
      <w:lvlJc w:val="left"/>
      <w:pPr>
        <w:ind w:left="1080" w:hanging="1080"/>
      </w:pPr>
      <w:rPr>
        <w:rFonts w:ascii="Calibri" w:hAnsi="Calibri" w:cs="Arial" w:hint="default"/>
        <w:color w:val="000000" w:themeColor="text1"/>
      </w:rPr>
    </w:lvl>
    <w:lvl w:ilvl="5">
      <w:start w:val="1"/>
      <w:numFmt w:val="decimal"/>
      <w:lvlText w:val="%1.%2.%3.%4.%5.%6"/>
      <w:lvlJc w:val="left"/>
      <w:pPr>
        <w:ind w:left="1080" w:hanging="1080"/>
      </w:pPr>
      <w:rPr>
        <w:rFonts w:ascii="Calibri" w:hAnsi="Calibri" w:cs="Arial" w:hint="default"/>
        <w:color w:val="000000" w:themeColor="text1"/>
      </w:rPr>
    </w:lvl>
    <w:lvl w:ilvl="6">
      <w:start w:val="1"/>
      <w:numFmt w:val="decimal"/>
      <w:lvlText w:val="%1.%2.%3.%4.%5.%6.%7"/>
      <w:lvlJc w:val="left"/>
      <w:pPr>
        <w:ind w:left="1440" w:hanging="1440"/>
      </w:pPr>
      <w:rPr>
        <w:rFonts w:ascii="Calibri" w:hAnsi="Calibri" w:cs="Arial" w:hint="default"/>
        <w:color w:val="000000" w:themeColor="text1"/>
      </w:rPr>
    </w:lvl>
    <w:lvl w:ilvl="7">
      <w:start w:val="1"/>
      <w:numFmt w:val="decimal"/>
      <w:lvlText w:val="%1.%2.%3.%4.%5.%6.%7.%8"/>
      <w:lvlJc w:val="left"/>
      <w:pPr>
        <w:ind w:left="1440" w:hanging="1440"/>
      </w:pPr>
      <w:rPr>
        <w:rFonts w:ascii="Calibri" w:hAnsi="Calibri" w:cs="Arial" w:hint="default"/>
        <w:color w:val="000000" w:themeColor="text1"/>
      </w:rPr>
    </w:lvl>
    <w:lvl w:ilvl="8">
      <w:start w:val="1"/>
      <w:numFmt w:val="decimal"/>
      <w:lvlText w:val="%1.%2.%3.%4.%5.%6.%7.%8.%9"/>
      <w:lvlJc w:val="left"/>
      <w:pPr>
        <w:ind w:left="1440" w:hanging="1440"/>
      </w:pPr>
      <w:rPr>
        <w:rFonts w:ascii="Calibri" w:hAnsi="Calibri" w:cs="Arial" w:hint="default"/>
        <w:color w:val="000000" w:themeColor="text1"/>
      </w:rPr>
    </w:lvl>
  </w:abstractNum>
  <w:abstractNum w:abstractNumId="29" w15:restartNumberingAfterBreak="0">
    <w:nsid w:val="7CED62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DEA3FAB"/>
    <w:multiLevelType w:val="multilevel"/>
    <w:tmpl w:val="ADAAF2A4"/>
    <w:lvl w:ilvl="0">
      <w:start w:val="1"/>
      <w:numFmt w:val="decimal"/>
      <w:lvlText w:val="%1."/>
      <w:lvlJc w:val="left"/>
      <w:pPr>
        <w:ind w:left="680" w:hanging="680"/>
      </w:pPr>
      <w:rPr>
        <w:rFonts w:ascii="Aptos" w:hAnsi="Aptos" w:hint="default"/>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1" w15:restartNumberingAfterBreak="0">
    <w:nsid w:val="7EDA469C"/>
    <w:multiLevelType w:val="hybridMultilevel"/>
    <w:tmpl w:val="0032DB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42180602">
    <w:abstractNumId w:val="18"/>
  </w:num>
  <w:num w:numId="2" w16cid:durableId="43870287">
    <w:abstractNumId w:val="19"/>
  </w:num>
  <w:num w:numId="3" w16cid:durableId="941954303">
    <w:abstractNumId w:val="24"/>
  </w:num>
  <w:num w:numId="4" w16cid:durableId="524560203">
    <w:abstractNumId w:val="0"/>
  </w:num>
  <w:num w:numId="5" w16cid:durableId="1627469934">
    <w:abstractNumId w:val="2"/>
  </w:num>
  <w:num w:numId="6" w16cid:durableId="680661117">
    <w:abstractNumId w:val="21"/>
  </w:num>
  <w:num w:numId="7" w16cid:durableId="618489342">
    <w:abstractNumId w:val="28"/>
  </w:num>
  <w:num w:numId="8" w16cid:durableId="38600704">
    <w:abstractNumId w:val="15"/>
  </w:num>
  <w:num w:numId="9" w16cid:durableId="196748008">
    <w:abstractNumId w:val="22"/>
  </w:num>
  <w:num w:numId="10" w16cid:durableId="674041465">
    <w:abstractNumId w:val="11"/>
  </w:num>
  <w:num w:numId="11" w16cid:durableId="1829788642">
    <w:abstractNumId w:val="10"/>
  </w:num>
  <w:num w:numId="12" w16cid:durableId="1614629240">
    <w:abstractNumId w:val="7"/>
  </w:num>
  <w:num w:numId="13" w16cid:durableId="615139952">
    <w:abstractNumId w:val="29"/>
  </w:num>
  <w:num w:numId="14" w16cid:durableId="16354802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6536410">
    <w:abstractNumId w:val="17"/>
  </w:num>
  <w:num w:numId="16" w16cid:durableId="1969389182">
    <w:abstractNumId w:val="6"/>
  </w:num>
  <w:num w:numId="17" w16cid:durableId="181824227">
    <w:abstractNumId w:val="14"/>
  </w:num>
  <w:num w:numId="18" w16cid:durableId="464158055">
    <w:abstractNumId w:val="4"/>
  </w:num>
  <w:num w:numId="19" w16cid:durableId="1785808961">
    <w:abstractNumId w:val="27"/>
  </w:num>
  <w:num w:numId="20" w16cid:durableId="14176298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12723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5259088">
    <w:abstractNumId w:val="5"/>
  </w:num>
  <w:num w:numId="23" w16cid:durableId="1199854616">
    <w:abstractNumId w:val="30"/>
  </w:num>
  <w:num w:numId="24" w16cid:durableId="2128428633">
    <w:abstractNumId w:val="9"/>
  </w:num>
  <w:num w:numId="25" w16cid:durableId="1281495573">
    <w:abstractNumId w:val="23"/>
  </w:num>
  <w:num w:numId="26" w16cid:durableId="121654258">
    <w:abstractNumId w:val="16"/>
  </w:num>
  <w:num w:numId="27" w16cid:durableId="195434652">
    <w:abstractNumId w:val="16"/>
  </w:num>
  <w:num w:numId="28" w16cid:durableId="1516110574">
    <w:abstractNumId w:val="8"/>
  </w:num>
  <w:num w:numId="29" w16cid:durableId="661011591">
    <w:abstractNumId w:val="20"/>
  </w:num>
  <w:num w:numId="30" w16cid:durableId="1878621144">
    <w:abstractNumId w:val="26"/>
  </w:num>
  <w:num w:numId="31" w16cid:durableId="731663432">
    <w:abstractNumId w:val="12"/>
  </w:num>
  <w:num w:numId="32" w16cid:durableId="1274050420">
    <w:abstractNumId w:val="31"/>
  </w:num>
  <w:num w:numId="33" w16cid:durableId="631012987">
    <w:abstractNumId w:val="3"/>
  </w:num>
  <w:num w:numId="34" w16cid:durableId="1740127166">
    <w:abstractNumId w:val="13"/>
  </w:num>
  <w:num w:numId="35" w16cid:durableId="973289061">
    <w:abstractNumId w:val="25"/>
  </w:num>
  <w:num w:numId="36" w16cid:durableId="726996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7782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BE5"/>
    <w:rsid w:val="000268CE"/>
    <w:rsid w:val="000313B2"/>
    <w:rsid w:val="000367A6"/>
    <w:rsid w:val="00044ADB"/>
    <w:rsid w:val="000516BC"/>
    <w:rsid w:val="00064FA6"/>
    <w:rsid w:val="0006580E"/>
    <w:rsid w:val="0007234A"/>
    <w:rsid w:val="00074A6E"/>
    <w:rsid w:val="00075E62"/>
    <w:rsid w:val="00076638"/>
    <w:rsid w:val="00085124"/>
    <w:rsid w:val="00086ACC"/>
    <w:rsid w:val="00090301"/>
    <w:rsid w:val="0009168A"/>
    <w:rsid w:val="00096214"/>
    <w:rsid w:val="0009775E"/>
    <w:rsid w:val="000A31AA"/>
    <w:rsid w:val="000A6552"/>
    <w:rsid w:val="000B095F"/>
    <w:rsid w:val="000D0696"/>
    <w:rsid w:val="000D0C4A"/>
    <w:rsid w:val="000D205F"/>
    <w:rsid w:val="000D2A3C"/>
    <w:rsid w:val="000D6F96"/>
    <w:rsid w:val="000E495E"/>
    <w:rsid w:val="000E70D3"/>
    <w:rsid w:val="000F07B2"/>
    <w:rsid w:val="000F3811"/>
    <w:rsid w:val="00100BD9"/>
    <w:rsid w:val="0010316C"/>
    <w:rsid w:val="001074E8"/>
    <w:rsid w:val="0011063A"/>
    <w:rsid w:val="00117636"/>
    <w:rsid w:val="00126C23"/>
    <w:rsid w:val="0013045B"/>
    <w:rsid w:val="0013123E"/>
    <w:rsid w:val="001343EE"/>
    <w:rsid w:val="001368F4"/>
    <w:rsid w:val="001419EB"/>
    <w:rsid w:val="00142844"/>
    <w:rsid w:val="00143EC2"/>
    <w:rsid w:val="001443DC"/>
    <w:rsid w:val="00144FF0"/>
    <w:rsid w:val="00147726"/>
    <w:rsid w:val="00147CA2"/>
    <w:rsid w:val="00165927"/>
    <w:rsid w:val="001723A4"/>
    <w:rsid w:val="00182E6C"/>
    <w:rsid w:val="00186E2C"/>
    <w:rsid w:val="00191ACC"/>
    <w:rsid w:val="001A22C9"/>
    <w:rsid w:val="001A700C"/>
    <w:rsid w:val="001B4CC8"/>
    <w:rsid w:val="001C25B7"/>
    <w:rsid w:val="001F15CC"/>
    <w:rsid w:val="001F2BED"/>
    <w:rsid w:val="001F3577"/>
    <w:rsid w:val="00202E33"/>
    <w:rsid w:val="00203A8A"/>
    <w:rsid w:val="002050F8"/>
    <w:rsid w:val="0020693E"/>
    <w:rsid w:val="002203EA"/>
    <w:rsid w:val="0022259A"/>
    <w:rsid w:val="00223E2E"/>
    <w:rsid w:val="002261D1"/>
    <w:rsid w:val="0023046D"/>
    <w:rsid w:val="002321B7"/>
    <w:rsid w:val="002410C8"/>
    <w:rsid w:val="00250ECE"/>
    <w:rsid w:val="00266406"/>
    <w:rsid w:val="00271269"/>
    <w:rsid w:val="002834DD"/>
    <w:rsid w:val="00284A7F"/>
    <w:rsid w:val="0029153B"/>
    <w:rsid w:val="00293EB9"/>
    <w:rsid w:val="002B0483"/>
    <w:rsid w:val="002B2E39"/>
    <w:rsid w:val="002B7D02"/>
    <w:rsid w:val="002C551E"/>
    <w:rsid w:val="002E01C0"/>
    <w:rsid w:val="002E110E"/>
    <w:rsid w:val="002E3203"/>
    <w:rsid w:val="002E6BBA"/>
    <w:rsid w:val="002E6FFE"/>
    <w:rsid w:val="002F3230"/>
    <w:rsid w:val="002F6127"/>
    <w:rsid w:val="003129CA"/>
    <w:rsid w:val="00317908"/>
    <w:rsid w:val="00320E0A"/>
    <w:rsid w:val="00325F9D"/>
    <w:rsid w:val="00362DA3"/>
    <w:rsid w:val="003637E7"/>
    <w:rsid w:val="00364621"/>
    <w:rsid w:val="00367467"/>
    <w:rsid w:val="003708EB"/>
    <w:rsid w:val="0037498D"/>
    <w:rsid w:val="00383903"/>
    <w:rsid w:val="00383EE7"/>
    <w:rsid w:val="003969BD"/>
    <w:rsid w:val="003B2AAB"/>
    <w:rsid w:val="003B300F"/>
    <w:rsid w:val="003B558A"/>
    <w:rsid w:val="003C3821"/>
    <w:rsid w:val="003C4347"/>
    <w:rsid w:val="003D2D16"/>
    <w:rsid w:val="003D372A"/>
    <w:rsid w:val="003D50AD"/>
    <w:rsid w:val="003D6C77"/>
    <w:rsid w:val="003E077C"/>
    <w:rsid w:val="003E1650"/>
    <w:rsid w:val="003E747B"/>
    <w:rsid w:val="003F3EA8"/>
    <w:rsid w:val="00401C70"/>
    <w:rsid w:val="00410F9D"/>
    <w:rsid w:val="00423A8F"/>
    <w:rsid w:val="00426E69"/>
    <w:rsid w:val="004320DF"/>
    <w:rsid w:val="004348D1"/>
    <w:rsid w:val="00435AAE"/>
    <w:rsid w:val="00437DE3"/>
    <w:rsid w:val="0044745F"/>
    <w:rsid w:val="00457569"/>
    <w:rsid w:val="0049512F"/>
    <w:rsid w:val="004A13B0"/>
    <w:rsid w:val="004A651B"/>
    <w:rsid w:val="004B146F"/>
    <w:rsid w:val="004B68C6"/>
    <w:rsid w:val="004B7373"/>
    <w:rsid w:val="004C694E"/>
    <w:rsid w:val="004E25FA"/>
    <w:rsid w:val="004E47BD"/>
    <w:rsid w:val="004E530B"/>
    <w:rsid w:val="004E607A"/>
    <w:rsid w:val="004E72BE"/>
    <w:rsid w:val="00513D59"/>
    <w:rsid w:val="0051524A"/>
    <w:rsid w:val="0051529E"/>
    <w:rsid w:val="005176E9"/>
    <w:rsid w:val="00523039"/>
    <w:rsid w:val="005258A2"/>
    <w:rsid w:val="00526F85"/>
    <w:rsid w:val="00532548"/>
    <w:rsid w:val="0053778A"/>
    <w:rsid w:val="005417F8"/>
    <w:rsid w:val="00542BCD"/>
    <w:rsid w:val="0054488A"/>
    <w:rsid w:val="00545B4C"/>
    <w:rsid w:val="005503CC"/>
    <w:rsid w:val="00562523"/>
    <w:rsid w:val="00562C6A"/>
    <w:rsid w:val="00563646"/>
    <w:rsid w:val="00567FA3"/>
    <w:rsid w:val="005713ED"/>
    <w:rsid w:val="00571D82"/>
    <w:rsid w:val="00574245"/>
    <w:rsid w:val="00580259"/>
    <w:rsid w:val="005819E2"/>
    <w:rsid w:val="00582BFE"/>
    <w:rsid w:val="00591267"/>
    <w:rsid w:val="005948CC"/>
    <w:rsid w:val="00594F90"/>
    <w:rsid w:val="00596A96"/>
    <w:rsid w:val="005A6998"/>
    <w:rsid w:val="005C3775"/>
    <w:rsid w:val="005C7F4B"/>
    <w:rsid w:val="005D0872"/>
    <w:rsid w:val="005D3D56"/>
    <w:rsid w:val="005D4B32"/>
    <w:rsid w:val="005D758F"/>
    <w:rsid w:val="005E4117"/>
    <w:rsid w:val="005E4130"/>
    <w:rsid w:val="005E53B3"/>
    <w:rsid w:val="005F2137"/>
    <w:rsid w:val="005F305C"/>
    <w:rsid w:val="005F46D3"/>
    <w:rsid w:val="00604415"/>
    <w:rsid w:val="0060622A"/>
    <w:rsid w:val="00606C67"/>
    <w:rsid w:val="00615DF6"/>
    <w:rsid w:val="0061600D"/>
    <w:rsid w:val="00616569"/>
    <w:rsid w:val="00617924"/>
    <w:rsid w:val="0062307E"/>
    <w:rsid w:val="00623634"/>
    <w:rsid w:val="00624DA3"/>
    <w:rsid w:val="0062546A"/>
    <w:rsid w:val="00625934"/>
    <w:rsid w:val="006327E3"/>
    <w:rsid w:val="0063750A"/>
    <w:rsid w:val="00644DAC"/>
    <w:rsid w:val="00645B3F"/>
    <w:rsid w:val="0064683D"/>
    <w:rsid w:val="006500B5"/>
    <w:rsid w:val="006525B9"/>
    <w:rsid w:val="0065405C"/>
    <w:rsid w:val="006701E3"/>
    <w:rsid w:val="00680727"/>
    <w:rsid w:val="006809A3"/>
    <w:rsid w:val="00683A23"/>
    <w:rsid w:val="006913ED"/>
    <w:rsid w:val="006A691C"/>
    <w:rsid w:val="006B2C42"/>
    <w:rsid w:val="006C57EC"/>
    <w:rsid w:val="006C7E54"/>
    <w:rsid w:val="006F062C"/>
    <w:rsid w:val="006F0F63"/>
    <w:rsid w:val="00704A3A"/>
    <w:rsid w:val="00704FE7"/>
    <w:rsid w:val="00705AE5"/>
    <w:rsid w:val="00706E65"/>
    <w:rsid w:val="00710A5C"/>
    <w:rsid w:val="00710D8B"/>
    <w:rsid w:val="007135AD"/>
    <w:rsid w:val="00714A1B"/>
    <w:rsid w:val="00721A18"/>
    <w:rsid w:val="00722A91"/>
    <w:rsid w:val="00723833"/>
    <w:rsid w:val="0072715E"/>
    <w:rsid w:val="00733CBF"/>
    <w:rsid w:val="007424DA"/>
    <w:rsid w:val="00747486"/>
    <w:rsid w:val="00751C82"/>
    <w:rsid w:val="0075293E"/>
    <w:rsid w:val="0076044F"/>
    <w:rsid w:val="00765F84"/>
    <w:rsid w:val="007722C2"/>
    <w:rsid w:val="00780B17"/>
    <w:rsid w:val="00781240"/>
    <w:rsid w:val="00784325"/>
    <w:rsid w:val="0079129A"/>
    <w:rsid w:val="00796F35"/>
    <w:rsid w:val="007A565A"/>
    <w:rsid w:val="007B3005"/>
    <w:rsid w:val="007B5D98"/>
    <w:rsid w:val="007C1FEB"/>
    <w:rsid w:val="007C29DE"/>
    <w:rsid w:val="007D456D"/>
    <w:rsid w:val="007E2246"/>
    <w:rsid w:val="007E5840"/>
    <w:rsid w:val="007E75AF"/>
    <w:rsid w:val="007F5E30"/>
    <w:rsid w:val="008004F0"/>
    <w:rsid w:val="00801FFB"/>
    <w:rsid w:val="00812A45"/>
    <w:rsid w:val="00822365"/>
    <w:rsid w:val="0082393A"/>
    <w:rsid w:val="00832B78"/>
    <w:rsid w:val="00834348"/>
    <w:rsid w:val="0085777E"/>
    <w:rsid w:val="0087565F"/>
    <w:rsid w:val="008812A9"/>
    <w:rsid w:val="008A24D4"/>
    <w:rsid w:val="008A4E7F"/>
    <w:rsid w:val="008A6142"/>
    <w:rsid w:val="008D4541"/>
    <w:rsid w:val="008E79B5"/>
    <w:rsid w:val="008F2463"/>
    <w:rsid w:val="008F34C8"/>
    <w:rsid w:val="00916886"/>
    <w:rsid w:val="00930FB7"/>
    <w:rsid w:val="009328FA"/>
    <w:rsid w:val="00936E32"/>
    <w:rsid w:val="00944EE4"/>
    <w:rsid w:val="009500FF"/>
    <w:rsid w:val="00955C59"/>
    <w:rsid w:val="00966661"/>
    <w:rsid w:val="0098217A"/>
    <w:rsid w:val="0098688D"/>
    <w:rsid w:val="00997382"/>
    <w:rsid w:val="009A2ACD"/>
    <w:rsid w:val="009A3345"/>
    <w:rsid w:val="009A54D6"/>
    <w:rsid w:val="009B1B98"/>
    <w:rsid w:val="009B3397"/>
    <w:rsid w:val="009B4416"/>
    <w:rsid w:val="009B4F2B"/>
    <w:rsid w:val="009C131D"/>
    <w:rsid w:val="009C23F4"/>
    <w:rsid w:val="009C3AB3"/>
    <w:rsid w:val="009D0825"/>
    <w:rsid w:val="009D42D4"/>
    <w:rsid w:val="009E3063"/>
    <w:rsid w:val="009E3F43"/>
    <w:rsid w:val="009E7A37"/>
    <w:rsid w:val="009F20A5"/>
    <w:rsid w:val="00A01DD0"/>
    <w:rsid w:val="00A156D5"/>
    <w:rsid w:val="00A22FE2"/>
    <w:rsid w:val="00A35820"/>
    <w:rsid w:val="00A43969"/>
    <w:rsid w:val="00A501DE"/>
    <w:rsid w:val="00A50C90"/>
    <w:rsid w:val="00A6550A"/>
    <w:rsid w:val="00A70AA4"/>
    <w:rsid w:val="00A764B0"/>
    <w:rsid w:val="00A77CAA"/>
    <w:rsid w:val="00A811AD"/>
    <w:rsid w:val="00A851B0"/>
    <w:rsid w:val="00A92FE5"/>
    <w:rsid w:val="00A9320D"/>
    <w:rsid w:val="00A965E6"/>
    <w:rsid w:val="00AB02EF"/>
    <w:rsid w:val="00AB16CB"/>
    <w:rsid w:val="00AB5DF0"/>
    <w:rsid w:val="00AB5F7C"/>
    <w:rsid w:val="00AC50AE"/>
    <w:rsid w:val="00AC67C7"/>
    <w:rsid w:val="00AD62EF"/>
    <w:rsid w:val="00AE7249"/>
    <w:rsid w:val="00AF3CF5"/>
    <w:rsid w:val="00AF44A6"/>
    <w:rsid w:val="00AF48FB"/>
    <w:rsid w:val="00B06A5B"/>
    <w:rsid w:val="00B1555C"/>
    <w:rsid w:val="00B2187D"/>
    <w:rsid w:val="00B230A8"/>
    <w:rsid w:val="00B23175"/>
    <w:rsid w:val="00B23C55"/>
    <w:rsid w:val="00B2407D"/>
    <w:rsid w:val="00B30933"/>
    <w:rsid w:val="00B34018"/>
    <w:rsid w:val="00B361FE"/>
    <w:rsid w:val="00B372F4"/>
    <w:rsid w:val="00B40189"/>
    <w:rsid w:val="00B40475"/>
    <w:rsid w:val="00B47D99"/>
    <w:rsid w:val="00B50A1E"/>
    <w:rsid w:val="00B52587"/>
    <w:rsid w:val="00B53B51"/>
    <w:rsid w:val="00B63D21"/>
    <w:rsid w:val="00B724D6"/>
    <w:rsid w:val="00B72AFD"/>
    <w:rsid w:val="00B740F0"/>
    <w:rsid w:val="00B845D2"/>
    <w:rsid w:val="00B85178"/>
    <w:rsid w:val="00B91F68"/>
    <w:rsid w:val="00B930CC"/>
    <w:rsid w:val="00B93213"/>
    <w:rsid w:val="00B953D7"/>
    <w:rsid w:val="00B95BAD"/>
    <w:rsid w:val="00B97EA2"/>
    <w:rsid w:val="00BA2431"/>
    <w:rsid w:val="00BA34E2"/>
    <w:rsid w:val="00BA3E7F"/>
    <w:rsid w:val="00BA6378"/>
    <w:rsid w:val="00BA6837"/>
    <w:rsid w:val="00BA6B87"/>
    <w:rsid w:val="00BB08BF"/>
    <w:rsid w:val="00BC26B9"/>
    <w:rsid w:val="00BC5840"/>
    <w:rsid w:val="00BD6045"/>
    <w:rsid w:val="00BE2156"/>
    <w:rsid w:val="00BE772B"/>
    <w:rsid w:val="00BF176A"/>
    <w:rsid w:val="00BF262A"/>
    <w:rsid w:val="00C038C7"/>
    <w:rsid w:val="00C03F4D"/>
    <w:rsid w:val="00C23D9F"/>
    <w:rsid w:val="00C26EAA"/>
    <w:rsid w:val="00C36451"/>
    <w:rsid w:val="00C4243B"/>
    <w:rsid w:val="00C51F2C"/>
    <w:rsid w:val="00C557E3"/>
    <w:rsid w:val="00C64EEA"/>
    <w:rsid w:val="00C65652"/>
    <w:rsid w:val="00C70442"/>
    <w:rsid w:val="00C71EE6"/>
    <w:rsid w:val="00C76903"/>
    <w:rsid w:val="00C772E4"/>
    <w:rsid w:val="00C87A9A"/>
    <w:rsid w:val="00C93614"/>
    <w:rsid w:val="00C945EB"/>
    <w:rsid w:val="00CA0AF7"/>
    <w:rsid w:val="00CA51A7"/>
    <w:rsid w:val="00CA611C"/>
    <w:rsid w:val="00CB501B"/>
    <w:rsid w:val="00CB6FB1"/>
    <w:rsid w:val="00CD0EF5"/>
    <w:rsid w:val="00CD7921"/>
    <w:rsid w:val="00CE07EB"/>
    <w:rsid w:val="00CE2B97"/>
    <w:rsid w:val="00CE6696"/>
    <w:rsid w:val="00CF1D9F"/>
    <w:rsid w:val="00D14CFB"/>
    <w:rsid w:val="00D21EA7"/>
    <w:rsid w:val="00D24747"/>
    <w:rsid w:val="00D3644F"/>
    <w:rsid w:val="00D37442"/>
    <w:rsid w:val="00D40529"/>
    <w:rsid w:val="00D42C77"/>
    <w:rsid w:val="00D448AB"/>
    <w:rsid w:val="00D57A28"/>
    <w:rsid w:val="00D650AF"/>
    <w:rsid w:val="00D650BF"/>
    <w:rsid w:val="00D71FB2"/>
    <w:rsid w:val="00D74202"/>
    <w:rsid w:val="00D74261"/>
    <w:rsid w:val="00D86D8F"/>
    <w:rsid w:val="00D92F00"/>
    <w:rsid w:val="00DA68A4"/>
    <w:rsid w:val="00DB0253"/>
    <w:rsid w:val="00DB168D"/>
    <w:rsid w:val="00DC1437"/>
    <w:rsid w:val="00DC493A"/>
    <w:rsid w:val="00DD2E57"/>
    <w:rsid w:val="00DE0E2F"/>
    <w:rsid w:val="00DE7DE6"/>
    <w:rsid w:val="00DF0E50"/>
    <w:rsid w:val="00E022A8"/>
    <w:rsid w:val="00E137B8"/>
    <w:rsid w:val="00E14979"/>
    <w:rsid w:val="00E165D0"/>
    <w:rsid w:val="00E3144F"/>
    <w:rsid w:val="00E36D4A"/>
    <w:rsid w:val="00E40F34"/>
    <w:rsid w:val="00E45F3F"/>
    <w:rsid w:val="00E73AF9"/>
    <w:rsid w:val="00E8118A"/>
    <w:rsid w:val="00E8339E"/>
    <w:rsid w:val="00E8487A"/>
    <w:rsid w:val="00E967DE"/>
    <w:rsid w:val="00E97F44"/>
    <w:rsid w:val="00EA0B48"/>
    <w:rsid w:val="00EB17E4"/>
    <w:rsid w:val="00EB20C7"/>
    <w:rsid w:val="00EC2CDE"/>
    <w:rsid w:val="00EC4B8F"/>
    <w:rsid w:val="00ED07D1"/>
    <w:rsid w:val="00ED39EB"/>
    <w:rsid w:val="00EE7735"/>
    <w:rsid w:val="00EF0854"/>
    <w:rsid w:val="00EF337D"/>
    <w:rsid w:val="00EF4702"/>
    <w:rsid w:val="00F01270"/>
    <w:rsid w:val="00F065A7"/>
    <w:rsid w:val="00F10E04"/>
    <w:rsid w:val="00F24D55"/>
    <w:rsid w:val="00F3779A"/>
    <w:rsid w:val="00F4191D"/>
    <w:rsid w:val="00F43353"/>
    <w:rsid w:val="00F44576"/>
    <w:rsid w:val="00F530EA"/>
    <w:rsid w:val="00F532E9"/>
    <w:rsid w:val="00F56FEA"/>
    <w:rsid w:val="00F65878"/>
    <w:rsid w:val="00F70AE5"/>
    <w:rsid w:val="00F77644"/>
    <w:rsid w:val="00F82F67"/>
    <w:rsid w:val="00F9136C"/>
    <w:rsid w:val="00F91D92"/>
    <w:rsid w:val="00FA0295"/>
    <w:rsid w:val="00FA066A"/>
    <w:rsid w:val="00FA4EAC"/>
    <w:rsid w:val="00FB3816"/>
    <w:rsid w:val="00FB5CFC"/>
    <w:rsid w:val="00FB6C3F"/>
    <w:rsid w:val="00FB7FEE"/>
    <w:rsid w:val="00FC3827"/>
    <w:rsid w:val="00FD5282"/>
    <w:rsid w:val="00FD53A3"/>
    <w:rsid w:val="00FD7549"/>
    <w:rsid w:val="00FE0128"/>
    <w:rsid w:val="00FE6904"/>
    <w:rsid w:val="00FF32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9E"/>
    <w:rPr>
      <w:rFonts w:ascii="Aptos" w:hAnsi="Aptos"/>
    </w:rPr>
  </w:style>
  <w:style w:type="paragraph" w:styleId="Heading1">
    <w:name w:val="heading 1"/>
    <w:aliases w:val="Section Heading"/>
    <w:basedOn w:val="Normal"/>
    <w:next w:val="MainBullet"/>
    <w:link w:val="Heading1Char"/>
    <w:uiPriority w:val="9"/>
    <w:qFormat/>
    <w:rsid w:val="00C87A9A"/>
    <w:pPr>
      <w:keepNext/>
      <w:keepLines/>
      <w:numPr>
        <w:numId w:val="27"/>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rsid w:val="00C87A9A"/>
    <w:pPr>
      <w:keepNext/>
      <w:keepLines/>
      <w:numPr>
        <w:ilvl w:val="2"/>
        <w:numId w:val="23"/>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542BCD"/>
    <w:pPr>
      <w:ind w:left="720"/>
      <w:contextualSpacing/>
    </w:pPr>
  </w:style>
  <w:style w:type="paragraph" w:styleId="NoSpacing">
    <w:name w:val="No Spacing"/>
    <w:uiPriority w:val="1"/>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1"/>
        <w:numId w:val="27"/>
      </w:numPr>
      <w:spacing w:before="120" w:after="120"/>
    </w:pPr>
    <w:rPr>
      <w:rFonts w:ascii="Aptos" w:hAnsi="Aptos"/>
      <w:bCs/>
      <w:sz w:val="22"/>
    </w:rPr>
  </w:style>
  <w:style w:type="character" w:styleId="PlaceholderText">
    <w:name w:val="Placeholder Text"/>
    <w:basedOn w:val="DefaultParagraphFont"/>
    <w:uiPriority w:val="99"/>
    <w:semiHidden/>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rsid w:val="005E4130"/>
    <w:rPr>
      <w:color w:val="954F72" w:themeColor="followedHyperlink"/>
      <w:u w:val="single"/>
    </w:rPr>
  </w:style>
  <w:style w:type="paragraph" w:customStyle="1" w:styleId="PolicyTitle">
    <w:name w:val="Policy Title"/>
    <w:basedOn w:val="Normal"/>
    <w:qFormat/>
    <w:rsid w:val="00147CA2"/>
    <w:rPr>
      <w:b/>
      <w:color w:val="0E1647"/>
      <w:sz w:val="28"/>
      <w:szCs w:val="28"/>
    </w:rPr>
  </w:style>
  <w:style w:type="character" w:styleId="UnresolvedMention">
    <w:name w:val="Unresolved Mention"/>
    <w:basedOn w:val="DefaultParagraphFont"/>
    <w:uiPriority w:val="99"/>
    <w:semiHidden/>
    <w:unhideWhenUsed/>
    <w:rsid w:val="005D4B32"/>
    <w:rPr>
      <w:color w:val="605E5C"/>
      <w:shd w:val="clear" w:color="auto" w:fill="E1DFDD"/>
    </w:rPr>
  </w:style>
  <w:style w:type="paragraph" w:styleId="Revision">
    <w:name w:val="Revision"/>
    <w:hidden/>
    <w:uiPriority w:val="99"/>
    <w:semiHidden/>
    <w:rsid w:val="002B2E39"/>
    <w:pPr>
      <w:spacing w:after="0" w:line="240" w:lineRule="auto"/>
    </w:pPr>
    <w:rPr>
      <w:rFonts w:ascii="Aptos" w:hAnsi="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esigningfordiverselearners.inf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olicy@hull.ac.uk"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ullacuk.sharepoint.com/Services/EDI/SitePages/Equality-Impact-Assessments-(EIAs).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54449F" w:rsidP="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54449F" w:rsidP="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54449F" w:rsidP="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54449F" w:rsidP="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54449F" w:rsidP="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54449F" w:rsidP="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54449F" w:rsidP="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54449F" w:rsidP="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54449F" w:rsidP="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54449F" w:rsidP="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54449F" w:rsidP="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54449F" w:rsidP="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54449F" w:rsidP="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54449F" w:rsidP="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54449F" w:rsidP="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54449F" w:rsidP="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54449F" w:rsidP="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54449F" w:rsidP="0054449F">
          <w:pPr>
            <w:pStyle w:val="8F21A8F1DBCE4FBAA94FC56DEE948182"/>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B107E"/>
    <w:rsid w:val="004320DF"/>
    <w:rsid w:val="00441CBD"/>
    <w:rsid w:val="004E72BE"/>
    <w:rsid w:val="0054449F"/>
    <w:rsid w:val="00544843"/>
    <w:rsid w:val="005C4CE9"/>
    <w:rsid w:val="00627A49"/>
    <w:rsid w:val="007F2846"/>
    <w:rsid w:val="00937783"/>
    <w:rsid w:val="009836DA"/>
    <w:rsid w:val="009F088A"/>
    <w:rsid w:val="00AB323C"/>
    <w:rsid w:val="00BC3326"/>
    <w:rsid w:val="00D91D4C"/>
    <w:rsid w:val="00DA68A4"/>
    <w:rsid w:val="00E93D61"/>
    <w:rsid w:val="00F65DEE"/>
    <w:rsid w:val="00FB62B7"/>
    <w:rsid w:val="00FC3827"/>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49F"/>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2025-04-29T00:00:00</PublishDate>
  <Abstract>Suspension or withdrawal of a programme of study</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customXml/itemProps4.xml><?xml version="1.0" encoding="utf-8"?>
<ds:datastoreItem xmlns:ds="http://schemas.openxmlformats.org/officeDocument/2006/customXml" ds:itemID="{D9476682-3967-4B8D-A966-BB2AE5BE3143}">
  <ds:schemaRefs>
    <ds:schemaRef ds:uri="http://schemas.microsoft.com/sharepoint/v3/contenttype/forms"/>
  </ds:schemaRefs>
</ds:datastoreItem>
</file>

<file path=customXml/itemProps5.xml><?xml version="1.0" encoding="utf-8"?>
<ds:datastoreItem xmlns:ds="http://schemas.openxmlformats.org/officeDocument/2006/customXml" ds:itemID="{BD4943A3-DCF7-4C04-A95E-F191CCE70D90}">
  <ds:schemaRefs>
    <ds:schemaRef ds:uri="http://schemas.microsoft.com/sharepoint/events"/>
  </ds:schemaRefs>
</ds:datastoreItem>
</file>

<file path=customXml/itemProps6.xml><?xml version="1.0" encoding="utf-8"?>
<ds:datastoreItem xmlns:ds="http://schemas.openxmlformats.org/officeDocument/2006/customXml" ds:itemID="{A9D4D8D8-39CB-4798-B168-41C951B70156}">
  <ds:schemaRefs>
    <ds:schemaRef ds:uri="ae372f39-011e-4940-9b7a-e0bb9fd919d7"/>
    <ds:schemaRef ds:uri="http://schemas.microsoft.com/office/2006/documentManagement/types"/>
    <ds:schemaRef ds:uri="http://www.w3.org/XML/1998/namespace"/>
    <ds:schemaRef ds:uri="http://schemas.microsoft.com/sharepoint/v4"/>
    <ds:schemaRef ds:uri="http://purl.org/dc/terms/"/>
    <ds:schemaRef ds:uri="http://schemas.openxmlformats.org/package/2006/metadata/core-properties"/>
    <ds:schemaRef ds:uri="http://schemas.microsoft.com/office/infopath/2007/PartnerControls"/>
    <ds:schemaRef ds:uri="http://purl.org/dc/elements/1.1/"/>
    <ds:schemaRef ds:uri="585c7e12-cd2e-474b-aebe-d6ef31f74e10"/>
    <ds:schemaRef ds:uri="d64291f4-87f7-4956-b876-984ac2769204"/>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11</Pages>
  <Words>2776</Words>
  <Characters>15824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18563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UCoP Suspension or Withdrawal of a programme of study v5 07 May 2025</dc:title>
  <dc:subject>
  </dc:subject>
  <dc:creator>Katie J Skilton</dc:creator>
  <cp:keywords>
  </cp:keywords>
  <dc:description>
  </dc:description>
  <cp:lastModifiedBy>lisa Tees</cp:lastModifiedBy>
  <cp:revision>42</cp:revision>
  <cp:lastPrinted>2018-01-15T16:18:00Z</cp:lastPrinted>
  <dcterms:created xsi:type="dcterms:W3CDTF">2024-03-15T12:22:00Z</dcterms:created>
  <dcterms:modified xsi:type="dcterms:W3CDTF">2025-08-12T15:13:57Z</dcterms:modified>
  <cp:contentStatus>5 07</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