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1B25E6" w14:paraId="567FF2F5" w14:textId="0494267B">
          <w:pPr>
            <w:pStyle w:val="PolicyTitle"/>
            <w:spacing w:after="360" w:line="240" w:lineRule="auto"/>
            <w:rPr>
              <w:sz w:val="36"/>
              <w:szCs w:val="36"/>
            </w:rPr>
          </w:pPr>
          <w:r w:rsidRPr="001B25E6">
            <w:rPr>
              <w:rFonts w:ascii="Calibri" w:hAnsi="Calibri" w:eastAsia="DengXian" w:cs="Arial"/>
            </w:rPr>
            <w:t>Taught Masters Degrees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3E6371" w14:paraId="39306864" w14:textId="563FE23D">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1B25E6">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3E6371" w14:paraId="31B699F8" w14:textId="75ADA450">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B30E5E">
                  <w:rPr>
                    <w:b w:val="0"/>
                    <w:bCs/>
                    <w:color w:val="auto"/>
                    <w:sz w:val="22"/>
                    <w:szCs w:val="22"/>
                  </w:rPr>
                  <w:t>4 20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3E6371" w14:paraId="086EE632" w14:textId="618AEBAA">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1B25E6">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3E6371" w14:paraId="61A4A8F3" w14:textId="55ACFF35">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796B9D">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3E6371" w14:paraId="1252F2F2" w14:textId="59D8E237">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6-07T00:00:00Z">
                  <w:dateFormat w:val="dd MMMM yyyy"/>
                  <w:lid w:val="en-GB"/>
                  <w:storeMappedDataAs w:val="dateTime"/>
                  <w:calendar w:val="gregorian"/>
                </w:date>
              </w:sdtPr>
              <w:sdtEndPr/>
              <w:sdtContent>
                <w:r w:rsidR="001B25E6">
                  <w:rPr>
                    <w:b w:val="0"/>
                    <w:bCs/>
                    <w:color w:val="auto"/>
                    <w:sz w:val="22"/>
                    <w:szCs w:val="22"/>
                  </w:rPr>
                  <w:t>07 June 2023</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3E6371" w14:paraId="3AC671EE" w14:textId="1CC3B435">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1B25E6">
                  <w:rPr>
                    <w:b w:val="0"/>
                    <w:bCs/>
                    <w:color w:val="auto"/>
                    <w:sz w:val="22"/>
                    <w:szCs w:val="22"/>
                  </w:rPr>
                  <w:t>01 September 2023</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3E6371" w14:paraId="5101B7D5" w14:textId="63283B2F">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1B25E6">
                  <w:rPr>
                    <w:b w:val="0"/>
                    <w:bCs/>
                    <w:color w:val="auto"/>
                    <w:sz w:val="22"/>
                    <w:szCs w:val="22"/>
                  </w:rPr>
                  <w:t>2025-26</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3E6371" w14:paraId="5EBE624B" w14:textId="3B890825">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1B25E6">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3E6371" w14:paraId="196463B0" w14:textId="28E7BE27">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1B25E6">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090A26E2" w14:textId="77777777">
            <w:pPr>
              <w:pStyle w:val="PolicyTitle"/>
              <w:spacing w:after="240"/>
              <w:rPr>
                <w:color w:val="auto"/>
                <w:sz w:val="22"/>
                <w:szCs w:val="22"/>
              </w:rPr>
            </w:pPr>
            <w:r w:rsidRPr="005C3775">
              <w:rPr>
                <w:color w:val="auto"/>
                <w:sz w:val="22"/>
                <w:szCs w:val="22"/>
              </w:rPr>
              <w:t>Contact:</w:t>
            </w:r>
          </w:p>
          <w:p w:rsidRPr="005C3775" w:rsidR="001B25E6" w:rsidP="00E73AF9" w:rsidRDefault="001B25E6" w14:paraId="17A0E353" w14:textId="3D65433C">
            <w:pPr>
              <w:pStyle w:val="PolicyTitle"/>
              <w:spacing w:after="240"/>
              <w:rPr>
                <w:color w:val="auto"/>
                <w:sz w:val="22"/>
                <w:szCs w:val="22"/>
              </w:rPr>
            </w:pPr>
            <w:r>
              <w:rPr>
                <w:color w:val="auto"/>
                <w:sz w:val="22"/>
                <w:szCs w:val="22"/>
              </w:rPr>
              <w:t>Report Exemptions to:</w:t>
            </w:r>
          </w:p>
        </w:tc>
        <w:tc>
          <w:tcPr>
            <w:tcW w:w="6336" w:type="dxa"/>
          </w:tcPr>
          <w:p w:rsidR="00FD5282" w:rsidP="00E73AF9" w:rsidRDefault="003E6371" w14:paraId="0CE1037C"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1B25E6">
                  <w:rPr>
                    <w:b w:val="0"/>
                    <w:bCs/>
                    <w:color w:val="auto"/>
                    <w:sz w:val="22"/>
                    <w:szCs w:val="22"/>
                    <w:lang w:val="it-IT"/>
                  </w:rPr>
                  <w:t>Quality Support Service</w:t>
                </w:r>
              </w:sdtContent>
            </w:sdt>
          </w:p>
          <w:p w:rsidRPr="001B25E6" w:rsidR="001B25E6" w:rsidP="001B25E6" w:rsidRDefault="001B25E6" w14:paraId="123D99E2" w14:textId="14E63825">
            <w:r>
              <w:t xml:space="preserve">Education Student Experience Committee </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3E6371" w14:paraId="2461BAFE" w14:textId="09BDEBE0">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1B25E6">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3E6371" w14:paraId="30450FD0" w14:textId="1DEA630B">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1B25E6" w:rsidR="001B25E6">
                  <w:rPr>
                    <w:b w:val="0"/>
                    <w:bCs/>
                    <w:color w:val="auto"/>
                    <w:sz w:val="22"/>
                    <w:szCs w:val="22"/>
                  </w:rPr>
                  <w:t>UK Quality Code for Higher Education (QAA), for example The Frameworks for Higher Education Qualifications of UK Degree-Awarding Bodies (Nov 14) and the Higher Education Credit Framework for England: Advice on Academic Credit Arrangements (May 21).  University Code of Practice for Assessment Procedures.  University Code of Practice for Recognition of Prior Certificated and Experiential Learning.  University Code of Practice for Requests for Extensions and Additional Consideration. University Code of Practice Suspension of Study.</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3E6371" w14:paraId="10AD8CAD" w14:textId="5C2E434C">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1B25E6">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3E6371" w14:paraId="047E3FAD" w14:textId="58F89FEF">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1B25E6" w:rsidR="001B25E6">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lastRenderedPageBreak/>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1B25E6" w14:paraId="338EF9A3" w14:textId="25969D07">
          <w:pPr>
            <w:pStyle w:val="PolicyTitle"/>
            <w:spacing w:after="360" w:line="240" w:lineRule="auto"/>
            <w:rPr>
              <w:sz w:val="36"/>
              <w:szCs w:val="36"/>
            </w:rPr>
          </w:pPr>
          <w:r>
            <w:rPr>
              <w:sz w:val="36"/>
              <w:szCs w:val="36"/>
            </w:rPr>
            <w:t>Taught Masters Degrees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AB7D3A" w:rsidRDefault="00F24D55" w14:paraId="553D773E" w14:textId="59516263">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5136043">
            <w:r w:rsidRPr="00780280" w:rsidR="00AB7D3A">
              <w:rPr>
                <w:rStyle w:val="Hyperlink"/>
                <w:noProof/>
              </w:rPr>
              <w:t>1</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Introduction</w:t>
            </w:r>
            <w:r w:rsidR="00AB7D3A">
              <w:rPr>
                <w:noProof/>
                <w:webHidden/>
              </w:rPr>
              <w:tab/>
            </w:r>
            <w:r w:rsidR="00AB7D3A">
              <w:rPr>
                <w:noProof/>
                <w:webHidden/>
              </w:rPr>
              <w:fldChar w:fldCharType="begin"/>
            </w:r>
            <w:r w:rsidR="00AB7D3A">
              <w:rPr>
                <w:noProof/>
                <w:webHidden/>
              </w:rPr>
              <w:instrText xml:space="preserve"> PAGEREF _Toc175136043 \h </w:instrText>
            </w:r>
            <w:r w:rsidR="00AB7D3A">
              <w:rPr>
                <w:noProof/>
                <w:webHidden/>
              </w:rPr>
            </w:r>
            <w:r w:rsidR="00AB7D3A">
              <w:rPr>
                <w:noProof/>
                <w:webHidden/>
              </w:rPr>
              <w:fldChar w:fldCharType="separate"/>
            </w:r>
            <w:r w:rsidR="00AB7D3A">
              <w:rPr>
                <w:noProof/>
                <w:webHidden/>
              </w:rPr>
              <w:t>5</w:t>
            </w:r>
            <w:r w:rsidR="00AB7D3A">
              <w:rPr>
                <w:noProof/>
                <w:webHidden/>
              </w:rPr>
              <w:fldChar w:fldCharType="end"/>
            </w:r>
          </w:hyperlink>
        </w:p>
        <w:p w:rsidR="00AB7D3A" w:rsidRDefault="003E6371" w14:paraId="32146C1A" w14:textId="0E241DBC">
          <w:pPr>
            <w:pStyle w:val="TOC1"/>
            <w:rPr>
              <w:rFonts w:asciiTheme="minorHAnsi" w:hAnsiTheme="minorHAnsi" w:cstheme="minorBidi"/>
              <w:noProof/>
              <w:kern w:val="2"/>
              <w:sz w:val="24"/>
              <w:szCs w:val="24"/>
              <w:lang w:val="en-GB" w:eastAsia="en-GB"/>
              <w14:ligatures w14:val="standardContextual"/>
            </w:rPr>
          </w:pPr>
          <w:hyperlink w:history="1" w:anchor="_Toc175136044">
            <w:r w:rsidRPr="00780280" w:rsidR="00AB7D3A">
              <w:rPr>
                <w:rStyle w:val="Hyperlink"/>
                <w:noProof/>
              </w:rPr>
              <w:t>MODULES AND CREDITS</w:t>
            </w:r>
            <w:r w:rsidR="00AB7D3A">
              <w:rPr>
                <w:noProof/>
                <w:webHidden/>
              </w:rPr>
              <w:tab/>
            </w:r>
            <w:r w:rsidR="00AB7D3A">
              <w:rPr>
                <w:noProof/>
                <w:webHidden/>
              </w:rPr>
              <w:fldChar w:fldCharType="begin"/>
            </w:r>
            <w:r w:rsidR="00AB7D3A">
              <w:rPr>
                <w:noProof/>
                <w:webHidden/>
              </w:rPr>
              <w:instrText xml:space="preserve"> PAGEREF _Toc175136044 \h </w:instrText>
            </w:r>
            <w:r w:rsidR="00AB7D3A">
              <w:rPr>
                <w:noProof/>
                <w:webHidden/>
              </w:rPr>
            </w:r>
            <w:r w:rsidR="00AB7D3A">
              <w:rPr>
                <w:noProof/>
                <w:webHidden/>
              </w:rPr>
              <w:fldChar w:fldCharType="separate"/>
            </w:r>
            <w:r w:rsidR="00AB7D3A">
              <w:rPr>
                <w:noProof/>
                <w:webHidden/>
              </w:rPr>
              <w:t>5</w:t>
            </w:r>
            <w:r w:rsidR="00AB7D3A">
              <w:rPr>
                <w:noProof/>
                <w:webHidden/>
              </w:rPr>
              <w:fldChar w:fldCharType="end"/>
            </w:r>
          </w:hyperlink>
        </w:p>
        <w:p w:rsidR="00AB7D3A" w:rsidRDefault="003E6371" w14:paraId="5483EE78" w14:textId="446AC1D5">
          <w:pPr>
            <w:pStyle w:val="TOC1"/>
            <w:rPr>
              <w:rFonts w:asciiTheme="minorHAnsi" w:hAnsiTheme="minorHAnsi" w:cstheme="minorBidi"/>
              <w:noProof/>
              <w:kern w:val="2"/>
              <w:sz w:val="24"/>
              <w:szCs w:val="24"/>
              <w:lang w:val="en-GB" w:eastAsia="en-GB"/>
              <w14:ligatures w14:val="standardContextual"/>
            </w:rPr>
          </w:pPr>
          <w:hyperlink w:history="1" w:anchor="_Toc175136045">
            <w:r w:rsidRPr="00780280" w:rsidR="00AB7D3A">
              <w:rPr>
                <w:rStyle w:val="Hyperlink"/>
                <w:noProof/>
              </w:rPr>
              <w:t>2</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Modules</w:t>
            </w:r>
            <w:r w:rsidR="00AB7D3A">
              <w:rPr>
                <w:noProof/>
                <w:webHidden/>
              </w:rPr>
              <w:tab/>
            </w:r>
            <w:r w:rsidR="00AB7D3A">
              <w:rPr>
                <w:noProof/>
                <w:webHidden/>
              </w:rPr>
              <w:fldChar w:fldCharType="begin"/>
            </w:r>
            <w:r w:rsidR="00AB7D3A">
              <w:rPr>
                <w:noProof/>
                <w:webHidden/>
              </w:rPr>
              <w:instrText xml:space="preserve"> PAGEREF _Toc175136045 \h </w:instrText>
            </w:r>
            <w:r w:rsidR="00AB7D3A">
              <w:rPr>
                <w:noProof/>
                <w:webHidden/>
              </w:rPr>
            </w:r>
            <w:r w:rsidR="00AB7D3A">
              <w:rPr>
                <w:noProof/>
                <w:webHidden/>
              </w:rPr>
              <w:fldChar w:fldCharType="separate"/>
            </w:r>
            <w:r w:rsidR="00AB7D3A">
              <w:rPr>
                <w:noProof/>
                <w:webHidden/>
              </w:rPr>
              <w:t>5</w:t>
            </w:r>
            <w:r w:rsidR="00AB7D3A">
              <w:rPr>
                <w:noProof/>
                <w:webHidden/>
              </w:rPr>
              <w:fldChar w:fldCharType="end"/>
            </w:r>
          </w:hyperlink>
        </w:p>
        <w:p w:rsidR="00AB7D3A" w:rsidRDefault="003E6371" w14:paraId="6460674E" w14:textId="10B16932">
          <w:pPr>
            <w:pStyle w:val="TOC1"/>
            <w:rPr>
              <w:rFonts w:asciiTheme="minorHAnsi" w:hAnsiTheme="minorHAnsi" w:cstheme="minorBidi"/>
              <w:noProof/>
              <w:kern w:val="2"/>
              <w:sz w:val="24"/>
              <w:szCs w:val="24"/>
              <w:lang w:val="en-GB" w:eastAsia="en-GB"/>
              <w14:ligatures w14:val="standardContextual"/>
            </w:rPr>
          </w:pPr>
          <w:hyperlink w:history="1" w:anchor="_Toc175136046">
            <w:r w:rsidRPr="00780280" w:rsidR="00AB7D3A">
              <w:rPr>
                <w:rStyle w:val="Hyperlink"/>
                <w:noProof/>
              </w:rPr>
              <w:t>3</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Credit values</w:t>
            </w:r>
            <w:r w:rsidR="00AB7D3A">
              <w:rPr>
                <w:noProof/>
                <w:webHidden/>
              </w:rPr>
              <w:tab/>
            </w:r>
            <w:r w:rsidR="00AB7D3A">
              <w:rPr>
                <w:noProof/>
                <w:webHidden/>
              </w:rPr>
              <w:fldChar w:fldCharType="begin"/>
            </w:r>
            <w:r w:rsidR="00AB7D3A">
              <w:rPr>
                <w:noProof/>
                <w:webHidden/>
              </w:rPr>
              <w:instrText xml:space="preserve"> PAGEREF _Toc175136046 \h </w:instrText>
            </w:r>
            <w:r w:rsidR="00AB7D3A">
              <w:rPr>
                <w:noProof/>
                <w:webHidden/>
              </w:rPr>
            </w:r>
            <w:r w:rsidR="00AB7D3A">
              <w:rPr>
                <w:noProof/>
                <w:webHidden/>
              </w:rPr>
              <w:fldChar w:fldCharType="separate"/>
            </w:r>
            <w:r w:rsidR="00AB7D3A">
              <w:rPr>
                <w:noProof/>
                <w:webHidden/>
              </w:rPr>
              <w:t>5</w:t>
            </w:r>
            <w:r w:rsidR="00AB7D3A">
              <w:rPr>
                <w:noProof/>
                <w:webHidden/>
              </w:rPr>
              <w:fldChar w:fldCharType="end"/>
            </w:r>
          </w:hyperlink>
        </w:p>
        <w:p w:rsidR="00AB7D3A" w:rsidRDefault="003E6371" w14:paraId="616802E3" w14:textId="5A084253">
          <w:pPr>
            <w:pStyle w:val="TOC1"/>
            <w:rPr>
              <w:rFonts w:asciiTheme="minorHAnsi" w:hAnsiTheme="minorHAnsi" w:cstheme="minorBidi"/>
              <w:noProof/>
              <w:kern w:val="2"/>
              <w:sz w:val="24"/>
              <w:szCs w:val="24"/>
              <w:lang w:val="en-GB" w:eastAsia="en-GB"/>
              <w14:ligatures w14:val="standardContextual"/>
            </w:rPr>
          </w:pPr>
          <w:hyperlink w:history="1" w:anchor="_Toc175136047">
            <w:r w:rsidRPr="00780280" w:rsidR="00AB7D3A">
              <w:rPr>
                <w:rStyle w:val="Hyperlink"/>
                <w:noProof/>
              </w:rPr>
              <w:t>4</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Valid life of credits</w:t>
            </w:r>
            <w:r w:rsidR="00AB7D3A">
              <w:rPr>
                <w:noProof/>
                <w:webHidden/>
              </w:rPr>
              <w:tab/>
            </w:r>
            <w:r w:rsidR="00AB7D3A">
              <w:rPr>
                <w:noProof/>
                <w:webHidden/>
              </w:rPr>
              <w:fldChar w:fldCharType="begin"/>
            </w:r>
            <w:r w:rsidR="00AB7D3A">
              <w:rPr>
                <w:noProof/>
                <w:webHidden/>
              </w:rPr>
              <w:instrText xml:space="preserve"> PAGEREF _Toc175136047 \h </w:instrText>
            </w:r>
            <w:r w:rsidR="00AB7D3A">
              <w:rPr>
                <w:noProof/>
                <w:webHidden/>
              </w:rPr>
            </w:r>
            <w:r w:rsidR="00AB7D3A">
              <w:rPr>
                <w:noProof/>
                <w:webHidden/>
              </w:rPr>
              <w:fldChar w:fldCharType="separate"/>
            </w:r>
            <w:r w:rsidR="00AB7D3A">
              <w:rPr>
                <w:noProof/>
                <w:webHidden/>
              </w:rPr>
              <w:t>6</w:t>
            </w:r>
            <w:r w:rsidR="00AB7D3A">
              <w:rPr>
                <w:noProof/>
                <w:webHidden/>
              </w:rPr>
              <w:fldChar w:fldCharType="end"/>
            </w:r>
          </w:hyperlink>
        </w:p>
        <w:p w:rsidR="00AB7D3A" w:rsidRDefault="003E6371" w14:paraId="6E43995A" w14:textId="39B94EE3">
          <w:pPr>
            <w:pStyle w:val="TOC1"/>
            <w:rPr>
              <w:rFonts w:asciiTheme="minorHAnsi" w:hAnsiTheme="minorHAnsi" w:cstheme="minorBidi"/>
              <w:noProof/>
              <w:kern w:val="2"/>
              <w:sz w:val="24"/>
              <w:szCs w:val="24"/>
              <w:lang w:val="en-GB" w:eastAsia="en-GB"/>
              <w14:ligatures w14:val="standardContextual"/>
            </w:rPr>
          </w:pPr>
          <w:hyperlink w:history="1" w:anchor="_Toc175136048">
            <w:r w:rsidRPr="00780280" w:rsidR="00AB7D3A">
              <w:rPr>
                <w:rStyle w:val="Hyperlink"/>
                <w:noProof/>
              </w:rPr>
              <w:t>5</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Duplication of awards</w:t>
            </w:r>
            <w:r w:rsidR="00AB7D3A">
              <w:rPr>
                <w:noProof/>
                <w:webHidden/>
              </w:rPr>
              <w:tab/>
            </w:r>
            <w:r w:rsidR="00AB7D3A">
              <w:rPr>
                <w:noProof/>
                <w:webHidden/>
              </w:rPr>
              <w:fldChar w:fldCharType="begin"/>
            </w:r>
            <w:r w:rsidR="00AB7D3A">
              <w:rPr>
                <w:noProof/>
                <w:webHidden/>
              </w:rPr>
              <w:instrText xml:space="preserve"> PAGEREF _Toc175136048 \h </w:instrText>
            </w:r>
            <w:r w:rsidR="00AB7D3A">
              <w:rPr>
                <w:noProof/>
                <w:webHidden/>
              </w:rPr>
            </w:r>
            <w:r w:rsidR="00AB7D3A">
              <w:rPr>
                <w:noProof/>
                <w:webHidden/>
              </w:rPr>
              <w:fldChar w:fldCharType="separate"/>
            </w:r>
            <w:r w:rsidR="00AB7D3A">
              <w:rPr>
                <w:noProof/>
                <w:webHidden/>
              </w:rPr>
              <w:t>6</w:t>
            </w:r>
            <w:r w:rsidR="00AB7D3A">
              <w:rPr>
                <w:noProof/>
                <w:webHidden/>
              </w:rPr>
              <w:fldChar w:fldCharType="end"/>
            </w:r>
          </w:hyperlink>
        </w:p>
        <w:p w:rsidR="00AB7D3A" w:rsidRDefault="003E6371" w14:paraId="325EF833" w14:textId="5FF08EF3">
          <w:pPr>
            <w:pStyle w:val="TOC1"/>
            <w:rPr>
              <w:rFonts w:asciiTheme="minorHAnsi" w:hAnsiTheme="minorHAnsi" w:cstheme="minorBidi"/>
              <w:noProof/>
              <w:kern w:val="2"/>
              <w:sz w:val="24"/>
              <w:szCs w:val="24"/>
              <w:lang w:val="en-GB" w:eastAsia="en-GB"/>
              <w14:ligatures w14:val="standardContextual"/>
            </w:rPr>
          </w:pPr>
          <w:hyperlink w:history="1" w:anchor="_Toc175136049">
            <w:r w:rsidRPr="00780280" w:rsidR="00AB7D3A">
              <w:rPr>
                <w:rStyle w:val="Hyperlink"/>
                <w:noProof/>
              </w:rPr>
              <w:t>6</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Pass/Fail assessment components</w:t>
            </w:r>
            <w:r w:rsidR="00AB7D3A">
              <w:rPr>
                <w:noProof/>
                <w:webHidden/>
              </w:rPr>
              <w:tab/>
            </w:r>
            <w:r w:rsidR="00AB7D3A">
              <w:rPr>
                <w:noProof/>
                <w:webHidden/>
              </w:rPr>
              <w:fldChar w:fldCharType="begin"/>
            </w:r>
            <w:r w:rsidR="00AB7D3A">
              <w:rPr>
                <w:noProof/>
                <w:webHidden/>
              </w:rPr>
              <w:instrText xml:space="preserve"> PAGEREF _Toc175136049 \h </w:instrText>
            </w:r>
            <w:r w:rsidR="00AB7D3A">
              <w:rPr>
                <w:noProof/>
                <w:webHidden/>
              </w:rPr>
            </w:r>
            <w:r w:rsidR="00AB7D3A">
              <w:rPr>
                <w:noProof/>
                <w:webHidden/>
              </w:rPr>
              <w:fldChar w:fldCharType="separate"/>
            </w:r>
            <w:r w:rsidR="00AB7D3A">
              <w:rPr>
                <w:noProof/>
                <w:webHidden/>
              </w:rPr>
              <w:t>6</w:t>
            </w:r>
            <w:r w:rsidR="00AB7D3A">
              <w:rPr>
                <w:noProof/>
                <w:webHidden/>
              </w:rPr>
              <w:fldChar w:fldCharType="end"/>
            </w:r>
          </w:hyperlink>
        </w:p>
        <w:p w:rsidR="00AB7D3A" w:rsidRDefault="003E6371" w14:paraId="00648297" w14:textId="51D7F599">
          <w:pPr>
            <w:pStyle w:val="TOC1"/>
            <w:rPr>
              <w:rFonts w:asciiTheme="minorHAnsi" w:hAnsiTheme="minorHAnsi" w:cstheme="minorBidi"/>
              <w:noProof/>
              <w:kern w:val="2"/>
              <w:sz w:val="24"/>
              <w:szCs w:val="24"/>
              <w:lang w:val="en-GB" w:eastAsia="en-GB"/>
              <w14:ligatures w14:val="standardContextual"/>
            </w:rPr>
          </w:pPr>
          <w:hyperlink w:history="1" w:anchor="_Toc175136050">
            <w:r w:rsidRPr="00780280" w:rsidR="00AB7D3A">
              <w:rPr>
                <w:rStyle w:val="Hyperlink"/>
                <w:noProof/>
              </w:rPr>
              <w:t>7</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Programme structures</w:t>
            </w:r>
            <w:r w:rsidR="00AB7D3A">
              <w:rPr>
                <w:noProof/>
                <w:webHidden/>
              </w:rPr>
              <w:tab/>
            </w:r>
            <w:r w:rsidR="00AB7D3A">
              <w:rPr>
                <w:noProof/>
                <w:webHidden/>
              </w:rPr>
              <w:fldChar w:fldCharType="begin"/>
            </w:r>
            <w:r w:rsidR="00AB7D3A">
              <w:rPr>
                <w:noProof/>
                <w:webHidden/>
              </w:rPr>
              <w:instrText xml:space="preserve"> PAGEREF _Toc175136050 \h </w:instrText>
            </w:r>
            <w:r w:rsidR="00AB7D3A">
              <w:rPr>
                <w:noProof/>
                <w:webHidden/>
              </w:rPr>
            </w:r>
            <w:r w:rsidR="00AB7D3A">
              <w:rPr>
                <w:noProof/>
                <w:webHidden/>
              </w:rPr>
              <w:fldChar w:fldCharType="separate"/>
            </w:r>
            <w:r w:rsidR="00AB7D3A">
              <w:rPr>
                <w:noProof/>
                <w:webHidden/>
              </w:rPr>
              <w:t>6</w:t>
            </w:r>
            <w:r w:rsidR="00AB7D3A">
              <w:rPr>
                <w:noProof/>
                <w:webHidden/>
              </w:rPr>
              <w:fldChar w:fldCharType="end"/>
            </w:r>
          </w:hyperlink>
        </w:p>
        <w:p w:rsidR="00AB7D3A" w:rsidRDefault="003E6371" w14:paraId="2AF287F7" w14:textId="06AA567F">
          <w:pPr>
            <w:pStyle w:val="TOC1"/>
            <w:rPr>
              <w:rFonts w:asciiTheme="minorHAnsi" w:hAnsiTheme="minorHAnsi" w:cstheme="minorBidi"/>
              <w:noProof/>
              <w:kern w:val="2"/>
              <w:sz w:val="24"/>
              <w:szCs w:val="24"/>
              <w:lang w:val="en-GB" w:eastAsia="en-GB"/>
              <w14:ligatures w14:val="standardContextual"/>
            </w:rPr>
          </w:pPr>
          <w:hyperlink w:history="1" w:anchor="_Toc175136051">
            <w:r w:rsidRPr="00780280" w:rsidR="00AB7D3A">
              <w:rPr>
                <w:rStyle w:val="Hyperlink"/>
                <w:noProof/>
              </w:rPr>
              <w:t>8</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Required progression routes</w:t>
            </w:r>
            <w:r w:rsidR="00AB7D3A">
              <w:rPr>
                <w:noProof/>
                <w:webHidden/>
              </w:rPr>
              <w:tab/>
            </w:r>
            <w:r w:rsidR="00AB7D3A">
              <w:rPr>
                <w:noProof/>
                <w:webHidden/>
              </w:rPr>
              <w:fldChar w:fldCharType="begin"/>
            </w:r>
            <w:r w:rsidR="00AB7D3A">
              <w:rPr>
                <w:noProof/>
                <w:webHidden/>
              </w:rPr>
              <w:instrText xml:space="preserve"> PAGEREF _Toc175136051 \h </w:instrText>
            </w:r>
            <w:r w:rsidR="00AB7D3A">
              <w:rPr>
                <w:noProof/>
                <w:webHidden/>
              </w:rPr>
            </w:r>
            <w:r w:rsidR="00AB7D3A">
              <w:rPr>
                <w:noProof/>
                <w:webHidden/>
              </w:rPr>
              <w:fldChar w:fldCharType="separate"/>
            </w:r>
            <w:r w:rsidR="00AB7D3A">
              <w:rPr>
                <w:noProof/>
                <w:webHidden/>
              </w:rPr>
              <w:t>7</w:t>
            </w:r>
            <w:r w:rsidR="00AB7D3A">
              <w:rPr>
                <w:noProof/>
                <w:webHidden/>
              </w:rPr>
              <w:fldChar w:fldCharType="end"/>
            </w:r>
          </w:hyperlink>
        </w:p>
        <w:p w:rsidR="00AB7D3A" w:rsidRDefault="003E6371" w14:paraId="3556CF8C" w14:textId="6E2D3927">
          <w:pPr>
            <w:pStyle w:val="TOC1"/>
            <w:rPr>
              <w:rFonts w:asciiTheme="minorHAnsi" w:hAnsiTheme="minorHAnsi" w:cstheme="minorBidi"/>
              <w:noProof/>
              <w:kern w:val="2"/>
              <w:sz w:val="24"/>
              <w:szCs w:val="24"/>
              <w:lang w:val="en-GB" w:eastAsia="en-GB"/>
              <w14:ligatures w14:val="standardContextual"/>
            </w:rPr>
          </w:pPr>
          <w:hyperlink w:history="1" w:anchor="_Toc175136052">
            <w:r w:rsidRPr="00780280" w:rsidR="00AB7D3A">
              <w:rPr>
                <w:rStyle w:val="Hyperlink"/>
                <w:noProof/>
              </w:rPr>
              <w:t>ADMISSION</w:t>
            </w:r>
            <w:r w:rsidR="00AB7D3A">
              <w:rPr>
                <w:noProof/>
                <w:webHidden/>
              </w:rPr>
              <w:tab/>
            </w:r>
            <w:r w:rsidR="00AB7D3A">
              <w:rPr>
                <w:noProof/>
                <w:webHidden/>
              </w:rPr>
              <w:fldChar w:fldCharType="begin"/>
            </w:r>
            <w:r w:rsidR="00AB7D3A">
              <w:rPr>
                <w:noProof/>
                <w:webHidden/>
              </w:rPr>
              <w:instrText xml:space="preserve"> PAGEREF _Toc175136052 \h </w:instrText>
            </w:r>
            <w:r w:rsidR="00AB7D3A">
              <w:rPr>
                <w:noProof/>
                <w:webHidden/>
              </w:rPr>
            </w:r>
            <w:r w:rsidR="00AB7D3A">
              <w:rPr>
                <w:noProof/>
                <w:webHidden/>
              </w:rPr>
              <w:fldChar w:fldCharType="separate"/>
            </w:r>
            <w:r w:rsidR="00AB7D3A">
              <w:rPr>
                <w:noProof/>
                <w:webHidden/>
              </w:rPr>
              <w:t>7</w:t>
            </w:r>
            <w:r w:rsidR="00AB7D3A">
              <w:rPr>
                <w:noProof/>
                <w:webHidden/>
              </w:rPr>
              <w:fldChar w:fldCharType="end"/>
            </w:r>
          </w:hyperlink>
        </w:p>
        <w:p w:rsidR="00AB7D3A" w:rsidRDefault="003E6371" w14:paraId="5E64F44A" w14:textId="3C361D5B">
          <w:pPr>
            <w:pStyle w:val="TOC1"/>
            <w:rPr>
              <w:rFonts w:asciiTheme="minorHAnsi" w:hAnsiTheme="minorHAnsi" w:cstheme="minorBidi"/>
              <w:noProof/>
              <w:kern w:val="2"/>
              <w:sz w:val="24"/>
              <w:szCs w:val="24"/>
              <w:lang w:val="en-GB" w:eastAsia="en-GB"/>
              <w14:ligatures w14:val="standardContextual"/>
            </w:rPr>
          </w:pPr>
          <w:hyperlink w:history="1" w:anchor="_Toc175136053">
            <w:r w:rsidRPr="00780280" w:rsidR="00AB7D3A">
              <w:rPr>
                <w:rStyle w:val="Hyperlink"/>
                <w:noProof/>
              </w:rPr>
              <w:t>9</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Admission to a Masters Degree programme</w:t>
            </w:r>
            <w:r w:rsidR="00AB7D3A">
              <w:rPr>
                <w:noProof/>
                <w:webHidden/>
              </w:rPr>
              <w:tab/>
            </w:r>
            <w:r w:rsidR="00AB7D3A">
              <w:rPr>
                <w:noProof/>
                <w:webHidden/>
              </w:rPr>
              <w:fldChar w:fldCharType="begin"/>
            </w:r>
            <w:r w:rsidR="00AB7D3A">
              <w:rPr>
                <w:noProof/>
                <w:webHidden/>
              </w:rPr>
              <w:instrText xml:space="preserve"> PAGEREF _Toc175136053 \h </w:instrText>
            </w:r>
            <w:r w:rsidR="00AB7D3A">
              <w:rPr>
                <w:noProof/>
                <w:webHidden/>
              </w:rPr>
            </w:r>
            <w:r w:rsidR="00AB7D3A">
              <w:rPr>
                <w:noProof/>
                <w:webHidden/>
              </w:rPr>
              <w:fldChar w:fldCharType="separate"/>
            </w:r>
            <w:r w:rsidR="00AB7D3A">
              <w:rPr>
                <w:noProof/>
                <w:webHidden/>
              </w:rPr>
              <w:t>7</w:t>
            </w:r>
            <w:r w:rsidR="00AB7D3A">
              <w:rPr>
                <w:noProof/>
                <w:webHidden/>
              </w:rPr>
              <w:fldChar w:fldCharType="end"/>
            </w:r>
          </w:hyperlink>
        </w:p>
        <w:p w:rsidR="00AB7D3A" w:rsidRDefault="003E6371" w14:paraId="61FCB131" w14:textId="498F3D98">
          <w:pPr>
            <w:pStyle w:val="TOC1"/>
            <w:rPr>
              <w:rFonts w:asciiTheme="minorHAnsi" w:hAnsiTheme="minorHAnsi" w:cstheme="minorBidi"/>
              <w:noProof/>
              <w:kern w:val="2"/>
              <w:sz w:val="24"/>
              <w:szCs w:val="24"/>
              <w:lang w:val="en-GB" w:eastAsia="en-GB"/>
              <w14:ligatures w14:val="standardContextual"/>
            </w:rPr>
          </w:pPr>
          <w:hyperlink w:history="1" w:anchor="_Toc175136054">
            <w:r w:rsidRPr="00780280" w:rsidR="00AB7D3A">
              <w:rPr>
                <w:rStyle w:val="Hyperlink"/>
                <w:noProof/>
              </w:rPr>
              <w:t>10</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Recognition of Prior Learning</w:t>
            </w:r>
            <w:r w:rsidR="00AB7D3A">
              <w:rPr>
                <w:noProof/>
                <w:webHidden/>
              </w:rPr>
              <w:tab/>
            </w:r>
            <w:r w:rsidR="00AB7D3A">
              <w:rPr>
                <w:noProof/>
                <w:webHidden/>
              </w:rPr>
              <w:fldChar w:fldCharType="begin"/>
            </w:r>
            <w:r w:rsidR="00AB7D3A">
              <w:rPr>
                <w:noProof/>
                <w:webHidden/>
              </w:rPr>
              <w:instrText xml:space="preserve"> PAGEREF _Toc175136054 \h </w:instrText>
            </w:r>
            <w:r w:rsidR="00AB7D3A">
              <w:rPr>
                <w:noProof/>
                <w:webHidden/>
              </w:rPr>
            </w:r>
            <w:r w:rsidR="00AB7D3A">
              <w:rPr>
                <w:noProof/>
                <w:webHidden/>
              </w:rPr>
              <w:fldChar w:fldCharType="separate"/>
            </w:r>
            <w:r w:rsidR="00AB7D3A">
              <w:rPr>
                <w:noProof/>
                <w:webHidden/>
              </w:rPr>
              <w:t>7</w:t>
            </w:r>
            <w:r w:rsidR="00AB7D3A">
              <w:rPr>
                <w:noProof/>
                <w:webHidden/>
              </w:rPr>
              <w:fldChar w:fldCharType="end"/>
            </w:r>
          </w:hyperlink>
        </w:p>
        <w:p w:rsidR="00AB7D3A" w:rsidRDefault="003E6371" w14:paraId="36269DBC" w14:textId="518BDAA5">
          <w:pPr>
            <w:pStyle w:val="TOC1"/>
            <w:rPr>
              <w:rFonts w:asciiTheme="minorHAnsi" w:hAnsiTheme="minorHAnsi" w:cstheme="minorBidi"/>
              <w:noProof/>
              <w:kern w:val="2"/>
              <w:sz w:val="24"/>
              <w:szCs w:val="24"/>
              <w:lang w:val="en-GB" w:eastAsia="en-GB"/>
              <w14:ligatures w14:val="standardContextual"/>
            </w:rPr>
          </w:pPr>
          <w:hyperlink w:history="1" w:anchor="_Toc175136055">
            <w:r w:rsidRPr="00780280" w:rsidR="00AB7D3A">
              <w:rPr>
                <w:rStyle w:val="Hyperlink"/>
                <w:noProof/>
              </w:rPr>
              <w:t>ENROLMENT FOR PROGRAMMES AND MODULES</w:t>
            </w:r>
            <w:r w:rsidR="00AB7D3A">
              <w:rPr>
                <w:noProof/>
                <w:webHidden/>
              </w:rPr>
              <w:tab/>
            </w:r>
            <w:r w:rsidR="00AB7D3A">
              <w:rPr>
                <w:noProof/>
                <w:webHidden/>
              </w:rPr>
              <w:fldChar w:fldCharType="begin"/>
            </w:r>
            <w:r w:rsidR="00AB7D3A">
              <w:rPr>
                <w:noProof/>
                <w:webHidden/>
              </w:rPr>
              <w:instrText xml:space="preserve"> PAGEREF _Toc175136055 \h </w:instrText>
            </w:r>
            <w:r w:rsidR="00AB7D3A">
              <w:rPr>
                <w:noProof/>
                <w:webHidden/>
              </w:rPr>
            </w:r>
            <w:r w:rsidR="00AB7D3A">
              <w:rPr>
                <w:noProof/>
                <w:webHidden/>
              </w:rPr>
              <w:fldChar w:fldCharType="separate"/>
            </w:r>
            <w:r w:rsidR="00AB7D3A">
              <w:rPr>
                <w:noProof/>
                <w:webHidden/>
              </w:rPr>
              <w:t>7</w:t>
            </w:r>
            <w:r w:rsidR="00AB7D3A">
              <w:rPr>
                <w:noProof/>
                <w:webHidden/>
              </w:rPr>
              <w:fldChar w:fldCharType="end"/>
            </w:r>
          </w:hyperlink>
        </w:p>
        <w:p w:rsidR="00AB7D3A" w:rsidRDefault="003E6371" w14:paraId="027E1595" w14:textId="63ABDAEE">
          <w:pPr>
            <w:pStyle w:val="TOC1"/>
            <w:rPr>
              <w:rFonts w:asciiTheme="minorHAnsi" w:hAnsiTheme="minorHAnsi" w:cstheme="minorBidi"/>
              <w:noProof/>
              <w:kern w:val="2"/>
              <w:sz w:val="24"/>
              <w:szCs w:val="24"/>
              <w:lang w:val="en-GB" w:eastAsia="en-GB"/>
              <w14:ligatures w14:val="standardContextual"/>
            </w:rPr>
          </w:pPr>
          <w:hyperlink w:history="1" w:anchor="_Toc175136056">
            <w:r w:rsidRPr="00780280" w:rsidR="00AB7D3A">
              <w:rPr>
                <w:rStyle w:val="Hyperlink"/>
                <w:noProof/>
              </w:rPr>
              <w:t>11</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Programme of study requirements</w:t>
            </w:r>
            <w:r w:rsidR="00AB7D3A">
              <w:rPr>
                <w:noProof/>
                <w:webHidden/>
              </w:rPr>
              <w:tab/>
            </w:r>
            <w:r w:rsidR="00AB7D3A">
              <w:rPr>
                <w:noProof/>
                <w:webHidden/>
              </w:rPr>
              <w:fldChar w:fldCharType="begin"/>
            </w:r>
            <w:r w:rsidR="00AB7D3A">
              <w:rPr>
                <w:noProof/>
                <w:webHidden/>
              </w:rPr>
              <w:instrText xml:space="preserve"> PAGEREF _Toc175136056 \h </w:instrText>
            </w:r>
            <w:r w:rsidR="00AB7D3A">
              <w:rPr>
                <w:noProof/>
                <w:webHidden/>
              </w:rPr>
            </w:r>
            <w:r w:rsidR="00AB7D3A">
              <w:rPr>
                <w:noProof/>
                <w:webHidden/>
              </w:rPr>
              <w:fldChar w:fldCharType="separate"/>
            </w:r>
            <w:r w:rsidR="00AB7D3A">
              <w:rPr>
                <w:noProof/>
                <w:webHidden/>
              </w:rPr>
              <w:t>7</w:t>
            </w:r>
            <w:r w:rsidR="00AB7D3A">
              <w:rPr>
                <w:noProof/>
                <w:webHidden/>
              </w:rPr>
              <w:fldChar w:fldCharType="end"/>
            </w:r>
          </w:hyperlink>
        </w:p>
        <w:p w:rsidR="00AB7D3A" w:rsidRDefault="003E6371" w14:paraId="3A0EB844" w14:textId="609DE0C4">
          <w:pPr>
            <w:pStyle w:val="TOC1"/>
            <w:rPr>
              <w:rFonts w:asciiTheme="minorHAnsi" w:hAnsiTheme="minorHAnsi" w:cstheme="minorBidi"/>
              <w:noProof/>
              <w:kern w:val="2"/>
              <w:sz w:val="24"/>
              <w:szCs w:val="24"/>
              <w:lang w:val="en-GB" w:eastAsia="en-GB"/>
              <w14:ligatures w14:val="standardContextual"/>
            </w:rPr>
          </w:pPr>
          <w:hyperlink w:history="1" w:anchor="_Toc175136057">
            <w:r w:rsidRPr="00780280" w:rsidR="00AB7D3A">
              <w:rPr>
                <w:rStyle w:val="Hyperlink"/>
                <w:noProof/>
              </w:rPr>
              <w:t>SUSPENSION OF STUDY AND REPEAT PERIODS</w:t>
            </w:r>
            <w:r w:rsidR="00AB7D3A">
              <w:rPr>
                <w:noProof/>
                <w:webHidden/>
              </w:rPr>
              <w:tab/>
            </w:r>
            <w:r w:rsidR="00AB7D3A">
              <w:rPr>
                <w:noProof/>
                <w:webHidden/>
              </w:rPr>
              <w:fldChar w:fldCharType="begin"/>
            </w:r>
            <w:r w:rsidR="00AB7D3A">
              <w:rPr>
                <w:noProof/>
                <w:webHidden/>
              </w:rPr>
              <w:instrText xml:space="preserve"> PAGEREF _Toc175136057 \h </w:instrText>
            </w:r>
            <w:r w:rsidR="00AB7D3A">
              <w:rPr>
                <w:noProof/>
                <w:webHidden/>
              </w:rPr>
            </w:r>
            <w:r w:rsidR="00AB7D3A">
              <w:rPr>
                <w:noProof/>
                <w:webHidden/>
              </w:rPr>
              <w:fldChar w:fldCharType="separate"/>
            </w:r>
            <w:r w:rsidR="00AB7D3A">
              <w:rPr>
                <w:noProof/>
                <w:webHidden/>
              </w:rPr>
              <w:t>8</w:t>
            </w:r>
            <w:r w:rsidR="00AB7D3A">
              <w:rPr>
                <w:noProof/>
                <w:webHidden/>
              </w:rPr>
              <w:fldChar w:fldCharType="end"/>
            </w:r>
          </w:hyperlink>
        </w:p>
        <w:p w:rsidR="00AB7D3A" w:rsidRDefault="003E6371" w14:paraId="61BFD8F4" w14:textId="0F5AA48F">
          <w:pPr>
            <w:pStyle w:val="TOC1"/>
            <w:rPr>
              <w:rFonts w:asciiTheme="minorHAnsi" w:hAnsiTheme="minorHAnsi" w:cstheme="minorBidi"/>
              <w:noProof/>
              <w:kern w:val="2"/>
              <w:sz w:val="24"/>
              <w:szCs w:val="24"/>
              <w:lang w:val="en-GB" w:eastAsia="en-GB"/>
              <w14:ligatures w14:val="standardContextual"/>
            </w:rPr>
          </w:pPr>
          <w:hyperlink w:history="1" w:anchor="_Toc175136058">
            <w:r w:rsidRPr="00780280" w:rsidR="00AB7D3A">
              <w:rPr>
                <w:rStyle w:val="Hyperlink"/>
                <w:noProof/>
              </w:rPr>
              <w:t>12</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Permitted duration for the accumulation of credits</w:t>
            </w:r>
            <w:r w:rsidR="00AB7D3A">
              <w:rPr>
                <w:noProof/>
                <w:webHidden/>
              </w:rPr>
              <w:tab/>
            </w:r>
            <w:r w:rsidR="00AB7D3A">
              <w:rPr>
                <w:noProof/>
                <w:webHidden/>
              </w:rPr>
              <w:fldChar w:fldCharType="begin"/>
            </w:r>
            <w:r w:rsidR="00AB7D3A">
              <w:rPr>
                <w:noProof/>
                <w:webHidden/>
              </w:rPr>
              <w:instrText xml:space="preserve"> PAGEREF _Toc175136058 \h </w:instrText>
            </w:r>
            <w:r w:rsidR="00AB7D3A">
              <w:rPr>
                <w:noProof/>
                <w:webHidden/>
              </w:rPr>
            </w:r>
            <w:r w:rsidR="00AB7D3A">
              <w:rPr>
                <w:noProof/>
                <w:webHidden/>
              </w:rPr>
              <w:fldChar w:fldCharType="separate"/>
            </w:r>
            <w:r w:rsidR="00AB7D3A">
              <w:rPr>
                <w:noProof/>
                <w:webHidden/>
              </w:rPr>
              <w:t>8</w:t>
            </w:r>
            <w:r w:rsidR="00AB7D3A">
              <w:rPr>
                <w:noProof/>
                <w:webHidden/>
              </w:rPr>
              <w:fldChar w:fldCharType="end"/>
            </w:r>
          </w:hyperlink>
        </w:p>
        <w:p w:rsidR="00AB7D3A" w:rsidRDefault="003E6371" w14:paraId="17F2E7BA" w14:textId="42400E91">
          <w:pPr>
            <w:pStyle w:val="TOC1"/>
            <w:rPr>
              <w:rFonts w:asciiTheme="minorHAnsi" w:hAnsiTheme="minorHAnsi" w:cstheme="minorBidi"/>
              <w:noProof/>
              <w:kern w:val="2"/>
              <w:sz w:val="24"/>
              <w:szCs w:val="24"/>
              <w:lang w:val="en-GB" w:eastAsia="en-GB"/>
              <w14:ligatures w14:val="standardContextual"/>
            </w:rPr>
          </w:pPr>
          <w:hyperlink w:history="1" w:anchor="_Toc175136059">
            <w:r w:rsidRPr="00780280" w:rsidR="00AB7D3A">
              <w:rPr>
                <w:rStyle w:val="Hyperlink"/>
                <w:noProof/>
              </w:rPr>
              <w:t>13</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Suspension of study</w:t>
            </w:r>
            <w:r w:rsidR="00AB7D3A">
              <w:rPr>
                <w:noProof/>
                <w:webHidden/>
              </w:rPr>
              <w:tab/>
            </w:r>
            <w:r w:rsidR="00AB7D3A">
              <w:rPr>
                <w:noProof/>
                <w:webHidden/>
              </w:rPr>
              <w:fldChar w:fldCharType="begin"/>
            </w:r>
            <w:r w:rsidR="00AB7D3A">
              <w:rPr>
                <w:noProof/>
                <w:webHidden/>
              </w:rPr>
              <w:instrText xml:space="preserve"> PAGEREF _Toc175136059 \h </w:instrText>
            </w:r>
            <w:r w:rsidR="00AB7D3A">
              <w:rPr>
                <w:noProof/>
                <w:webHidden/>
              </w:rPr>
            </w:r>
            <w:r w:rsidR="00AB7D3A">
              <w:rPr>
                <w:noProof/>
                <w:webHidden/>
              </w:rPr>
              <w:fldChar w:fldCharType="separate"/>
            </w:r>
            <w:r w:rsidR="00AB7D3A">
              <w:rPr>
                <w:noProof/>
                <w:webHidden/>
              </w:rPr>
              <w:t>8</w:t>
            </w:r>
            <w:r w:rsidR="00AB7D3A">
              <w:rPr>
                <w:noProof/>
                <w:webHidden/>
              </w:rPr>
              <w:fldChar w:fldCharType="end"/>
            </w:r>
          </w:hyperlink>
        </w:p>
        <w:p w:rsidR="00AB7D3A" w:rsidRDefault="003E6371" w14:paraId="5CB0914D" w14:textId="024AB403">
          <w:pPr>
            <w:pStyle w:val="TOC1"/>
            <w:rPr>
              <w:rFonts w:asciiTheme="minorHAnsi" w:hAnsiTheme="minorHAnsi" w:cstheme="minorBidi"/>
              <w:noProof/>
              <w:kern w:val="2"/>
              <w:sz w:val="24"/>
              <w:szCs w:val="24"/>
              <w:lang w:val="en-GB" w:eastAsia="en-GB"/>
              <w14:ligatures w14:val="standardContextual"/>
            </w:rPr>
          </w:pPr>
          <w:hyperlink w:history="1" w:anchor="_Toc175136060">
            <w:r w:rsidRPr="00780280" w:rsidR="00AB7D3A">
              <w:rPr>
                <w:rStyle w:val="Hyperlink"/>
                <w:noProof/>
              </w:rPr>
              <w:t>14</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Suspension of study on grounds of risk</w:t>
            </w:r>
            <w:r w:rsidR="00AB7D3A">
              <w:rPr>
                <w:noProof/>
                <w:webHidden/>
              </w:rPr>
              <w:tab/>
            </w:r>
            <w:r w:rsidR="00AB7D3A">
              <w:rPr>
                <w:noProof/>
                <w:webHidden/>
              </w:rPr>
              <w:fldChar w:fldCharType="begin"/>
            </w:r>
            <w:r w:rsidR="00AB7D3A">
              <w:rPr>
                <w:noProof/>
                <w:webHidden/>
              </w:rPr>
              <w:instrText xml:space="preserve"> PAGEREF _Toc175136060 \h </w:instrText>
            </w:r>
            <w:r w:rsidR="00AB7D3A">
              <w:rPr>
                <w:noProof/>
                <w:webHidden/>
              </w:rPr>
            </w:r>
            <w:r w:rsidR="00AB7D3A">
              <w:rPr>
                <w:noProof/>
                <w:webHidden/>
              </w:rPr>
              <w:fldChar w:fldCharType="separate"/>
            </w:r>
            <w:r w:rsidR="00AB7D3A">
              <w:rPr>
                <w:noProof/>
                <w:webHidden/>
              </w:rPr>
              <w:t>9</w:t>
            </w:r>
            <w:r w:rsidR="00AB7D3A">
              <w:rPr>
                <w:noProof/>
                <w:webHidden/>
              </w:rPr>
              <w:fldChar w:fldCharType="end"/>
            </w:r>
          </w:hyperlink>
        </w:p>
        <w:p w:rsidR="00AB7D3A" w:rsidRDefault="003E6371" w14:paraId="7CC322CB" w14:textId="60E0072B">
          <w:pPr>
            <w:pStyle w:val="TOC1"/>
            <w:rPr>
              <w:rFonts w:asciiTheme="minorHAnsi" w:hAnsiTheme="minorHAnsi" w:cstheme="minorBidi"/>
              <w:noProof/>
              <w:kern w:val="2"/>
              <w:sz w:val="24"/>
              <w:szCs w:val="24"/>
              <w:lang w:val="en-GB" w:eastAsia="en-GB"/>
              <w14:ligatures w14:val="standardContextual"/>
            </w:rPr>
          </w:pPr>
          <w:hyperlink w:history="1" w:anchor="_Toc175136061">
            <w:r w:rsidRPr="00780280" w:rsidR="00AB7D3A">
              <w:rPr>
                <w:rStyle w:val="Hyperlink"/>
                <w:noProof/>
              </w:rPr>
              <w:t>15</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Repeating a stage/year</w:t>
            </w:r>
            <w:r w:rsidR="00AB7D3A">
              <w:rPr>
                <w:noProof/>
                <w:webHidden/>
              </w:rPr>
              <w:tab/>
            </w:r>
            <w:r w:rsidR="00AB7D3A">
              <w:rPr>
                <w:noProof/>
                <w:webHidden/>
              </w:rPr>
              <w:fldChar w:fldCharType="begin"/>
            </w:r>
            <w:r w:rsidR="00AB7D3A">
              <w:rPr>
                <w:noProof/>
                <w:webHidden/>
              </w:rPr>
              <w:instrText xml:space="preserve"> PAGEREF _Toc175136061 \h </w:instrText>
            </w:r>
            <w:r w:rsidR="00AB7D3A">
              <w:rPr>
                <w:noProof/>
                <w:webHidden/>
              </w:rPr>
            </w:r>
            <w:r w:rsidR="00AB7D3A">
              <w:rPr>
                <w:noProof/>
                <w:webHidden/>
              </w:rPr>
              <w:fldChar w:fldCharType="separate"/>
            </w:r>
            <w:r w:rsidR="00AB7D3A">
              <w:rPr>
                <w:noProof/>
                <w:webHidden/>
              </w:rPr>
              <w:t>10</w:t>
            </w:r>
            <w:r w:rsidR="00AB7D3A">
              <w:rPr>
                <w:noProof/>
                <w:webHidden/>
              </w:rPr>
              <w:fldChar w:fldCharType="end"/>
            </w:r>
          </w:hyperlink>
        </w:p>
        <w:p w:rsidR="00AB7D3A" w:rsidRDefault="003E6371" w14:paraId="651AAE32" w14:textId="3D69A32F">
          <w:pPr>
            <w:pStyle w:val="TOC1"/>
            <w:rPr>
              <w:rFonts w:asciiTheme="minorHAnsi" w:hAnsiTheme="minorHAnsi" w:cstheme="minorBidi"/>
              <w:noProof/>
              <w:kern w:val="2"/>
              <w:sz w:val="24"/>
              <w:szCs w:val="24"/>
              <w:lang w:val="en-GB" w:eastAsia="en-GB"/>
              <w14:ligatures w14:val="standardContextual"/>
            </w:rPr>
          </w:pPr>
          <w:hyperlink w:history="1" w:anchor="_Toc175136062">
            <w:r w:rsidRPr="00780280" w:rsidR="00AB7D3A">
              <w:rPr>
                <w:rStyle w:val="Hyperlink"/>
                <w:noProof/>
              </w:rPr>
              <w:t>16</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Interim awards following withdrawal</w:t>
            </w:r>
            <w:r w:rsidR="00AB7D3A">
              <w:rPr>
                <w:noProof/>
                <w:webHidden/>
              </w:rPr>
              <w:tab/>
            </w:r>
            <w:r w:rsidR="00AB7D3A">
              <w:rPr>
                <w:noProof/>
                <w:webHidden/>
              </w:rPr>
              <w:fldChar w:fldCharType="begin"/>
            </w:r>
            <w:r w:rsidR="00AB7D3A">
              <w:rPr>
                <w:noProof/>
                <w:webHidden/>
              </w:rPr>
              <w:instrText xml:space="preserve"> PAGEREF _Toc175136062 \h </w:instrText>
            </w:r>
            <w:r w:rsidR="00AB7D3A">
              <w:rPr>
                <w:noProof/>
                <w:webHidden/>
              </w:rPr>
            </w:r>
            <w:r w:rsidR="00AB7D3A">
              <w:rPr>
                <w:noProof/>
                <w:webHidden/>
              </w:rPr>
              <w:fldChar w:fldCharType="separate"/>
            </w:r>
            <w:r w:rsidR="00AB7D3A">
              <w:rPr>
                <w:noProof/>
                <w:webHidden/>
              </w:rPr>
              <w:t>10</w:t>
            </w:r>
            <w:r w:rsidR="00AB7D3A">
              <w:rPr>
                <w:noProof/>
                <w:webHidden/>
              </w:rPr>
              <w:fldChar w:fldCharType="end"/>
            </w:r>
          </w:hyperlink>
        </w:p>
        <w:p w:rsidR="00AB7D3A" w:rsidRDefault="003E6371" w14:paraId="4B999618" w14:textId="403C0953">
          <w:pPr>
            <w:pStyle w:val="TOC1"/>
            <w:rPr>
              <w:rFonts w:asciiTheme="minorHAnsi" w:hAnsiTheme="minorHAnsi" w:cstheme="minorBidi"/>
              <w:noProof/>
              <w:kern w:val="2"/>
              <w:sz w:val="24"/>
              <w:szCs w:val="24"/>
              <w:lang w:val="en-GB" w:eastAsia="en-GB"/>
              <w14:ligatures w14:val="standardContextual"/>
            </w:rPr>
          </w:pPr>
          <w:hyperlink w:history="1" w:anchor="_Toc175136063">
            <w:r w:rsidRPr="00780280" w:rsidR="00AB7D3A">
              <w:rPr>
                <w:rStyle w:val="Hyperlink"/>
                <w:noProof/>
              </w:rPr>
              <w:t>ASSESSMENT</w:t>
            </w:r>
            <w:r w:rsidR="00AB7D3A">
              <w:rPr>
                <w:noProof/>
                <w:webHidden/>
              </w:rPr>
              <w:tab/>
            </w:r>
            <w:r w:rsidR="00AB7D3A">
              <w:rPr>
                <w:noProof/>
                <w:webHidden/>
              </w:rPr>
              <w:fldChar w:fldCharType="begin"/>
            </w:r>
            <w:r w:rsidR="00AB7D3A">
              <w:rPr>
                <w:noProof/>
                <w:webHidden/>
              </w:rPr>
              <w:instrText xml:space="preserve"> PAGEREF _Toc175136063 \h </w:instrText>
            </w:r>
            <w:r w:rsidR="00AB7D3A">
              <w:rPr>
                <w:noProof/>
                <w:webHidden/>
              </w:rPr>
            </w:r>
            <w:r w:rsidR="00AB7D3A">
              <w:rPr>
                <w:noProof/>
                <w:webHidden/>
              </w:rPr>
              <w:fldChar w:fldCharType="separate"/>
            </w:r>
            <w:r w:rsidR="00AB7D3A">
              <w:rPr>
                <w:noProof/>
                <w:webHidden/>
              </w:rPr>
              <w:t>10</w:t>
            </w:r>
            <w:r w:rsidR="00AB7D3A">
              <w:rPr>
                <w:noProof/>
                <w:webHidden/>
              </w:rPr>
              <w:fldChar w:fldCharType="end"/>
            </w:r>
          </w:hyperlink>
        </w:p>
        <w:p w:rsidR="00AB7D3A" w:rsidRDefault="003E6371" w14:paraId="5E200011" w14:textId="6A0F9F3B">
          <w:pPr>
            <w:pStyle w:val="TOC1"/>
            <w:rPr>
              <w:rFonts w:asciiTheme="minorHAnsi" w:hAnsiTheme="minorHAnsi" w:cstheme="minorBidi"/>
              <w:noProof/>
              <w:kern w:val="2"/>
              <w:sz w:val="24"/>
              <w:szCs w:val="24"/>
              <w:lang w:val="en-GB" w:eastAsia="en-GB"/>
              <w14:ligatures w14:val="standardContextual"/>
            </w:rPr>
          </w:pPr>
          <w:hyperlink w:history="1" w:anchor="_Toc175136064">
            <w:r w:rsidRPr="00780280" w:rsidR="00AB7D3A">
              <w:rPr>
                <w:rStyle w:val="Hyperlink"/>
                <w:noProof/>
              </w:rPr>
              <w:t>17</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Awarding Credit</w:t>
            </w:r>
            <w:r w:rsidR="00AB7D3A">
              <w:rPr>
                <w:noProof/>
                <w:webHidden/>
              </w:rPr>
              <w:tab/>
            </w:r>
            <w:r w:rsidR="00AB7D3A">
              <w:rPr>
                <w:noProof/>
                <w:webHidden/>
              </w:rPr>
              <w:fldChar w:fldCharType="begin"/>
            </w:r>
            <w:r w:rsidR="00AB7D3A">
              <w:rPr>
                <w:noProof/>
                <w:webHidden/>
              </w:rPr>
              <w:instrText xml:space="preserve"> PAGEREF _Toc175136064 \h </w:instrText>
            </w:r>
            <w:r w:rsidR="00AB7D3A">
              <w:rPr>
                <w:noProof/>
                <w:webHidden/>
              </w:rPr>
            </w:r>
            <w:r w:rsidR="00AB7D3A">
              <w:rPr>
                <w:noProof/>
                <w:webHidden/>
              </w:rPr>
              <w:fldChar w:fldCharType="separate"/>
            </w:r>
            <w:r w:rsidR="00AB7D3A">
              <w:rPr>
                <w:noProof/>
                <w:webHidden/>
              </w:rPr>
              <w:t>10</w:t>
            </w:r>
            <w:r w:rsidR="00AB7D3A">
              <w:rPr>
                <w:noProof/>
                <w:webHidden/>
              </w:rPr>
              <w:fldChar w:fldCharType="end"/>
            </w:r>
          </w:hyperlink>
        </w:p>
        <w:p w:rsidR="00AB7D3A" w:rsidRDefault="003E6371" w14:paraId="0CAF74DB" w14:textId="35360390">
          <w:pPr>
            <w:pStyle w:val="TOC1"/>
            <w:rPr>
              <w:rFonts w:asciiTheme="minorHAnsi" w:hAnsiTheme="minorHAnsi" w:cstheme="minorBidi"/>
              <w:noProof/>
              <w:kern w:val="2"/>
              <w:sz w:val="24"/>
              <w:szCs w:val="24"/>
              <w:lang w:val="en-GB" w:eastAsia="en-GB"/>
              <w14:ligatures w14:val="standardContextual"/>
            </w:rPr>
          </w:pPr>
          <w:hyperlink w:history="1" w:anchor="_Toc175136065">
            <w:r w:rsidRPr="00780280" w:rsidR="00AB7D3A">
              <w:rPr>
                <w:rStyle w:val="Hyperlink"/>
                <w:noProof/>
              </w:rPr>
              <w:t>18</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Written examinations</w:t>
            </w:r>
            <w:r w:rsidR="00AB7D3A">
              <w:rPr>
                <w:noProof/>
                <w:webHidden/>
              </w:rPr>
              <w:tab/>
            </w:r>
            <w:r w:rsidR="00AB7D3A">
              <w:rPr>
                <w:noProof/>
                <w:webHidden/>
              </w:rPr>
              <w:fldChar w:fldCharType="begin"/>
            </w:r>
            <w:r w:rsidR="00AB7D3A">
              <w:rPr>
                <w:noProof/>
                <w:webHidden/>
              </w:rPr>
              <w:instrText xml:space="preserve"> PAGEREF _Toc175136065 \h </w:instrText>
            </w:r>
            <w:r w:rsidR="00AB7D3A">
              <w:rPr>
                <w:noProof/>
                <w:webHidden/>
              </w:rPr>
            </w:r>
            <w:r w:rsidR="00AB7D3A">
              <w:rPr>
                <w:noProof/>
                <w:webHidden/>
              </w:rPr>
              <w:fldChar w:fldCharType="separate"/>
            </w:r>
            <w:r w:rsidR="00AB7D3A">
              <w:rPr>
                <w:noProof/>
                <w:webHidden/>
              </w:rPr>
              <w:t>11</w:t>
            </w:r>
            <w:r w:rsidR="00AB7D3A">
              <w:rPr>
                <w:noProof/>
                <w:webHidden/>
              </w:rPr>
              <w:fldChar w:fldCharType="end"/>
            </w:r>
          </w:hyperlink>
        </w:p>
        <w:p w:rsidR="00AB7D3A" w:rsidRDefault="003E6371" w14:paraId="42229F85" w14:textId="0B8109FE">
          <w:pPr>
            <w:pStyle w:val="TOC1"/>
            <w:rPr>
              <w:rFonts w:asciiTheme="minorHAnsi" w:hAnsiTheme="minorHAnsi" w:cstheme="minorBidi"/>
              <w:noProof/>
              <w:kern w:val="2"/>
              <w:sz w:val="24"/>
              <w:szCs w:val="24"/>
              <w:lang w:val="en-GB" w:eastAsia="en-GB"/>
              <w14:ligatures w14:val="standardContextual"/>
            </w:rPr>
          </w:pPr>
          <w:hyperlink w:history="1" w:anchor="_Toc175136066">
            <w:r w:rsidRPr="00780280" w:rsidR="00AB7D3A">
              <w:rPr>
                <w:rStyle w:val="Hyperlink"/>
                <w:noProof/>
              </w:rPr>
              <w:t>19</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Non-attendance/submission (excluding Masters stage)</w:t>
            </w:r>
            <w:r w:rsidR="00AB7D3A">
              <w:rPr>
                <w:noProof/>
                <w:webHidden/>
              </w:rPr>
              <w:tab/>
            </w:r>
            <w:r w:rsidR="00AB7D3A">
              <w:rPr>
                <w:noProof/>
                <w:webHidden/>
              </w:rPr>
              <w:fldChar w:fldCharType="begin"/>
            </w:r>
            <w:r w:rsidR="00AB7D3A">
              <w:rPr>
                <w:noProof/>
                <w:webHidden/>
              </w:rPr>
              <w:instrText xml:space="preserve"> PAGEREF _Toc175136066 \h </w:instrText>
            </w:r>
            <w:r w:rsidR="00AB7D3A">
              <w:rPr>
                <w:noProof/>
                <w:webHidden/>
              </w:rPr>
            </w:r>
            <w:r w:rsidR="00AB7D3A">
              <w:rPr>
                <w:noProof/>
                <w:webHidden/>
              </w:rPr>
              <w:fldChar w:fldCharType="separate"/>
            </w:r>
            <w:r w:rsidR="00AB7D3A">
              <w:rPr>
                <w:noProof/>
                <w:webHidden/>
              </w:rPr>
              <w:t>11</w:t>
            </w:r>
            <w:r w:rsidR="00AB7D3A">
              <w:rPr>
                <w:noProof/>
                <w:webHidden/>
              </w:rPr>
              <w:fldChar w:fldCharType="end"/>
            </w:r>
          </w:hyperlink>
        </w:p>
        <w:p w:rsidR="00AB7D3A" w:rsidRDefault="003E6371" w14:paraId="454E805E" w14:textId="59297868">
          <w:pPr>
            <w:pStyle w:val="TOC1"/>
            <w:rPr>
              <w:rFonts w:asciiTheme="minorHAnsi" w:hAnsiTheme="minorHAnsi" w:cstheme="minorBidi"/>
              <w:noProof/>
              <w:kern w:val="2"/>
              <w:sz w:val="24"/>
              <w:szCs w:val="24"/>
              <w:lang w:val="en-GB" w:eastAsia="en-GB"/>
              <w14:ligatures w14:val="standardContextual"/>
            </w:rPr>
          </w:pPr>
          <w:hyperlink w:history="1" w:anchor="_Toc175136067">
            <w:r w:rsidRPr="00780280" w:rsidR="00AB7D3A">
              <w:rPr>
                <w:rStyle w:val="Hyperlink"/>
                <w:noProof/>
              </w:rPr>
              <w:t>20</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Module marks</w:t>
            </w:r>
            <w:r w:rsidR="00AB7D3A">
              <w:rPr>
                <w:noProof/>
                <w:webHidden/>
              </w:rPr>
              <w:tab/>
            </w:r>
            <w:r w:rsidR="00AB7D3A">
              <w:rPr>
                <w:noProof/>
                <w:webHidden/>
              </w:rPr>
              <w:fldChar w:fldCharType="begin"/>
            </w:r>
            <w:r w:rsidR="00AB7D3A">
              <w:rPr>
                <w:noProof/>
                <w:webHidden/>
              </w:rPr>
              <w:instrText xml:space="preserve"> PAGEREF _Toc175136067 \h </w:instrText>
            </w:r>
            <w:r w:rsidR="00AB7D3A">
              <w:rPr>
                <w:noProof/>
                <w:webHidden/>
              </w:rPr>
            </w:r>
            <w:r w:rsidR="00AB7D3A">
              <w:rPr>
                <w:noProof/>
                <w:webHidden/>
              </w:rPr>
              <w:fldChar w:fldCharType="separate"/>
            </w:r>
            <w:r w:rsidR="00AB7D3A">
              <w:rPr>
                <w:noProof/>
                <w:webHidden/>
              </w:rPr>
              <w:t>11</w:t>
            </w:r>
            <w:r w:rsidR="00AB7D3A">
              <w:rPr>
                <w:noProof/>
                <w:webHidden/>
              </w:rPr>
              <w:fldChar w:fldCharType="end"/>
            </w:r>
          </w:hyperlink>
        </w:p>
        <w:p w:rsidR="00AB7D3A" w:rsidRDefault="003E6371" w14:paraId="6F9F61D3" w14:textId="6DE34E94">
          <w:pPr>
            <w:pStyle w:val="TOC1"/>
            <w:rPr>
              <w:rFonts w:asciiTheme="minorHAnsi" w:hAnsiTheme="minorHAnsi" w:cstheme="minorBidi"/>
              <w:noProof/>
              <w:kern w:val="2"/>
              <w:sz w:val="24"/>
              <w:szCs w:val="24"/>
              <w:lang w:val="en-GB" w:eastAsia="en-GB"/>
              <w14:ligatures w14:val="standardContextual"/>
            </w:rPr>
          </w:pPr>
          <w:hyperlink w:history="1" w:anchor="_Toc175136068">
            <w:r w:rsidRPr="00780280" w:rsidR="00AB7D3A">
              <w:rPr>
                <w:rStyle w:val="Hyperlink"/>
                <w:noProof/>
              </w:rPr>
              <w:t>21</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Reassessment</w:t>
            </w:r>
            <w:r w:rsidR="00AB7D3A">
              <w:rPr>
                <w:noProof/>
                <w:webHidden/>
              </w:rPr>
              <w:tab/>
            </w:r>
            <w:r w:rsidR="00AB7D3A">
              <w:rPr>
                <w:noProof/>
                <w:webHidden/>
              </w:rPr>
              <w:fldChar w:fldCharType="begin"/>
            </w:r>
            <w:r w:rsidR="00AB7D3A">
              <w:rPr>
                <w:noProof/>
                <w:webHidden/>
              </w:rPr>
              <w:instrText xml:space="preserve"> PAGEREF _Toc175136068 \h </w:instrText>
            </w:r>
            <w:r w:rsidR="00AB7D3A">
              <w:rPr>
                <w:noProof/>
                <w:webHidden/>
              </w:rPr>
            </w:r>
            <w:r w:rsidR="00AB7D3A">
              <w:rPr>
                <w:noProof/>
                <w:webHidden/>
              </w:rPr>
              <w:fldChar w:fldCharType="separate"/>
            </w:r>
            <w:r w:rsidR="00AB7D3A">
              <w:rPr>
                <w:noProof/>
                <w:webHidden/>
              </w:rPr>
              <w:t>11</w:t>
            </w:r>
            <w:r w:rsidR="00AB7D3A">
              <w:rPr>
                <w:noProof/>
                <w:webHidden/>
              </w:rPr>
              <w:fldChar w:fldCharType="end"/>
            </w:r>
          </w:hyperlink>
        </w:p>
        <w:p w:rsidR="00AB7D3A" w:rsidRDefault="003E6371" w14:paraId="5078C706" w14:textId="523163B3">
          <w:pPr>
            <w:pStyle w:val="TOC1"/>
            <w:rPr>
              <w:rFonts w:asciiTheme="minorHAnsi" w:hAnsiTheme="minorHAnsi" w:cstheme="minorBidi"/>
              <w:noProof/>
              <w:kern w:val="2"/>
              <w:sz w:val="24"/>
              <w:szCs w:val="24"/>
              <w:lang w:val="en-GB" w:eastAsia="en-GB"/>
              <w14:ligatures w14:val="standardContextual"/>
            </w:rPr>
          </w:pPr>
          <w:hyperlink w:history="1" w:anchor="_Toc175136069">
            <w:r w:rsidRPr="00780280" w:rsidR="00AB7D3A">
              <w:rPr>
                <w:rStyle w:val="Hyperlink"/>
                <w:noProof/>
              </w:rPr>
              <w:t>ASSESSMENT – THE MASTERS LEVEL</w:t>
            </w:r>
            <w:r w:rsidR="00AB7D3A">
              <w:rPr>
                <w:noProof/>
                <w:webHidden/>
              </w:rPr>
              <w:tab/>
            </w:r>
            <w:r w:rsidR="00AB7D3A">
              <w:rPr>
                <w:noProof/>
                <w:webHidden/>
              </w:rPr>
              <w:fldChar w:fldCharType="begin"/>
            </w:r>
            <w:r w:rsidR="00AB7D3A">
              <w:rPr>
                <w:noProof/>
                <w:webHidden/>
              </w:rPr>
              <w:instrText xml:space="preserve"> PAGEREF _Toc175136069 \h </w:instrText>
            </w:r>
            <w:r w:rsidR="00AB7D3A">
              <w:rPr>
                <w:noProof/>
                <w:webHidden/>
              </w:rPr>
            </w:r>
            <w:r w:rsidR="00AB7D3A">
              <w:rPr>
                <w:noProof/>
                <w:webHidden/>
              </w:rPr>
              <w:fldChar w:fldCharType="separate"/>
            </w:r>
            <w:r w:rsidR="00AB7D3A">
              <w:rPr>
                <w:noProof/>
                <w:webHidden/>
              </w:rPr>
              <w:t>12</w:t>
            </w:r>
            <w:r w:rsidR="00AB7D3A">
              <w:rPr>
                <w:noProof/>
                <w:webHidden/>
              </w:rPr>
              <w:fldChar w:fldCharType="end"/>
            </w:r>
          </w:hyperlink>
        </w:p>
        <w:p w:rsidR="00AB7D3A" w:rsidRDefault="003E6371" w14:paraId="44781642" w14:textId="63907930">
          <w:pPr>
            <w:pStyle w:val="TOC1"/>
            <w:rPr>
              <w:rFonts w:asciiTheme="minorHAnsi" w:hAnsiTheme="minorHAnsi" w:cstheme="minorBidi"/>
              <w:noProof/>
              <w:kern w:val="2"/>
              <w:sz w:val="24"/>
              <w:szCs w:val="24"/>
              <w:lang w:val="en-GB" w:eastAsia="en-GB"/>
              <w14:ligatures w14:val="standardContextual"/>
            </w:rPr>
          </w:pPr>
          <w:hyperlink w:history="1" w:anchor="_Toc175136070">
            <w:r w:rsidRPr="00780280" w:rsidR="00AB7D3A">
              <w:rPr>
                <w:rStyle w:val="Hyperlink"/>
                <w:noProof/>
              </w:rPr>
              <w:t>22</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Masters stage dissertations – submission</w:t>
            </w:r>
            <w:r w:rsidR="00AB7D3A">
              <w:rPr>
                <w:noProof/>
                <w:webHidden/>
              </w:rPr>
              <w:tab/>
            </w:r>
            <w:r w:rsidR="00AB7D3A">
              <w:rPr>
                <w:noProof/>
                <w:webHidden/>
              </w:rPr>
              <w:fldChar w:fldCharType="begin"/>
            </w:r>
            <w:r w:rsidR="00AB7D3A">
              <w:rPr>
                <w:noProof/>
                <w:webHidden/>
              </w:rPr>
              <w:instrText xml:space="preserve"> PAGEREF _Toc175136070 \h </w:instrText>
            </w:r>
            <w:r w:rsidR="00AB7D3A">
              <w:rPr>
                <w:noProof/>
                <w:webHidden/>
              </w:rPr>
            </w:r>
            <w:r w:rsidR="00AB7D3A">
              <w:rPr>
                <w:noProof/>
                <w:webHidden/>
              </w:rPr>
              <w:fldChar w:fldCharType="separate"/>
            </w:r>
            <w:r w:rsidR="00AB7D3A">
              <w:rPr>
                <w:noProof/>
                <w:webHidden/>
              </w:rPr>
              <w:t>12</w:t>
            </w:r>
            <w:r w:rsidR="00AB7D3A">
              <w:rPr>
                <w:noProof/>
                <w:webHidden/>
              </w:rPr>
              <w:fldChar w:fldCharType="end"/>
            </w:r>
          </w:hyperlink>
        </w:p>
        <w:p w:rsidR="00AB7D3A" w:rsidRDefault="003E6371" w14:paraId="4DFABD17" w14:textId="17045398">
          <w:pPr>
            <w:pStyle w:val="TOC1"/>
            <w:rPr>
              <w:rFonts w:asciiTheme="minorHAnsi" w:hAnsiTheme="minorHAnsi" w:cstheme="minorBidi"/>
              <w:noProof/>
              <w:kern w:val="2"/>
              <w:sz w:val="24"/>
              <w:szCs w:val="24"/>
              <w:lang w:val="en-GB" w:eastAsia="en-GB"/>
              <w14:ligatures w14:val="standardContextual"/>
            </w:rPr>
          </w:pPr>
          <w:hyperlink w:history="1" w:anchor="_Toc175136071">
            <w:r w:rsidRPr="00780280" w:rsidR="00AB7D3A">
              <w:rPr>
                <w:rStyle w:val="Hyperlink"/>
                <w:noProof/>
              </w:rPr>
              <w:t>23</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Masters level dissertations – extensions</w:t>
            </w:r>
            <w:r w:rsidR="00AB7D3A">
              <w:rPr>
                <w:noProof/>
                <w:webHidden/>
              </w:rPr>
              <w:tab/>
            </w:r>
            <w:r w:rsidR="00AB7D3A">
              <w:rPr>
                <w:noProof/>
                <w:webHidden/>
              </w:rPr>
              <w:fldChar w:fldCharType="begin"/>
            </w:r>
            <w:r w:rsidR="00AB7D3A">
              <w:rPr>
                <w:noProof/>
                <w:webHidden/>
              </w:rPr>
              <w:instrText xml:space="preserve"> PAGEREF _Toc175136071 \h </w:instrText>
            </w:r>
            <w:r w:rsidR="00AB7D3A">
              <w:rPr>
                <w:noProof/>
                <w:webHidden/>
              </w:rPr>
            </w:r>
            <w:r w:rsidR="00AB7D3A">
              <w:rPr>
                <w:noProof/>
                <w:webHidden/>
              </w:rPr>
              <w:fldChar w:fldCharType="separate"/>
            </w:r>
            <w:r w:rsidR="00AB7D3A">
              <w:rPr>
                <w:noProof/>
                <w:webHidden/>
              </w:rPr>
              <w:t>12</w:t>
            </w:r>
            <w:r w:rsidR="00AB7D3A">
              <w:rPr>
                <w:noProof/>
                <w:webHidden/>
              </w:rPr>
              <w:fldChar w:fldCharType="end"/>
            </w:r>
          </w:hyperlink>
        </w:p>
        <w:p w:rsidR="00AB7D3A" w:rsidRDefault="003E6371" w14:paraId="2734F067" w14:textId="610C6258">
          <w:pPr>
            <w:pStyle w:val="TOC1"/>
            <w:rPr>
              <w:rFonts w:asciiTheme="minorHAnsi" w:hAnsiTheme="minorHAnsi" w:cstheme="minorBidi"/>
              <w:noProof/>
              <w:kern w:val="2"/>
              <w:sz w:val="24"/>
              <w:szCs w:val="24"/>
              <w:lang w:val="en-GB" w:eastAsia="en-GB"/>
              <w14:ligatures w14:val="standardContextual"/>
            </w:rPr>
          </w:pPr>
          <w:hyperlink w:history="1" w:anchor="_Toc175136072">
            <w:r w:rsidRPr="00780280" w:rsidR="00AB7D3A">
              <w:rPr>
                <w:rStyle w:val="Hyperlink"/>
                <w:noProof/>
              </w:rPr>
              <w:t>24</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Non submission of a Masters stage dissertation</w:t>
            </w:r>
            <w:r w:rsidR="00AB7D3A">
              <w:rPr>
                <w:noProof/>
                <w:webHidden/>
              </w:rPr>
              <w:tab/>
            </w:r>
            <w:r w:rsidR="00AB7D3A">
              <w:rPr>
                <w:noProof/>
                <w:webHidden/>
              </w:rPr>
              <w:fldChar w:fldCharType="begin"/>
            </w:r>
            <w:r w:rsidR="00AB7D3A">
              <w:rPr>
                <w:noProof/>
                <w:webHidden/>
              </w:rPr>
              <w:instrText xml:space="preserve"> PAGEREF _Toc175136072 \h </w:instrText>
            </w:r>
            <w:r w:rsidR="00AB7D3A">
              <w:rPr>
                <w:noProof/>
                <w:webHidden/>
              </w:rPr>
            </w:r>
            <w:r w:rsidR="00AB7D3A">
              <w:rPr>
                <w:noProof/>
                <w:webHidden/>
              </w:rPr>
              <w:fldChar w:fldCharType="separate"/>
            </w:r>
            <w:r w:rsidR="00AB7D3A">
              <w:rPr>
                <w:noProof/>
                <w:webHidden/>
              </w:rPr>
              <w:t>13</w:t>
            </w:r>
            <w:r w:rsidR="00AB7D3A">
              <w:rPr>
                <w:noProof/>
                <w:webHidden/>
              </w:rPr>
              <w:fldChar w:fldCharType="end"/>
            </w:r>
          </w:hyperlink>
        </w:p>
        <w:p w:rsidR="00AB7D3A" w:rsidRDefault="003E6371" w14:paraId="34F7591D" w14:textId="4D01C1F6">
          <w:pPr>
            <w:pStyle w:val="TOC1"/>
            <w:rPr>
              <w:rFonts w:asciiTheme="minorHAnsi" w:hAnsiTheme="minorHAnsi" w:cstheme="minorBidi"/>
              <w:noProof/>
              <w:kern w:val="2"/>
              <w:sz w:val="24"/>
              <w:szCs w:val="24"/>
              <w:lang w:val="en-GB" w:eastAsia="en-GB"/>
              <w14:ligatures w14:val="standardContextual"/>
            </w:rPr>
          </w:pPr>
          <w:hyperlink w:history="1" w:anchor="_Toc175136073">
            <w:r w:rsidRPr="00780280" w:rsidR="00AB7D3A">
              <w:rPr>
                <w:rStyle w:val="Hyperlink"/>
                <w:noProof/>
              </w:rPr>
              <w:t>25</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Resubmission of the Masters stage dissertation</w:t>
            </w:r>
            <w:r w:rsidR="00AB7D3A">
              <w:rPr>
                <w:noProof/>
                <w:webHidden/>
              </w:rPr>
              <w:tab/>
            </w:r>
            <w:r w:rsidR="00AB7D3A">
              <w:rPr>
                <w:noProof/>
                <w:webHidden/>
              </w:rPr>
              <w:fldChar w:fldCharType="begin"/>
            </w:r>
            <w:r w:rsidR="00AB7D3A">
              <w:rPr>
                <w:noProof/>
                <w:webHidden/>
              </w:rPr>
              <w:instrText xml:space="preserve"> PAGEREF _Toc175136073 \h </w:instrText>
            </w:r>
            <w:r w:rsidR="00AB7D3A">
              <w:rPr>
                <w:noProof/>
                <w:webHidden/>
              </w:rPr>
            </w:r>
            <w:r w:rsidR="00AB7D3A">
              <w:rPr>
                <w:noProof/>
                <w:webHidden/>
              </w:rPr>
              <w:fldChar w:fldCharType="separate"/>
            </w:r>
            <w:r w:rsidR="00AB7D3A">
              <w:rPr>
                <w:noProof/>
                <w:webHidden/>
              </w:rPr>
              <w:t>13</w:t>
            </w:r>
            <w:r w:rsidR="00AB7D3A">
              <w:rPr>
                <w:noProof/>
                <w:webHidden/>
              </w:rPr>
              <w:fldChar w:fldCharType="end"/>
            </w:r>
          </w:hyperlink>
        </w:p>
        <w:p w:rsidR="00AB7D3A" w:rsidRDefault="003E6371" w14:paraId="10228222" w14:textId="7097AD2E">
          <w:pPr>
            <w:pStyle w:val="TOC1"/>
            <w:rPr>
              <w:rFonts w:asciiTheme="minorHAnsi" w:hAnsiTheme="minorHAnsi" w:cstheme="minorBidi"/>
              <w:noProof/>
              <w:kern w:val="2"/>
              <w:sz w:val="24"/>
              <w:szCs w:val="24"/>
              <w:lang w:val="en-GB" w:eastAsia="en-GB"/>
              <w14:ligatures w14:val="standardContextual"/>
            </w:rPr>
          </w:pPr>
          <w:hyperlink w:history="1" w:anchor="_Toc175136074">
            <w:r w:rsidRPr="00780280" w:rsidR="00AB7D3A">
              <w:rPr>
                <w:rStyle w:val="Hyperlink"/>
                <w:noProof/>
              </w:rPr>
              <w:t>ACADEMIC/PROFESSIONAL DISCIPLINE</w:t>
            </w:r>
            <w:r w:rsidR="00AB7D3A">
              <w:rPr>
                <w:noProof/>
                <w:webHidden/>
              </w:rPr>
              <w:tab/>
            </w:r>
            <w:r w:rsidR="00AB7D3A">
              <w:rPr>
                <w:noProof/>
                <w:webHidden/>
              </w:rPr>
              <w:fldChar w:fldCharType="begin"/>
            </w:r>
            <w:r w:rsidR="00AB7D3A">
              <w:rPr>
                <w:noProof/>
                <w:webHidden/>
              </w:rPr>
              <w:instrText xml:space="preserve"> PAGEREF _Toc175136074 \h </w:instrText>
            </w:r>
            <w:r w:rsidR="00AB7D3A">
              <w:rPr>
                <w:noProof/>
                <w:webHidden/>
              </w:rPr>
            </w:r>
            <w:r w:rsidR="00AB7D3A">
              <w:rPr>
                <w:noProof/>
                <w:webHidden/>
              </w:rPr>
              <w:fldChar w:fldCharType="separate"/>
            </w:r>
            <w:r w:rsidR="00AB7D3A">
              <w:rPr>
                <w:noProof/>
                <w:webHidden/>
              </w:rPr>
              <w:t>13</w:t>
            </w:r>
            <w:r w:rsidR="00AB7D3A">
              <w:rPr>
                <w:noProof/>
                <w:webHidden/>
              </w:rPr>
              <w:fldChar w:fldCharType="end"/>
            </w:r>
          </w:hyperlink>
        </w:p>
        <w:p w:rsidR="00AB7D3A" w:rsidRDefault="003E6371" w14:paraId="16E7089A" w14:textId="706CA6FB">
          <w:pPr>
            <w:pStyle w:val="TOC1"/>
            <w:rPr>
              <w:rFonts w:asciiTheme="minorHAnsi" w:hAnsiTheme="minorHAnsi" w:cstheme="minorBidi"/>
              <w:noProof/>
              <w:kern w:val="2"/>
              <w:sz w:val="24"/>
              <w:szCs w:val="24"/>
              <w:lang w:val="en-GB" w:eastAsia="en-GB"/>
              <w14:ligatures w14:val="standardContextual"/>
            </w:rPr>
          </w:pPr>
          <w:hyperlink w:history="1" w:anchor="_Toc175136075">
            <w:r w:rsidRPr="00780280" w:rsidR="00AB7D3A">
              <w:rPr>
                <w:rStyle w:val="Hyperlink"/>
                <w:noProof/>
              </w:rPr>
              <w:t>26</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Academic Misconduct</w:t>
            </w:r>
            <w:r w:rsidR="00AB7D3A">
              <w:rPr>
                <w:noProof/>
                <w:webHidden/>
              </w:rPr>
              <w:tab/>
            </w:r>
            <w:r w:rsidR="00AB7D3A">
              <w:rPr>
                <w:noProof/>
                <w:webHidden/>
              </w:rPr>
              <w:fldChar w:fldCharType="begin"/>
            </w:r>
            <w:r w:rsidR="00AB7D3A">
              <w:rPr>
                <w:noProof/>
                <w:webHidden/>
              </w:rPr>
              <w:instrText xml:space="preserve"> PAGEREF _Toc175136075 \h </w:instrText>
            </w:r>
            <w:r w:rsidR="00AB7D3A">
              <w:rPr>
                <w:noProof/>
                <w:webHidden/>
              </w:rPr>
            </w:r>
            <w:r w:rsidR="00AB7D3A">
              <w:rPr>
                <w:noProof/>
                <w:webHidden/>
              </w:rPr>
              <w:fldChar w:fldCharType="separate"/>
            </w:r>
            <w:r w:rsidR="00AB7D3A">
              <w:rPr>
                <w:noProof/>
                <w:webHidden/>
              </w:rPr>
              <w:t>13</w:t>
            </w:r>
            <w:r w:rsidR="00AB7D3A">
              <w:rPr>
                <w:noProof/>
                <w:webHidden/>
              </w:rPr>
              <w:fldChar w:fldCharType="end"/>
            </w:r>
          </w:hyperlink>
        </w:p>
        <w:p w:rsidR="00AB7D3A" w:rsidRDefault="003E6371" w14:paraId="3841C2E7" w14:textId="30CDF063">
          <w:pPr>
            <w:pStyle w:val="TOC1"/>
            <w:rPr>
              <w:rFonts w:asciiTheme="minorHAnsi" w:hAnsiTheme="minorHAnsi" w:cstheme="minorBidi"/>
              <w:noProof/>
              <w:kern w:val="2"/>
              <w:sz w:val="24"/>
              <w:szCs w:val="24"/>
              <w:lang w:val="en-GB" w:eastAsia="en-GB"/>
              <w14:ligatures w14:val="standardContextual"/>
            </w:rPr>
          </w:pPr>
          <w:hyperlink w:history="1" w:anchor="_Toc175136076">
            <w:r w:rsidRPr="00780280" w:rsidR="00AB7D3A">
              <w:rPr>
                <w:rStyle w:val="Hyperlink"/>
                <w:noProof/>
              </w:rPr>
              <w:t>27</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Professional Standards of Conduct (Fitness to Practise)</w:t>
            </w:r>
            <w:r w:rsidR="00AB7D3A">
              <w:rPr>
                <w:noProof/>
                <w:webHidden/>
              </w:rPr>
              <w:tab/>
            </w:r>
            <w:r w:rsidR="00AB7D3A">
              <w:rPr>
                <w:noProof/>
                <w:webHidden/>
              </w:rPr>
              <w:fldChar w:fldCharType="begin"/>
            </w:r>
            <w:r w:rsidR="00AB7D3A">
              <w:rPr>
                <w:noProof/>
                <w:webHidden/>
              </w:rPr>
              <w:instrText xml:space="preserve"> PAGEREF _Toc175136076 \h </w:instrText>
            </w:r>
            <w:r w:rsidR="00AB7D3A">
              <w:rPr>
                <w:noProof/>
                <w:webHidden/>
              </w:rPr>
            </w:r>
            <w:r w:rsidR="00AB7D3A">
              <w:rPr>
                <w:noProof/>
                <w:webHidden/>
              </w:rPr>
              <w:fldChar w:fldCharType="separate"/>
            </w:r>
            <w:r w:rsidR="00AB7D3A">
              <w:rPr>
                <w:noProof/>
                <w:webHidden/>
              </w:rPr>
              <w:t>13</w:t>
            </w:r>
            <w:r w:rsidR="00AB7D3A">
              <w:rPr>
                <w:noProof/>
                <w:webHidden/>
              </w:rPr>
              <w:fldChar w:fldCharType="end"/>
            </w:r>
          </w:hyperlink>
        </w:p>
        <w:p w:rsidR="00AB7D3A" w:rsidRDefault="003E6371" w14:paraId="4DDEF248" w14:textId="46C2C21A">
          <w:pPr>
            <w:pStyle w:val="TOC1"/>
            <w:rPr>
              <w:rFonts w:asciiTheme="minorHAnsi" w:hAnsiTheme="minorHAnsi" w:cstheme="minorBidi"/>
              <w:noProof/>
              <w:kern w:val="2"/>
              <w:sz w:val="24"/>
              <w:szCs w:val="24"/>
              <w:lang w:val="en-GB" w:eastAsia="en-GB"/>
              <w14:ligatures w14:val="standardContextual"/>
            </w:rPr>
          </w:pPr>
          <w:hyperlink w:history="1" w:anchor="_Toc175136077">
            <w:r w:rsidRPr="00780280" w:rsidR="00AB7D3A">
              <w:rPr>
                <w:rStyle w:val="Hyperlink"/>
                <w:noProof/>
              </w:rPr>
              <w:t>PROGRESSION</w:t>
            </w:r>
            <w:r w:rsidR="00AB7D3A">
              <w:rPr>
                <w:noProof/>
                <w:webHidden/>
              </w:rPr>
              <w:tab/>
            </w:r>
            <w:r w:rsidR="00AB7D3A">
              <w:rPr>
                <w:noProof/>
                <w:webHidden/>
              </w:rPr>
              <w:fldChar w:fldCharType="begin"/>
            </w:r>
            <w:r w:rsidR="00AB7D3A">
              <w:rPr>
                <w:noProof/>
                <w:webHidden/>
              </w:rPr>
              <w:instrText xml:space="preserve"> PAGEREF _Toc175136077 \h </w:instrText>
            </w:r>
            <w:r w:rsidR="00AB7D3A">
              <w:rPr>
                <w:noProof/>
                <w:webHidden/>
              </w:rPr>
            </w:r>
            <w:r w:rsidR="00AB7D3A">
              <w:rPr>
                <w:noProof/>
                <w:webHidden/>
              </w:rPr>
              <w:fldChar w:fldCharType="separate"/>
            </w:r>
            <w:r w:rsidR="00AB7D3A">
              <w:rPr>
                <w:noProof/>
                <w:webHidden/>
              </w:rPr>
              <w:t>13</w:t>
            </w:r>
            <w:r w:rsidR="00AB7D3A">
              <w:rPr>
                <w:noProof/>
                <w:webHidden/>
              </w:rPr>
              <w:fldChar w:fldCharType="end"/>
            </w:r>
          </w:hyperlink>
        </w:p>
        <w:p w:rsidR="00AB7D3A" w:rsidRDefault="003E6371" w14:paraId="7D01903D" w14:textId="3FE3D98A">
          <w:pPr>
            <w:pStyle w:val="TOC1"/>
            <w:rPr>
              <w:rFonts w:asciiTheme="minorHAnsi" w:hAnsiTheme="minorHAnsi" w:cstheme="minorBidi"/>
              <w:noProof/>
              <w:kern w:val="2"/>
              <w:sz w:val="24"/>
              <w:szCs w:val="24"/>
              <w:lang w:val="en-GB" w:eastAsia="en-GB"/>
              <w14:ligatures w14:val="standardContextual"/>
            </w:rPr>
          </w:pPr>
          <w:hyperlink w:history="1" w:anchor="_Toc175136078">
            <w:r w:rsidRPr="00780280" w:rsidR="00AB7D3A">
              <w:rPr>
                <w:rStyle w:val="Hyperlink"/>
                <w:noProof/>
              </w:rPr>
              <w:t>28</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Weighted averages</w:t>
            </w:r>
            <w:r w:rsidR="00AB7D3A">
              <w:rPr>
                <w:noProof/>
                <w:webHidden/>
              </w:rPr>
              <w:tab/>
            </w:r>
            <w:r w:rsidR="00AB7D3A">
              <w:rPr>
                <w:noProof/>
                <w:webHidden/>
              </w:rPr>
              <w:fldChar w:fldCharType="begin"/>
            </w:r>
            <w:r w:rsidR="00AB7D3A">
              <w:rPr>
                <w:noProof/>
                <w:webHidden/>
              </w:rPr>
              <w:instrText xml:space="preserve"> PAGEREF _Toc175136078 \h </w:instrText>
            </w:r>
            <w:r w:rsidR="00AB7D3A">
              <w:rPr>
                <w:noProof/>
                <w:webHidden/>
              </w:rPr>
            </w:r>
            <w:r w:rsidR="00AB7D3A">
              <w:rPr>
                <w:noProof/>
                <w:webHidden/>
              </w:rPr>
              <w:fldChar w:fldCharType="separate"/>
            </w:r>
            <w:r w:rsidR="00AB7D3A">
              <w:rPr>
                <w:noProof/>
                <w:webHidden/>
              </w:rPr>
              <w:t>13</w:t>
            </w:r>
            <w:r w:rsidR="00AB7D3A">
              <w:rPr>
                <w:noProof/>
                <w:webHidden/>
              </w:rPr>
              <w:fldChar w:fldCharType="end"/>
            </w:r>
          </w:hyperlink>
        </w:p>
        <w:p w:rsidR="00AB7D3A" w:rsidRDefault="003E6371" w14:paraId="40077D6E" w14:textId="1B209F0D">
          <w:pPr>
            <w:pStyle w:val="TOC1"/>
            <w:rPr>
              <w:rFonts w:asciiTheme="minorHAnsi" w:hAnsiTheme="minorHAnsi" w:cstheme="minorBidi"/>
              <w:noProof/>
              <w:kern w:val="2"/>
              <w:sz w:val="24"/>
              <w:szCs w:val="24"/>
              <w:lang w:val="en-GB" w:eastAsia="en-GB"/>
              <w14:ligatures w14:val="standardContextual"/>
            </w:rPr>
          </w:pPr>
          <w:hyperlink w:history="1" w:anchor="_Toc175136079">
            <w:r w:rsidRPr="00780280" w:rsidR="00AB7D3A">
              <w:rPr>
                <w:rStyle w:val="Hyperlink"/>
                <w:noProof/>
              </w:rPr>
              <w:t>29</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End of Preliminary Masters stage: Progression and continuation to the Taught stage</w:t>
            </w:r>
            <w:r w:rsidR="00AB7D3A">
              <w:rPr>
                <w:noProof/>
                <w:webHidden/>
              </w:rPr>
              <w:tab/>
            </w:r>
            <w:r w:rsidR="00AB7D3A">
              <w:rPr>
                <w:noProof/>
                <w:webHidden/>
              </w:rPr>
              <w:fldChar w:fldCharType="begin"/>
            </w:r>
            <w:r w:rsidR="00AB7D3A">
              <w:rPr>
                <w:noProof/>
                <w:webHidden/>
              </w:rPr>
              <w:instrText xml:space="preserve"> PAGEREF _Toc175136079 \h </w:instrText>
            </w:r>
            <w:r w:rsidR="00AB7D3A">
              <w:rPr>
                <w:noProof/>
                <w:webHidden/>
              </w:rPr>
            </w:r>
            <w:r w:rsidR="00AB7D3A">
              <w:rPr>
                <w:noProof/>
                <w:webHidden/>
              </w:rPr>
              <w:fldChar w:fldCharType="separate"/>
            </w:r>
            <w:r w:rsidR="00AB7D3A">
              <w:rPr>
                <w:noProof/>
                <w:webHidden/>
              </w:rPr>
              <w:t>14</w:t>
            </w:r>
            <w:r w:rsidR="00AB7D3A">
              <w:rPr>
                <w:noProof/>
                <w:webHidden/>
              </w:rPr>
              <w:fldChar w:fldCharType="end"/>
            </w:r>
          </w:hyperlink>
        </w:p>
        <w:p w:rsidR="00AB7D3A" w:rsidRDefault="003E6371" w14:paraId="7A63B5CE" w14:textId="3342AC3F">
          <w:pPr>
            <w:pStyle w:val="TOC1"/>
            <w:rPr>
              <w:rFonts w:asciiTheme="minorHAnsi" w:hAnsiTheme="minorHAnsi" w:cstheme="minorBidi"/>
              <w:noProof/>
              <w:kern w:val="2"/>
              <w:sz w:val="24"/>
              <w:szCs w:val="24"/>
              <w:lang w:val="en-GB" w:eastAsia="en-GB"/>
              <w14:ligatures w14:val="standardContextual"/>
            </w:rPr>
          </w:pPr>
          <w:hyperlink w:history="1" w:anchor="_Toc175136080">
            <w:r w:rsidRPr="00780280" w:rsidR="00AB7D3A">
              <w:rPr>
                <w:rStyle w:val="Hyperlink"/>
                <w:noProof/>
              </w:rPr>
              <w:t>30</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End of Taught stage: Progression and continuation to the Masters stage</w:t>
            </w:r>
            <w:r w:rsidR="00AB7D3A">
              <w:rPr>
                <w:noProof/>
                <w:webHidden/>
              </w:rPr>
              <w:tab/>
            </w:r>
            <w:r w:rsidR="00AB7D3A">
              <w:rPr>
                <w:noProof/>
                <w:webHidden/>
              </w:rPr>
              <w:fldChar w:fldCharType="begin"/>
            </w:r>
            <w:r w:rsidR="00AB7D3A">
              <w:rPr>
                <w:noProof/>
                <w:webHidden/>
              </w:rPr>
              <w:instrText xml:space="preserve"> PAGEREF _Toc175136080 \h </w:instrText>
            </w:r>
            <w:r w:rsidR="00AB7D3A">
              <w:rPr>
                <w:noProof/>
                <w:webHidden/>
              </w:rPr>
            </w:r>
            <w:r w:rsidR="00AB7D3A">
              <w:rPr>
                <w:noProof/>
                <w:webHidden/>
              </w:rPr>
              <w:fldChar w:fldCharType="separate"/>
            </w:r>
            <w:r w:rsidR="00AB7D3A">
              <w:rPr>
                <w:noProof/>
                <w:webHidden/>
              </w:rPr>
              <w:t>14</w:t>
            </w:r>
            <w:r w:rsidR="00AB7D3A">
              <w:rPr>
                <w:noProof/>
                <w:webHidden/>
              </w:rPr>
              <w:fldChar w:fldCharType="end"/>
            </w:r>
          </w:hyperlink>
        </w:p>
        <w:p w:rsidR="00AB7D3A" w:rsidRDefault="003E6371" w14:paraId="5E429FA9" w14:textId="0C9C066B">
          <w:pPr>
            <w:pStyle w:val="TOC1"/>
            <w:rPr>
              <w:rFonts w:asciiTheme="minorHAnsi" w:hAnsiTheme="minorHAnsi" w:cstheme="minorBidi"/>
              <w:noProof/>
              <w:kern w:val="2"/>
              <w:sz w:val="24"/>
              <w:szCs w:val="24"/>
              <w:lang w:val="en-GB" w:eastAsia="en-GB"/>
              <w14:ligatures w14:val="standardContextual"/>
            </w:rPr>
          </w:pPr>
          <w:hyperlink w:history="1" w:anchor="_Toc175136081">
            <w:r w:rsidRPr="00780280" w:rsidR="00AB7D3A">
              <w:rPr>
                <w:rStyle w:val="Hyperlink"/>
                <w:noProof/>
              </w:rPr>
              <w:t>31</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Compensation and condonement maxima</w:t>
            </w:r>
            <w:r w:rsidR="00AB7D3A">
              <w:rPr>
                <w:noProof/>
                <w:webHidden/>
              </w:rPr>
              <w:tab/>
            </w:r>
            <w:r w:rsidR="00AB7D3A">
              <w:rPr>
                <w:noProof/>
                <w:webHidden/>
              </w:rPr>
              <w:fldChar w:fldCharType="begin"/>
            </w:r>
            <w:r w:rsidR="00AB7D3A">
              <w:rPr>
                <w:noProof/>
                <w:webHidden/>
              </w:rPr>
              <w:instrText xml:space="preserve"> PAGEREF _Toc175136081 \h </w:instrText>
            </w:r>
            <w:r w:rsidR="00AB7D3A">
              <w:rPr>
                <w:noProof/>
                <w:webHidden/>
              </w:rPr>
            </w:r>
            <w:r w:rsidR="00AB7D3A">
              <w:rPr>
                <w:noProof/>
                <w:webHidden/>
              </w:rPr>
              <w:fldChar w:fldCharType="separate"/>
            </w:r>
            <w:r w:rsidR="00AB7D3A">
              <w:rPr>
                <w:noProof/>
                <w:webHidden/>
              </w:rPr>
              <w:t>14</w:t>
            </w:r>
            <w:r w:rsidR="00AB7D3A">
              <w:rPr>
                <w:noProof/>
                <w:webHidden/>
              </w:rPr>
              <w:fldChar w:fldCharType="end"/>
            </w:r>
          </w:hyperlink>
        </w:p>
        <w:p w:rsidR="00AB7D3A" w:rsidRDefault="003E6371" w14:paraId="3CF4121A" w14:textId="5C8AE24A">
          <w:pPr>
            <w:pStyle w:val="TOC1"/>
            <w:rPr>
              <w:rFonts w:asciiTheme="minorHAnsi" w:hAnsiTheme="minorHAnsi" w:cstheme="minorBidi"/>
              <w:noProof/>
              <w:kern w:val="2"/>
              <w:sz w:val="24"/>
              <w:szCs w:val="24"/>
              <w:lang w:val="en-GB" w:eastAsia="en-GB"/>
              <w14:ligatures w14:val="standardContextual"/>
            </w:rPr>
          </w:pPr>
          <w:hyperlink w:history="1" w:anchor="_Toc175136082">
            <w:r w:rsidRPr="00780280" w:rsidR="00AB7D3A">
              <w:rPr>
                <w:rStyle w:val="Hyperlink"/>
                <w:noProof/>
              </w:rPr>
              <w:t>32</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Compensation</w:t>
            </w:r>
            <w:r w:rsidR="00AB7D3A">
              <w:rPr>
                <w:noProof/>
                <w:webHidden/>
              </w:rPr>
              <w:tab/>
            </w:r>
            <w:r w:rsidR="00AB7D3A">
              <w:rPr>
                <w:noProof/>
                <w:webHidden/>
              </w:rPr>
              <w:fldChar w:fldCharType="begin"/>
            </w:r>
            <w:r w:rsidR="00AB7D3A">
              <w:rPr>
                <w:noProof/>
                <w:webHidden/>
              </w:rPr>
              <w:instrText xml:space="preserve"> PAGEREF _Toc175136082 \h </w:instrText>
            </w:r>
            <w:r w:rsidR="00AB7D3A">
              <w:rPr>
                <w:noProof/>
                <w:webHidden/>
              </w:rPr>
            </w:r>
            <w:r w:rsidR="00AB7D3A">
              <w:rPr>
                <w:noProof/>
                <w:webHidden/>
              </w:rPr>
              <w:fldChar w:fldCharType="separate"/>
            </w:r>
            <w:r w:rsidR="00AB7D3A">
              <w:rPr>
                <w:noProof/>
                <w:webHidden/>
              </w:rPr>
              <w:t>15</w:t>
            </w:r>
            <w:r w:rsidR="00AB7D3A">
              <w:rPr>
                <w:noProof/>
                <w:webHidden/>
              </w:rPr>
              <w:fldChar w:fldCharType="end"/>
            </w:r>
          </w:hyperlink>
        </w:p>
        <w:p w:rsidR="00AB7D3A" w:rsidRDefault="003E6371" w14:paraId="7A674503" w14:textId="23FCCABF">
          <w:pPr>
            <w:pStyle w:val="TOC1"/>
            <w:rPr>
              <w:rFonts w:asciiTheme="minorHAnsi" w:hAnsiTheme="minorHAnsi" w:cstheme="minorBidi"/>
              <w:noProof/>
              <w:kern w:val="2"/>
              <w:sz w:val="24"/>
              <w:szCs w:val="24"/>
              <w:lang w:val="en-GB" w:eastAsia="en-GB"/>
              <w14:ligatures w14:val="standardContextual"/>
            </w:rPr>
          </w:pPr>
          <w:hyperlink w:history="1" w:anchor="_Toc175136083">
            <w:r w:rsidRPr="00780280" w:rsidR="00AB7D3A">
              <w:rPr>
                <w:rStyle w:val="Hyperlink"/>
                <w:noProof/>
              </w:rPr>
              <w:t>33</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Condonement</w:t>
            </w:r>
            <w:r w:rsidR="00AB7D3A">
              <w:rPr>
                <w:noProof/>
                <w:webHidden/>
              </w:rPr>
              <w:tab/>
            </w:r>
            <w:r w:rsidR="00AB7D3A">
              <w:rPr>
                <w:noProof/>
                <w:webHidden/>
              </w:rPr>
              <w:fldChar w:fldCharType="begin"/>
            </w:r>
            <w:r w:rsidR="00AB7D3A">
              <w:rPr>
                <w:noProof/>
                <w:webHidden/>
              </w:rPr>
              <w:instrText xml:space="preserve"> PAGEREF _Toc175136083 \h </w:instrText>
            </w:r>
            <w:r w:rsidR="00AB7D3A">
              <w:rPr>
                <w:noProof/>
                <w:webHidden/>
              </w:rPr>
            </w:r>
            <w:r w:rsidR="00AB7D3A">
              <w:rPr>
                <w:noProof/>
                <w:webHidden/>
              </w:rPr>
              <w:fldChar w:fldCharType="separate"/>
            </w:r>
            <w:r w:rsidR="00AB7D3A">
              <w:rPr>
                <w:noProof/>
                <w:webHidden/>
              </w:rPr>
              <w:t>15</w:t>
            </w:r>
            <w:r w:rsidR="00AB7D3A">
              <w:rPr>
                <w:noProof/>
                <w:webHidden/>
              </w:rPr>
              <w:fldChar w:fldCharType="end"/>
            </w:r>
          </w:hyperlink>
        </w:p>
        <w:p w:rsidR="00AB7D3A" w:rsidRDefault="003E6371" w14:paraId="66CF6E90" w14:textId="7A500668">
          <w:pPr>
            <w:pStyle w:val="TOC1"/>
            <w:rPr>
              <w:rFonts w:asciiTheme="minorHAnsi" w:hAnsiTheme="minorHAnsi" w:cstheme="minorBidi"/>
              <w:noProof/>
              <w:kern w:val="2"/>
              <w:sz w:val="24"/>
              <w:szCs w:val="24"/>
              <w:lang w:val="en-GB" w:eastAsia="en-GB"/>
              <w14:ligatures w14:val="standardContextual"/>
            </w:rPr>
          </w:pPr>
          <w:hyperlink w:history="1" w:anchor="_Toc175136084">
            <w:r w:rsidRPr="00780280" w:rsidR="00AB7D3A">
              <w:rPr>
                <w:rStyle w:val="Hyperlink"/>
                <w:noProof/>
              </w:rPr>
              <w:t>34</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Ineligibility to progress to the Masters stage</w:t>
            </w:r>
            <w:r w:rsidR="00AB7D3A">
              <w:rPr>
                <w:noProof/>
                <w:webHidden/>
              </w:rPr>
              <w:tab/>
            </w:r>
            <w:r w:rsidR="00AB7D3A">
              <w:rPr>
                <w:noProof/>
                <w:webHidden/>
              </w:rPr>
              <w:fldChar w:fldCharType="begin"/>
            </w:r>
            <w:r w:rsidR="00AB7D3A">
              <w:rPr>
                <w:noProof/>
                <w:webHidden/>
              </w:rPr>
              <w:instrText xml:space="preserve"> PAGEREF _Toc175136084 \h </w:instrText>
            </w:r>
            <w:r w:rsidR="00AB7D3A">
              <w:rPr>
                <w:noProof/>
                <w:webHidden/>
              </w:rPr>
            </w:r>
            <w:r w:rsidR="00AB7D3A">
              <w:rPr>
                <w:noProof/>
                <w:webHidden/>
              </w:rPr>
              <w:fldChar w:fldCharType="separate"/>
            </w:r>
            <w:r w:rsidR="00AB7D3A">
              <w:rPr>
                <w:noProof/>
                <w:webHidden/>
              </w:rPr>
              <w:t>16</w:t>
            </w:r>
            <w:r w:rsidR="00AB7D3A">
              <w:rPr>
                <w:noProof/>
                <w:webHidden/>
              </w:rPr>
              <w:fldChar w:fldCharType="end"/>
            </w:r>
          </w:hyperlink>
        </w:p>
        <w:p w:rsidR="00AB7D3A" w:rsidRDefault="003E6371" w14:paraId="3ED1687F" w14:textId="5772C7C3">
          <w:pPr>
            <w:pStyle w:val="TOC1"/>
            <w:rPr>
              <w:rFonts w:asciiTheme="minorHAnsi" w:hAnsiTheme="minorHAnsi" w:cstheme="minorBidi"/>
              <w:noProof/>
              <w:kern w:val="2"/>
              <w:sz w:val="24"/>
              <w:szCs w:val="24"/>
              <w:lang w:val="en-GB" w:eastAsia="en-GB"/>
              <w14:ligatures w14:val="standardContextual"/>
            </w:rPr>
          </w:pPr>
          <w:hyperlink w:history="1" w:anchor="_Toc175136085">
            <w:r w:rsidRPr="00780280" w:rsidR="00AB7D3A">
              <w:rPr>
                <w:rStyle w:val="Hyperlink"/>
                <w:noProof/>
              </w:rPr>
              <w:t>35</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Progression to the award</w:t>
            </w:r>
            <w:r w:rsidR="00AB7D3A">
              <w:rPr>
                <w:noProof/>
                <w:webHidden/>
              </w:rPr>
              <w:tab/>
            </w:r>
            <w:r w:rsidR="00AB7D3A">
              <w:rPr>
                <w:noProof/>
                <w:webHidden/>
              </w:rPr>
              <w:fldChar w:fldCharType="begin"/>
            </w:r>
            <w:r w:rsidR="00AB7D3A">
              <w:rPr>
                <w:noProof/>
                <w:webHidden/>
              </w:rPr>
              <w:instrText xml:space="preserve"> PAGEREF _Toc175136085 \h </w:instrText>
            </w:r>
            <w:r w:rsidR="00AB7D3A">
              <w:rPr>
                <w:noProof/>
                <w:webHidden/>
              </w:rPr>
            </w:r>
            <w:r w:rsidR="00AB7D3A">
              <w:rPr>
                <w:noProof/>
                <w:webHidden/>
              </w:rPr>
              <w:fldChar w:fldCharType="separate"/>
            </w:r>
            <w:r w:rsidR="00AB7D3A">
              <w:rPr>
                <w:noProof/>
                <w:webHidden/>
              </w:rPr>
              <w:t>16</w:t>
            </w:r>
            <w:r w:rsidR="00AB7D3A">
              <w:rPr>
                <w:noProof/>
                <w:webHidden/>
              </w:rPr>
              <w:fldChar w:fldCharType="end"/>
            </w:r>
          </w:hyperlink>
        </w:p>
        <w:p w:rsidR="00AB7D3A" w:rsidRDefault="003E6371" w14:paraId="02A2B658" w14:textId="7104710A">
          <w:pPr>
            <w:pStyle w:val="TOC1"/>
            <w:rPr>
              <w:rFonts w:asciiTheme="minorHAnsi" w:hAnsiTheme="minorHAnsi" w:cstheme="minorBidi"/>
              <w:noProof/>
              <w:kern w:val="2"/>
              <w:sz w:val="24"/>
              <w:szCs w:val="24"/>
              <w:lang w:val="en-GB" w:eastAsia="en-GB"/>
              <w14:ligatures w14:val="standardContextual"/>
            </w:rPr>
          </w:pPr>
          <w:hyperlink w:history="1" w:anchor="_Toc175136086">
            <w:r w:rsidRPr="00780280" w:rsidR="00AB7D3A">
              <w:rPr>
                <w:rStyle w:val="Hyperlink"/>
                <w:noProof/>
              </w:rPr>
              <w:t>36</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Merits and distinctions</w:t>
            </w:r>
            <w:r w:rsidR="00AB7D3A">
              <w:rPr>
                <w:noProof/>
                <w:webHidden/>
              </w:rPr>
              <w:tab/>
            </w:r>
            <w:r w:rsidR="00AB7D3A">
              <w:rPr>
                <w:noProof/>
                <w:webHidden/>
              </w:rPr>
              <w:fldChar w:fldCharType="begin"/>
            </w:r>
            <w:r w:rsidR="00AB7D3A">
              <w:rPr>
                <w:noProof/>
                <w:webHidden/>
              </w:rPr>
              <w:instrText xml:space="preserve"> PAGEREF _Toc175136086 \h </w:instrText>
            </w:r>
            <w:r w:rsidR="00AB7D3A">
              <w:rPr>
                <w:noProof/>
                <w:webHidden/>
              </w:rPr>
            </w:r>
            <w:r w:rsidR="00AB7D3A">
              <w:rPr>
                <w:noProof/>
                <w:webHidden/>
              </w:rPr>
              <w:fldChar w:fldCharType="separate"/>
            </w:r>
            <w:r w:rsidR="00AB7D3A">
              <w:rPr>
                <w:noProof/>
                <w:webHidden/>
              </w:rPr>
              <w:t>16</w:t>
            </w:r>
            <w:r w:rsidR="00AB7D3A">
              <w:rPr>
                <w:noProof/>
                <w:webHidden/>
              </w:rPr>
              <w:fldChar w:fldCharType="end"/>
            </w:r>
          </w:hyperlink>
        </w:p>
        <w:p w:rsidR="00AB7D3A" w:rsidRDefault="003E6371" w14:paraId="3739F827" w14:textId="41557C74">
          <w:pPr>
            <w:pStyle w:val="TOC1"/>
            <w:rPr>
              <w:rFonts w:asciiTheme="minorHAnsi" w:hAnsiTheme="minorHAnsi" w:cstheme="minorBidi"/>
              <w:noProof/>
              <w:kern w:val="2"/>
              <w:sz w:val="24"/>
              <w:szCs w:val="24"/>
              <w:lang w:val="en-GB" w:eastAsia="en-GB"/>
              <w14:ligatures w14:val="standardContextual"/>
            </w:rPr>
          </w:pPr>
          <w:hyperlink w:history="1" w:anchor="_Toc175136087">
            <w:r w:rsidRPr="00780280" w:rsidR="00AB7D3A">
              <w:rPr>
                <w:rStyle w:val="Hyperlink"/>
                <w:noProof/>
              </w:rPr>
              <w:t>37</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Ineligibility to proceed to the award</w:t>
            </w:r>
            <w:r w:rsidR="00AB7D3A">
              <w:rPr>
                <w:noProof/>
                <w:webHidden/>
              </w:rPr>
              <w:tab/>
            </w:r>
            <w:r w:rsidR="00AB7D3A">
              <w:rPr>
                <w:noProof/>
                <w:webHidden/>
              </w:rPr>
              <w:fldChar w:fldCharType="begin"/>
            </w:r>
            <w:r w:rsidR="00AB7D3A">
              <w:rPr>
                <w:noProof/>
                <w:webHidden/>
              </w:rPr>
              <w:instrText xml:space="preserve"> PAGEREF _Toc175136087 \h </w:instrText>
            </w:r>
            <w:r w:rsidR="00AB7D3A">
              <w:rPr>
                <w:noProof/>
                <w:webHidden/>
              </w:rPr>
            </w:r>
            <w:r w:rsidR="00AB7D3A">
              <w:rPr>
                <w:noProof/>
                <w:webHidden/>
              </w:rPr>
              <w:fldChar w:fldCharType="separate"/>
            </w:r>
            <w:r w:rsidR="00AB7D3A">
              <w:rPr>
                <w:noProof/>
                <w:webHidden/>
              </w:rPr>
              <w:t>16</w:t>
            </w:r>
            <w:r w:rsidR="00AB7D3A">
              <w:rPr>
                <w:noProof/>
                <w:webHidden/>
              </w:rPr>
              <w:fldChar w:fldCharType="end"/>
            </w:r>
          </w:hyperlink>
        </w:p>
        <w:p w:rsidR="00AB7D3A" w:rsidRDefault="003E6371" w14:paraId="45F1D420" w14:textId="7537BF5A">
          <w:pPr>
            <w:pStyle w:val="TOC1"/>
            <w:rPr>
              <w:rFonts w:asciiTheme="minorHAnsi" w:hAnsiTheme="minorHAnsi" w:cstheme="minorBidi"/>
              <w:noProof/>
              <w:kern w:val="2"/>
              <w:sz w:val="24"/>
              <w:szCs w:val="24"/>
              <w:lang w:val="en-GB" w:eastAsia="en-GB"/>
              <w14:ligatures w14:val="standardContextual"/>
            </w:rPr>
          </w:pPr>
          <w:hyperlink w:history="1" w:anchor="_Toc175136088">
            <w:r w:rsidRPr="00780280" w:rsidR="00AB7D3A">
              <w:rPr>
                <w:rStyle w:val="Hyperlink"/>
                <w:noProof/>
              </w:rPr>
              <w:t>38</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Aegrotat Awards</w:t>
            </w:r>
            <w:r w:rsidR="00AB7D3A">
              <w:rPr>
                <w:noProof/>
                <w:webHidden/>
              </w:rPr>
              <w:tab/>
            </w:r>
            <w:r w:rsidR="00AB7D3A">
              <w:rPr>
                <w:noProof/>
                <w:webHidden/>
              </w:rPr>
              <w:fldChar w:fldCharType="begin"/>
            </w:r>
            <w:r w:rsidR="00AB7D3A">
              <w:rPr>
                <w:noProof/>
                <w:webHidden/>
              </w:rPr>
              <w:instrText xml:space="preserve"> PAGEREF _Toc175136088 \h </w:instrText>
            </w:r>
            <w:r w:rsidR="00AB7D3A">
              <w:rPr>
                <w:noProof/>
                <w:webHidden/>
              </w:rPr>
            </w:r>
            <w:r w:rsidR="00AB7D3A">
              <w:rPr>
                <w:noProof/>
                <w:webHidden/>
              </w:rPr>
              <w:fldChar w:fldCharType="separate"/>
            </w:r>
            <w:r w:rsidR="00AB7D3A">
              <w:rPr>
                <w:noProof/>
                <w:webHidden/>
              </w:rPr>
              <w:t>17</w:t>
            </w:r>
            <w:r w:rsidR="00AB7D3A">
              <w:rPr>
                <w:noProof/>
                <w:webHidden/>
              </w:rPr>
              <w:fldChar w:fldCharType="end"/>
            </w:r>
          </w:hyperlink>
        </w:p>
        <w:p w:rsidR="00AB7D3A" w:rsidRDefault="003E6371" w14:paraId="6963A5F1" w14:textId="4EE5A643">
          <w:pPr>
            <w:pStyle w:val="TOC1"/>
            <w:rPr>
              <w:rFonts w:asciiTheme="minorHAnsi" w:hAnsiTheme="minorHAnsi" w:cstheme="minorBidi"/>
              <w:noProof/>
              <w:kern w:val="2"/>
              <w:sz w:val="24"/>
              <w:szCs w:val="24"/>
              <w:lang w:val="en-GB" w:eastAsia="en-GB"/>
              <w14:ligatures w14:val="standardContextual"/>
            </w:rPr>
          </w:pPr>
          <w:hyperlink w:history="1" w:anchor="_Toc175136089">
            <w:r w:rsidRPr="00780280" w:rsidR="00AB7D3A">
              <w:rPr>
                <w:rStyle w:val="Hyperlink"/>
                <w:noProof/>
              </w:rPr>
              <w:t>39</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Posthumous Awards</w:t>
            </w:r>
            <w:r w:rsidR="00AB7D3A">
              <w:rPr>
                <w:noProof/>
                <w:webHidden/>
              </w:rPr>
              <w:tab/>
            </w:r>
            <w:r w:rsidR="00AB7D3A">
              <w:rPr>
                <w:noProof/>
                <w:webHidden/>
              </w:rPr>
              <w:fldChar w:fldCharType="begin"/>
            </w:r>
            <w:r w:rsidR="00AB7D3A">
              <w:rPr>
                <w:noProof/>
                <w:webHidden/>
              </w:rPr>
              <w:instrText xml:space="preserve"> PAGEREF _Toc175136089 \h </w:instrText>
            </w:r>
            <w:r w:rsidR="00AB7D3A">
              <w:rPr>
                <w:noProof/>
                <w:webHidden/>
              </w:rPr>
            </w:r>
            <w:r w:rsidR="00AB7D3A">
              <w:rPr>
                <w:noProof/>
                <w:webHidden/>
              </w:rPr>
              <w:fldChar w:fldCharType="separate"/>
            </w:r>
            <w:r w:rsidR="00AB7D3A">
              <w:rPr>
                <w:noProof/>
                <w:webHidden/>
              </w:rPr>
              <w:t>18</w:t>
            </w:r>
            <w:r w:rsidR="00AB7D3A">
              <w:rPr>
                <w:noProof/>
                <w:webHidden/>
              </w:rPr>
              <w:fldChar w:fldCharType="end"/>
            </w:r>
          </w:hyperlink>
        </w:p>
        <w:p w:rsidR="00AB7D3A" w:rsidRDefault="003E6371" w14:paraId="2EE1F1FB" w14:textId="4A1683BB">
          <w:pPr>
            <w:pStyle w:val="TOC1"/>
            <w:rPr>
              <w:rFonts w:asciiTheme="minorHAnsi" w:hAnsiTheme="minorHAnsi" w:cstheme="minorBidi"/>
              <w:noProof/>
              <w:kern w:val="2"/>
              <w:sz w:val="24"/>
              <w:szCs w:val="24"/>
              <w:lang w:val="en-GB" w:eastAsia="en-GB"/>
              <w14:ligatures w14:val="standardContextual"/>
            </w:rPr>
          </w:pPr>
          <w:hyperlink w:history="1" w:anchor="_Toc175136090">
            <w:r w:rsidRPr="00780280" w:rsidR="00AB7D3A">
              <w:rPr>
                <w:rStyle w:val="Hyperlink"/>
                <w:noProof/>
              </w:rPr>
              <w:t>RESULTS AND AWARDS</w:t>
            </w:r>
            <w:r w:rsidR="00AB7D3A">
              <w:rPr>
                <w:noProof/>
                <w:webHidden/>
              </w:rPr>
              <w:tab/>
            </w:r>
            <w:r w:rsidR="00AB7D3A">
              <w:rPr>
                <w:noProof/>
                <w:webHidden/>
              </w:rPr>
              <w:fldChar w:fldCharType="begin"/>
            </w:r>
            <w:r w:rsidR="00AB7D3A">
              <w:rPr>
                <w:noProof/>
                <w:webHidden/>
              </w:rPr>
              <w:instrText xml:space="preserve"> PAGEREF _Toc175136090 \h </w:instrText>
            </w:r>
            <w:r w:rsidR="00AB7D3A">
              <w:rPr>
                <w:noProof/>
                <w:webHidden/>
              </w:rPr>
            </w:r>
            <w:r w:rsidR="00AB7D3A">
              <w:rPr>
                <w:noProof/>
                <w:webHidden/>
              </w:rPr>
              <w:fldChar w:fldCharType="separate"/>
            </w:r>
            <w:r w:rsidR="00AB7D3A">
              <w:rPr>
                <w:noProof/>
                <w:webHidden/>
              </w:rPr>
              <w:t>19</w:t>
            </w:r>
            <w:r w:rsidR="00AB7D3A">
              <w:rPr>
                <w:noProof/>
                <w:webHidden/>
              </w:rPr>
              <w:fldChar w:fldCharType="end"/>
            </w:r>
          </w:hyperlink>
        </w:p>
        <w:p w:rsidR="00AB7D3A" w:rsidRDefault="003E6371" w14:paraId="2D0D0573" w14:textId="30D51CF5">
          <w:pPr>
            <w:pStyle w:val="TOC1"/>
            <w:rPr>
              <w:rFonts w:asciiTheme="minorHAnsi" w:hAnsiTheme="minorHAnsi" w:cstheme="minorBidi"/>
              <w:noProof/>
              <w:kern w:val="2"/>
              <w:sz w:val="24"/>
              <w:szCs w:val="24"/>
              <w:lang w:val="en-GB" w:eastAsia="en-GB"/>
              <w14:ligatures w14:val="standardContextual"/>
            </w:rPr>
          </w:pPr>
          <w:hyperlink w:history="1" w:anchor="_Toc175136091">
            <w:r w:rsidRPr="00780280" w:rsidR="00AB7D3A">
              <w:rPr>
                <w:rStyle w:val="Hyperlink"/>
                <w:noProof/>
              </w:rPr>
              <w:t>40</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Notifications of Results and Transcripts</w:t>
            </w:r>
            <w:r w:rsidR="00AB7D3A">
              <w:rPr>
                <w:noProof/>
                <w:webHidden/>
              </w:rPr>
              <w:tab/>
            </w:r>
            <w:r w:rsidR="00AB7D3A">
              <w:rPr>
                <w:noProof/>
                <w:webHidden/>
              </w:rPr>
              <w:fldChar w:fldCharType="begin"/>
            </w:r>
            <w:r w:rsidR="00AB7D3A">
              <w:rPr>
                <w:noProof/>
                <w:webHidden/>
              </w:rPr>
              <w:instrText xml:space="preserve"> PAGEREF _Toc175136091 \h </w:instrText>
            </w:r>
            <w:r w:rsidR="00AB7D3A">
              <w:rPr>
                <w:noProof/>
                <w:webHidden/>
              </w:rPr>
            </w:r>
            <w:r w:rsidR="00AB7D3A">
              <w:rPr>
                <w:noProof/>
                <w:webHidden/>
              </w:rPr>
              <w:fldChar w:fldCharType="separate"/>
            </w:r>
            <w:r w:rsidR="00AB7D3A">
              <w:rPr>
                <w:noProof/>
                <w:webHidden/>
              </w:rPr>
              <w:t>19</w:t>
            </w:r>
            <w:r w:rsidR="00AB7D3A">
              <w:rPr>
                <w:noProof/>
                <w:webHidden/>
              </w:rPr>
              <w:fldChar w:fldCharType="end"/>
            </w:r>
          </w:hyperlink>
        </w:p>
        <w:p w:rsidR="00AB7D3A" w:rsidRDefault="003E6371" w14:paraId="6796C964" w14:textId="7E07989A">
          <w:pPr>
            <w:pStyle w:val="TOC1"/>
            <w:rPr>
              <w:rFonts w:asciiTheme="minorHAnsi" w:hAnsiTheme="minorHAnsi" w:cstheme="minorBidi"/>
              <w:noProof/>
              <w:kern w:val="2"/>
              <w:sz w:val="24"/>
              <w:szCs w:val="24"/>
              <w:lang w:val="en-GB" w:eastAsia="en-GB"/>
              <w14:ligatures w14:val="standardContextual"/>
            </w:rPr>
          </w:pPr>
          <w:hyperlink w:history="1" w:anchor="_Toc175136092">
            <w:r w:rsidRPr="00780280" w:rsidR="00AB7D3A">
              <w:rPr>
                <w:rStyle w:val="Hyperlink"/>
                <w:noProof/>
              </w:rPr>
              <w:t>41</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Version control</w:t>
            </w:r>
            <w:r w:rsidR="00AB7D3A">
              <w:rPr>
                <w:noProof/>
                <w:webHidden/>
              </w:rPr>
              <w:tab/>
            </w:r>
            <w:r w:rsidR="00AB7D3A">
              <w:rPr>
                <w:noProof/>
                <w:webHidden/>
              </w:rPr>
              <w:fldChar w:fldCharType="begin"/>
            </w:r>
            <w:r w:rsidR="00AB7D3A">
              <w:rPr>
                <w:noProof/>
                <w:webHidden/>
              </w:rPr>
              <w:instrText xml:space="preserve"> PAGEREF _Toc175136092 \h </w:instrText>
            </w:r>
            <w:r w:rsidR="00AB7D3A">
              <w:rPr>
                <w:noProof/>
                <w:webHidden/>
              </w:rPr>
            </w:r>
            <w:r w:rsidR="00AB7D3A">
              <w:rPr>
                <w:noProof/>
                <w:webHidden/>
              </w:rPr>
              <w:fldChar w:fldCharType="separate"/>
            </w:r>
            <w:r w:rsidR="00AB7D3A">
              <w:rPr>
                <w:noProof/>
                <w:webHidden/>
              </w:rPr>
              <w:t>20</w:t>
            </w:r>
            <w:r w:rsidR="00AB7D3A">
              <w:rPr>
                <w:noProof/>
                <w:webHidden/>
              </w:rPr>
              <w:fldChar w:fldCharType="end"/>
            </w:r>
          </w:hyperlink>
        </w:p>
        <w:p w:rsidR="00F24D55" w:rsidRDefault="00F24D55" w14:paraId="79CE4072" w14:textId="1EB8FF82">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1B25E6" w14:paraId="1027AF12" w14:textId="6CEB0C84">
          <w:pPr>
            <w:pStyle w:val="PolicyTitle"/>
            <w:spacing w:after="360" w:line="240" w:lineRule="auto"/>
            <w:rPr>
              <w:sz w:val="36"/>
              <w:szCs w:val="36"/>
            </w:rPr>
          </w:pPr>
          <w:r>
            <w:t>Taught Masters Degrees</w:t>
          </w:r>
        </w:p>
      </w:sdtContent>
    </w:sdt>
    <w:p w:rsidR="00BC5840" w:rsidP="00BC5840" w:rsidRDefault="005A6998" w14:paraId="1470D4D5" w14:textId="37903655">
      <w:pPr>
        <w:pStyle w:val="Heading1"/>
      </w:pPr>
      <w:bookmarkStart w:name="_Toc175136043" w:id="0"/>
      <w:r w:rsidRPr="00780B17">
        <w:t>Introduction</w:t>
      </w:r>
      <w:bookmarkEnd w:id="0"/>
    </w:p>
    <w:p w:rsidR="00835073" w:rsidP="00835073" w:rsidRDefault="00835073" w14:paraId="03D0E346" w14:textId="77777777">
      <w:pPr>
        <w:pStyle w:val="MainBullet"/>
      </w:pPr>
      <w:r>
        <w:t>The following University Regulations apply to</w:t>
      </w:r>
      <w:r w:rsidRPr="00854895">
        <w:t xml:space="preserve"> </w:t>
      </w:r>
      <w:r>
        <w:t xml:space="preserve">all </w:t>
      </w:r>
      <w:r w:rsidRPr="00854895">
        <w:t xml:space="preserve">postgraduate taught masters degrees </w:t>
      </w:r>
      <w:r>
        <w:t xml:space="preserve">awarded by the University. Students for the award of a qualification of the University </w:t>
      </w:r>
      <w:r w:rsidRPr="000A3255">
        <w:rPr>
          <w:b/>
        </w:rPr>
        <w:t>must</w:t>
      </w:r>
      <w:r>
        <w:t xml:space="preserve"> satisfy both the University Regulations and the Regulations embodied in the published </w:t>
      </w:r>
      <w:proofErr w:type="spellStart"/>
      <w:r>
        <w:t>programme</w:t>
      </w:r>
      <w:proofErr w:type="spellEnd"/>
      <w:r>
        <w:t xml:space="preserve"> of study. </w:t>
      </w:r>
    </w:p>
    <w:p w:rsidR="00835073" w:rsidP="00835073" w:rsidRDefault="00835073" w14:paraId="7FABB277" w14:textId="77777777">
      <w:pPr>
        <w:pStyle w:val="MainBullet"/>
      </w:pPr>
      <w:r>
        <w:t xml:space="preserve">This includes University of Hull Online </w:t>
      </w:r>
      <w:proofErr w:type="spellStart"/>
      <w:r>
        <w:t>programmes</w:t>
      </w:r>
      <w:proofErr w:type="spellEnd"/>
      <w:r>
        <w:t xml:space="preserve">, which are online learning </w:t>
      </w:r>
      <w:proofErr w:type="spellStart"/>
      <w:r>
        <w:t>programmes</w:t>
      </w:r>
      <w:proofErr w:type="spellEnd"/>
      <w:r>
        <w:t xml:space="preserve"> run in collaboration with CEG Digital. Standard University of Hull regulations apply in all respects, except in the case of the </w:t>
      </w:r>
      <w:hyperlink w:history="1" r:id="rId20">
        <w:r w:rsidRPr="00A51E6C">
          <w:rPr>
            <w:rStyle w:val="Hyperlink"/>
          </w:rPr>
          <w:t>tuition fee and refund policy</w:t>
        </w:r>
      </w:hyperlink>
      <w:r>
        <w:t>.</w:t>
      </w:r>
    </w:p>
    <w:p w:rsidR="00835073" w:rsidP="00835073" w:rsidRDefault="00835073" w14:paraId="78EA8EB7" w14:textId="77777777">
      <w:pPr>
        <w:pStyle w:val="MainBullet"/>
      </w:pPr>
      <w:r>
        <w:t xml:space="preserve">The following Regulations apply to all </w:t>
      </w:r>
      <w:proofErr w:type="spellStart"/>
      <w:r>
        <w:t>programmes</w:t>
      </w:r>
      <w:proofErr w:type="spellEnd"/>
      <w:r>
        <w:t xml:space="preserve"> leading to University of Hull awards unless the Education Student Experience Committee (ESEC) has approved alternative Regulations for a specified Partner Institution responsible for the delivery of collaborative provision.</w:t>
      </w:r>
    </w:p>
    <w:p w:rsidR="00835073" w:rsidP="00835073" w:rsidRDefault="00835073" w14:paraId="5971FCB0" w14:textId="77777777">
      <w:pPr>
        <w:pStyle w:val="MainBullet"/>
      </w:pPr>
      <w:r w:rsidRPr="00854895">
        <w:t>Research Masters degrees are governed by separate regula</w:t>
      </w:r>
      <w:r>
        <w:t>tions (Research Masters</w:t>
      </w:r>
      <w:r w:rsidRPr="00854895">
        <w:t>).</w:t>
      </w:r>
    </w:p>
    <w:p w:rsidRPr="00835073" w:rsidR="00AD62EF" w:rsidP="00835073" w:rsidRDefault="00835073" w14:paraId="73A8E4C2" w14:textId="3D91A11B">
      <w:pPr>
        <w:pStyle w:val="MainBullet"/>
      </w:pPr>
      <w:r w:rsidRPr="00B92D6F">
        <w:t xml:space="preserve">The </w:t>
      </w:r>
      <w:r>
        <w:t>Education Student Experience</w:t>
      </w:r>
      <w:r w:rsidRPr="00B92D6F">
        <w:t xml:space="preserve"> Committee</w:t>
      </w:r>
      <w:r>
        <w:t xml:space="preserve"> (ESEC)</w:t>
      </w:r>
      <w:r w:rsidRPr="00B92D6F">
        <w:t xml:space="preserve"> is the final arbiter of the application and/or interpretation of the Regulations.</w:t>
      </w:r>
    </w:p>
    <w:p w:rsidR="00835073" w:rsidP="00835073" w:rsidRDefault="00835073" w14:paraId="76D167B9" w14:textId="77777777">
      <w:pPr>
        <w:pStyle w:val="Heading1"/>
        <w:numPr>
          <w:ilvl w:val="0"/>
          <w:numId w:val="0"/>
        </w:numPr>
        <w:spacing w:before="120"/>
        <w:ind w:left="680"/>
      </w:pPr>
      <w:bookmarkStart w:name="_Toc141969086" w:id="1"/>
      <w:bookmarkStart w:name="_Toc175136044" w:id="2"/>
      <w:r>
        <w:t>MODULES AND CREDITS</w:t>
      </w:r>
      <w:bookmarkEnd w:id="1"/>
      <w:bookmarkEnd w:id="2"/>
    </w:p>
    <w:p w:rsidR="00835073" w:rsidP="00835073" w:rsidRDefault="00835073" w14:paraId="0298352D" w14:textId="77777777">
      <w:pPr>
        <w:pStyle w:val="Heading1"/>
      </w:pPr>
      <w:bookmarkStart w:name="_Toc141969087" w:id="3"/>
      <w:bookmarkStart w:name="_Toc175136045" w:id="4"/>
      <w:r>
        <w:t>Modules</w:t>
      </w:r>
      <w:bookmarkEnd w:id="3"/>
      <w:bookmarkEnd w:id="4"/>
    </w:p>
    <w:p w:rsidRPr="00835073" w:rsidR="00835073" w:rsidP="00835073" w:rsidRDefault="00835073" w14:paraId="438A1CF1" w14:textId="77777777">
      <w:pPr>
        <w:pStyle w:val="MainBullet"/>
        <w:rPr>
          <w:lang w:val="en-GB" w:eastAsia="zh-CN"/>
        </w:rPr>
      </w:pPr>
      <w:r w:rsidRPr="00835073">
        <w:rPr>
          <w:lang w:val="en-GB" w:eastAsia="zh-CN"/>
        </w:rPr>
        <w:t>Each programme of study will include a number of ‘taught’ modules, where this refers to the delivery of advanced subject-specific content, research and transferable skills, fieldwork, work-based or placement learning or other forms of defined learning.</w:t>
      </w:r>
    </w:p>
    <w:p w:rsidRPr="00835073" w:rsidR="00835073" w:rsidP="00835073" w:rsidRDefault="00835073" w14:paraId="24851D06" w14:textId="77777777">
      <w:pPr>
        <w:pStyle w:val="MainBullet"/>
        <w:rPr>
          <w:lang w:val="en-GB" w:eastAsia="zh-CN"/>
        </w:rPr>
      </w:pPr>
      <w:r w:rsidRPr="00835073">
        <w:rPr>
          <w:lang w:val="en-GB" w:eastAsia="zh-CN"/>
        </w:rPr>
        <w:t xml:space="preserve">Each module </w:t>
      </w:r>
      <w:r w:rsidRPr="00330FC1">
        <w:rPr>
          <w:b/>
          <w:bCs w:val="0"/>
          <w:lang w:val="en-GB" w:eastAsia="zh-CN"/>
        </w:rPr>
        <w:t>must</w:t>
      </w:r>
      <w:r w:rsidRPr="00835073">
        <w:rPr>
          <w:lang w:val="en-GB" w:eastAsia="zh-CN"/>
        </w:rPr>
        <w:t xml:space="preserve"> be assessed and given a credit value (see Reg. 3) and an associated level (see Reg. 2.4) which will be detailed in the module specification.</w:t>
      </w:r>
    </w:p>
    <w:p w:rsidRPr="00835073" w:rsidR="00835073" w:rsidP="00835073" w:rsidRDefault="00835073" w14:paraId="21B72FFF" w14:textId="77777777">
      <w:pPr>
        <w:pStyle w:val="MainBullet"/>
        <w:rPr>
          <w:lang w:val="en-GB" w:eastAsia="zh-CN"/>
        </w:rPr>
      </w:pPr>
      <w:r w:rsidRPr="00835073">
        <w:rPr>
          <w:lang w:val="en-GB" w:eastAsia="zh-CN"/>
        </w:rPr>
        <w:t xml:space="preserve">For the purposes of these regulations a module is defined as being an assessed unit of learning. </w:t>
      </w:r>
    </w:p>
    <w:p w:rsidRPr="00835073" w:rsidR="00835073" w:rsidP="00835073" w:rsidRDefault="00835073" w14:paraId="0BB901B0" w14:textId="77777777">
      <w:pPr>
        <w:pStyle w:val="MainBullet"/>
        <w:rPr>
          <w:lang w:val="en-GB" w:eastAsia="zh-CN"/>
        </w:rPr>
      </w:pPr>
      <w:r w:rsidRPr="00835073">
        <w:rPr>
          <w:lang w:val="en-GB" w:eastAsia="zh-CN"/>
        </w:rPr>
        <w:t xml:space="preserve">A single level is assigned to each module, indicating the academic standard of that module: </w:t>
      </w:r>
    </w:p>
    <w:p w:rsidRPr="00835073" w:rsidR="00835073" w:rsidP="00835073" w:rsidRDefault="00835073" w14:paraId="53826B51" w14:textId="77777777">
      <w:pPr>
        <w:pStyle w:val="MainBullet"/>
        <w:numPr>
          <w:ilvl w:val="2"/>
          <w:numId w:val="27"/>
        </w:numPr>
        <w:spacing w:before="0" w:after="0"/>
        <w:rPr>
          <w:lang w:val="en-GB" w:eastAsia="zh-CN"/>
        </w:rPr>
      </w:pPr>
      <w:r w:rsidRPr="00835073">
        <w:rPr>
          <w:lang w:val="en-GB" w:eastAsia="zh-CN"/>
        </w:rPr>
        <w:t>Level 6</w:t>
      </w:r>
      <w:r w:rsidRPr="00835073">
        <w:rPr>
          <w:lang w:val="en-GB" w:eastAsia="zh-CN"/>
        </w:rPr>
        <w:tab/>
        <w:t xml:space="preserve">Honours </w:t>
      </w:r>
    </w:p>
    <w:p w:rsidRPr="00835073" w:rsidR="00835073" w:rsidP="00835073" w:rsidRDefault="00835073" w14:paraId="4D5BECF9" w14:textId="77777777">
      <w:pPr>
        <w:pStyle w:val="MainBullet"/>
        <w:numPr>
          <w:ilvl w:val="2"/>
          <w:numId w:val="27"/>
        </w:numPr>
        <w:spacing w:before="0" w:after="0"/>
        <w:rPr>
          <w:lang w:val="en-GB" w:eastAsia="zh-CN"/>
        </w:rPr>
      </w:pPr>
      <w:r w:rsidRPr="00835073">
        <w:rPr>
          <w:lang w:val="en-GB" w:eastAsia="zh-CN"/>
        </w:rPr>
        <w:t>Level 7</w:t>
      </w:r>
      <w:r w:rsidRPr="00835073">
        <w:rPr>
          <w:lang w:val="en-GB" w:eastAsia="zh-CN"/>
        </w:rPr>
        <w:tab/>
        <w:t xml:space="preserve">Masters </w:t>
      </w:r>
    </w:p>
    <w:p w:rsidRPr="00835073" w:rsidR="00835073" w:rsidP="00835073" w:rsidRDefault="00835073" w14:paraId="46B6850F" w14:textId="6268ECB0">
      <w:pPr>
        <w:pStyle w:val="MainBullet"/>
        <w:rPr>
          <w:lang w:val="en-GB" w:eastAsia="zh-CN"/>
        </w:rPr>
      </w:pPr>
      <w:r w:rsidRPr="00835073">
        <w:rPr>
          <w:lang w:val="en-GB" w:eastAsia="zh-CN"/>
        </w:rPr>
        <w:t xml:space="preserve">Modules </w:t>
      </w:r>
      <w:r w:rsidRPr="00330FC1">
        <w:rPr>
          <w:b/>
          <w:bCs w:val="0"/>
          <w:lang w:val="en-GB" w:eastAsia="zh-CN"/>
        </w:rPr>
        <w:t xml:space="preserve">must </w:t>
      </w:r>
      <w:r w:rsidRPr="00835073">
        <w:rPr>
          <w:lang w:val="en-GB" w:eastAsia="zh-CN"/>
        </w:rPr>
        <w:t>be designated by the programme as core, compulsory, optional or elective, according to their importance in enabling students to achieve the learning outcomes/competencies for the programme as a whole and, where applicable, to meet professional body requirements.</w:t>
      </w:r>
    </w:p>
    <w:p w:rsidR="00835073" w:rsidP="00835073" w:rsidRDefault="00835073" w14:paraId="605D8DE5" w14:textId="77777777">
      <w:pPr>
        <w:pStyle w:val="Heading1"/>
        <w:rPr>
          <w:rFonts w:asciiTheme="minorHAnsi" w:hAnsiTheme="minorHAnsi"/>
        </w:rPr>
      </w:pPr>
      <w:r>
        <w:t xml:space="preserve"> </w:t>
      </w:r>
      <w:bookmarkStart w:name="_Toc141969088" w:id="5"/>
      <w:bookmarkStart w:name="_Toc175136046" w:id="6"/>
      <w:r w:rsidRPr="00835073">
        <w:rPr>
          <w:rFonts w:asciiTheme="minorHAnsi" w:hAnsiTheme="minorHAnsi"/>
        </w:rPr>
        <w:t>Credit values</w:t>
      </w:r>
      <w:bookmarkEnd w:id="5"/>
      <w:bookmarkEnd w:id="6"/>
    </w:p>
    <w:p w:rsidRPr="00835073" w:rsidR="00835073" w:rsidP="00835073" w:rsidRDefault="00835073" w14:paraId="5E09F556" w14:textId="77777777">
      <w:pPr>
        <w:pStyle w:val="MainBullet"/>
        <w:rPr>
          <w:lang w:val="en-GB" w:eastAsia="zh-CN"/>
        </w:rPr>
      </w:pPr>
      <w:r w:rsidRPr="00835073">
        <w:rPr>
          <w:lang w:val="en-GB" w:eastAsia="zh-CN"/>
        </w:rPr>
        <w:t xml:space="preserve">A credit value is assigned to each module indicating the total learning time, including assessment, which a student might expect to spend in achieving the learning outcomes/demonstrating the competencies associated with the module. </w:t>
      </w:r>
    </w:p>
    <w:p w:rsidRPr="00835073" w:rsidR="00835073" w:rsidP="00835073" w:rsidRDefault="00835073" w14:paraId="5D622905" w14:textId="498FF9F2">
      <w:pPr>
        <w:pStyle w:val="MainBullet"/>
        <w:rPr>
          <w:lang w:val="en-GB" w:eastAsia="zh-CN"/>
        </w:rPr>
      </w:pPr>
      <w:r w:rsidRPr="00835073">
        <w:rPr>
          <w:lang w:val="en-GB" w:eastAsia="zh-CN"/>
        </w:rPr>
        <w:t xml:space="preserve">A Taught Master’s degree shall require successful completion of at least 180 credits; 120 taught credits and 60 credits at the Masters level. </w:t>
      </w:r>
    </w:p>
    <w:p w:rsidR="00835073" w:rsidP="00835073" w:rsidRDefault="00835073" w14:paraId="3B45F80E" w14:textId="77777777">
      <w:pPr>
        <w:pStyle w:val="Heading1"/>
      </w:pPr>
      <w:bookmarkStart w:name="_Toc175136047" w:id="7"/>
      <w:r w:rsidRPr="00835073">
        <w:lastRenderedPageBreak/>
        <w:t>Valid life of credits</w:t>
      </w:r>
      <w:bookmarkEnd w:id="7"/>
    </w:p>
    <w:p w:rsidRPr="00835073" w:rsidR="00835073" w:rsidP="00835073" w:rsidRDefault="00835073" w14:paraId="1FF65551" w14:textId="6BEE70F0">
      <w:pPr>
        <w:pStyle w:val="MainBullet"/>
        <w:rPr>
          <w:lang w:val="en-GB" w:eastAsia="zh-CN"/>
        </w:rPr>
      </w:pPr>
      <w:r w:rsidRPr="00835073">
        <w:rPr>
          <w:lang w:val="en-GB" w:eastAsia="zh-CN"/>
        </w:rPr>
        <w:t>Modules credited to a student may not be used towards an award after nine years have elapsed from the end of the student’s enrolment for the module.</w:t>
      </w:r>
    </w:p>
    <w:p w:rsidR="00835073" w:rsidP="00835073" w:rsidRDefault="00835073" w14:paraId="72283C35" w14:textId="77777777">
      <w:pPr>
        <w:pStyle w:val="Heading1"/>
      </w:pPr>
      <w:bookmarkStart w:name="_Toc175136048" w:id="8"/>
      <w:r w:rsidRPr="00835073">
        <w:t>Duplication of awards</w:t>
      </w:r>
      <w:bookmarkEnd w:id="8"/>
    </w:p>
    <w:p w:rsidRPr="00835073" w:rsidR="00835073" w:rsidP="00835073" w:rsidRDefault="00835073" w14:paraId="7883AFB4" w14:textId="083A552C">
      <w:pPr>
        <w:pStyle w:val="MainBullet"/>
        <w:rPr>
          <w:lang w:val="en-GB" w:eastAsia="zh-CN"/>
        </w:rPr>
      </w:pPr>
      <w:r w:rsidRPr="00835073">
        <w:rPr>
          <w:lang w:val="en-GB" w:eastAsia="zh-CN"/>
        </w:rPr>
        <w:t>With the exception of programmes designated as Dual Awards, the same credits cannot be counted towards two separate qualifications unless one qualification is a level in the normal progression to the other qualification.</w:t>
      </w:r>
    </w:p>
    <w:p w:rsidR="00835073" w:rsidP="00835073" w:rsidRDefault="00835073" w14:paraId="03C663BE" w14:textId="77777777">
      <w:pPr>
        <w:pStyle w:val="Heading1"/>
      </w:pPr>
      <w:bookmarkStart w:name="_Toc175136049" w:id="9"/>
      <w:r w:rsidRPr="00835073">
        <w:t>Pass/Fail assessment components</w:t>
      </w:r>
      <w:bookmarkEnd w:id="9"/>
    </w:p>
    <w:p w:rsidR="00835073" w:rsidP="00835073" w:rsidRDefault="00835073" w14:paraId="53CBB49D" w14:textId="77777777">
      <w:pPr>
        <w:pStyle w:val="MainBullet"/>
      </w:pPr>
      <w:r>
        <w:t>The use of pass/fail for individual assessment components is only applicable for those modules with PSRB requirements for assessing professional competency.</w:t>
      </w:r>
    </w:p>
    <w:p w:rsidR="00835073" w:rsidP="00835073" w:rsidRDefault="00835073" w14:paraId="48DCD8F4" w14:textId="77777777">
      <w:pPr>
        <w:pStyle w:val="MainBullet"/>
      </w:pPr>
      <w:r>
        <w:t xml:space="preserve">Where a </w:t>
      </w:r>
      <w:proofErr w:type="spellStart"/>
      <w:r>
        <w:t>programme</w:t>
      </w:r>
      <w:proofErr w:type="spellEnd"/>
      <w:r>
        <w:t xml:space="preserve"> of study includes modules with pass/fail assessment components, these components/modules shall be disregarded in calculating any weighted average required under these Regulations. </w:t>
      </w:r>
    </w:p>
    <w:p w:rsidR="00835073" w:rsidP="00835073" w:rsidRDefault="00835073" w14:paraId="5B7BF463" w14:textId="77777777">
      <w:pPr>
        <w:pStyle w:val="numberedmainbody"/>
        <w:spacing w:before="0" w:after="0"/>
        <w:ind w:firstLine="0"/>
      </w:pPr>
    </w:p>
    <w:tbl>
      <w:tblPr>
        <w:tblStyle w:val="TableGrid"/>
        <w:tblW w:w="0" w:type="auto"/>
        <w:tblInd w:w="137" w:type="dxa"/>
        <w:tblLook w:val="04A0" w:firstRow="1" w:lastRow="0" w:firstColumn="1" w:lastColumn="0" w:noHBand="0" w:noVBand="1"/>
      </w:tblPr>
      <w:tblGrid>
        <w:gridCol w:w="8879"/>
      </w:tblGrid>
      <w:tr w:rsidR="00835073" w:rsidTr="00043569" w14:paraId="6C28A076" w14:textId="77777777">
        <w:tc>
          <w:tcPr>
            <w:tcW w:w="8879" w:type="dxa"/>
          </w:tcPr>
          <w:p w:rsidRPr="00391C4B" w:rsidR="00835073" w:rsidP="00043569" w:rsidRDefault="00835073" w14:paraId="74D00A50" w14:textId="77777777">
            <w:pPr>
              <w:rPr>
                <w:b/>
                <w:sz w:val="20"/>
                <w:szCs w:val="20"/>
              </w:rPr>
            </w:pPr>
            <w:bookmarkStart w:name="_Toc137123976" w:id="10"/>
            <w:r w:rsidRPr="00D574A5">
              <w:rPr>
                <w:i/>
                <w:iCs/>
                <w:sz w:val="18"/>
                <w:szCs w:val="18"/>
              </w:rPr>
              <w:t>The use of pass/fail within assessment grants exemption from having to attach a numerical mark where this would be inappropriate, for example because the assessment component for the module is concerned with demonstrating competency.</w:t>
            </w:r>
            <w:bookmarkEnd w:id="10"/>
          </w:p>
        </w:tc>
      </w:tr>
    </w:tbl>
    <w:p w:rsidRPr="00835073" w:rsidR="00835073" w:rsidP="00835073" w:rsidRDefault="00835073" w14:paraId="129A0209" w14:textId="77777777">
      <w:pPr>
        <w:pStyle w:val="MainBullet"/>
        <w:numPr>
          <w:ilvl w:val="0"/>
          <w:numId w:val="0"/>
        </w:numPr>
        <w:rPr>
          <w:lang w:val="en-GB" w:eastAsia="zh-CN"/>
        </w:rPr>
      </w:pPr>
    </w:p>
    <w:p w:rsidR="00835073" w:rsidP="00835073" w:rsidRDefault="00835073" w14:paraId="04EA564B" w14:textId="77777777">
      <w:pPr>
        <w:pStyle w:val="Heading1"/>
      </w:pPr>
      <w:bookmarkStart w:name="_Toc175136050" w:id="11"/>
      <w:r w:rsidRPr="00835073">
        <w:t>Programme structures</w:t>
      </w:r>
      <w:bookmarkEnd w:id="11"/>
    </w:p>
    <w:p w:rsidRPr="00835073" w:rsidR="00835073" w:rsidP="00835073" w:rsidRDefault="00835073" w14:paraId="22956403" w14:textId="77777777">
      <w:pPr>
        <w:pStyle w:val="MainBullet"/>
        <w:rPr>
          <w:lang w:val="en-GB" w:eastAsia="zh-CN"/>
        </w:rPr>
      </w:pPr>
      <w:r w:rsidRPr="00835073">
        <w:rPr>
          <w:lang w:val="en-GB" w:eastAsia="zh-CN"/>
        </w:rPr>
        <w:t>A programme of study leading to a Taught Master’s degree shall require successful completion of at least 180 credits (120 taught credits and 60 credits at the Masters stage); either all at FHEQ level 7, or a combination of FHEQ level 7 and up to 30 credits at FHEQ level 6.</w:t>
      </w:r>
    </w:p>
    <w:p w:rsidRPr="00835073" w:rsidR="00835073" w:rsidP="00835073" w:rsidRDefault="00835073" w14:paraId="582A8175" w14:textId="77777777">
      <w:pPr>
        <w:pStyle w:val="MainBullet"/>
        <w:rPr>
          <w:lang w:val="en-GB" w:eastAsia="zh-CN"/>
        </w:rPr>
      </w:pPr>
      <w:r w:rsidRPr="00835073">
        <w:rPr>
          <w:lang w:val="en-GB" w:eastAsia="zh-CN"/>
        </w:rPr>
        <w:t>A programme of study leading to a Taught Master’s degree with a Preliminary Masters* stage shall require successful completion of 180 credits and 60 credits at FHEQ level 6 for the preliminary master’s stage.</w:t>
      </w:r>
    </w:p>
    <w:p w:rsidRPr="00835073" w:rsidR="00835073" w:rsidP="00835073" w:rsidRDefault="00835073" w14:paraId="71B55272" w14:textId="77777777">
      <w:pPr>
        <w:pStyle w:val="MainBullet"/>
        <w:rPr>
          <w:lang w:val="en-GB" w:eastAsia="zh-CN"/>
        </w:rPr>
      </w:pPr>
      <w:r w:rsidRPr="00835073">
        <w:rPr>
          <w:lang w:val="en-GB" w:eastAsia="zh-CN"/>
        </w:rPr>
        <w:t>A programme of study leading to a Taught Master’s degree with a placement/study abroad option shall require successful completion of 180 credits and a further 60 credits at FHEQ level 7 for the placement/study abroad element of the programme.</w:t>
      </w:r>
    </w:p>
    <w:p w:rsidRPr="00835073" w:rsidR="00835073" w:rsidP="00835073" w:rsidRDefault="00835073" w14:paraId="5428E3A9" w14:textId="77777777">
      <w:pPr>
        <w:pStyle w:val="MainBullet"/>
        <w:rPr>
          <w:lang w:val="en-GB" w:eastAsia="zh-CN"/>
        </w:rPr>
      </w:pPr>
      <w:r w:rsidRPr="00835073">
        <w:rPr>
          <w:lang w:val="en-GB" w:eastAsia="zh-CN"/>
        </w:rPr>
        <w:t xml:space="preserve">The 60 credits in the Masters stage of a programme of study leading to a Taught Master’s degree </w:t>
      </w:r>
      <w:r w:rsidRPr="00330FC1">
        <w:rPr>
          <w:b/>
          <w:bCs w:val="0"/>
          <w:lang w:val="en-GB" w:eastAsia="zh-CN"/>
        </w:rPr>
        <w:t xml:space="preserve">must </w:t>
      </w:r>
      <w:r w:rsidRPr="00835073">
        <w:rPr>
          <w:lang w:val="en-GB" w:eastAsia="zh-CN"/>
        </w:rPr>
        <w:t>be at FHEQ level 7.</w:t>
      </w:r>
    </w:p>
    <w:p w:rsidRPr="00835073" w:rsidR="00835073" w:rsidP="00835073" w:rsidRDefault="00835073" w14:paraId="3FB2BB29" w14:textId="77777777">
      <w:pPr>
        <w:pStyle w:val="MainBullet"/>
        <w:rPr>
          <w:lang w:val="en-GB" w:eastAsia="zh-CN"/>
        </w:rPr>
      </w:pPr>
      <w:r w:rsidRPr="00835073">
        <w:rPr>
          <w:lang w:val="en-GB" w:eastAsia="zh-CN"/>
        </w:rPr>
        <w:t>For the purposes of continuation or progression, each programme is divided into stages; Preliminary Masters stage (where applicable) the Taught stage and the Masters stage.</w:t>
      </w:r>
    </w:p>
    <w:p w:rsidRPr="00835073" w:rsidR="00835073" w:rsidP="00835073" w:rsidRDefault="00835073" w14:paraId="46C2FBE5" w14:textId="77777777">
      <w:pPr>
        <w:pStyle w:val="MainBullet"/>
        <w:rPr>
          <w:lang w:val="en-GB" w:eastAsia="zh-CN"/>
        </w:rPr>
      </w:pPr>
      <w:r w:rsidRPr="00835073">
        <w:rPr>
          <w:lang w:val="en-GB" w:eastAsia="zh-CN"/>
        </w:rPr>
        <w:t>*Part time study is not permitted at the Preliminary Masters level.</w:t>
      </w:r>
    </w:p>
    <w:p w:rsidRPr="00835073" w:rsidR="00835073" w:rsidP="00835073" w:rsidRDefault="00835073" w14:paraId="28F389FA" w14:textId="6329C220">
      <w:pPr>
        <w:widowControl w:val="0"/>
        <w:autoSpaceDE w:val="0"/>
        <w:autoSpaceDN w:val="0"/>
        <w:spacing w:before="120" w:after="120" w:line="240" w:lineRule="auto"/>
        <w:ind w:left="680"/>
        <w:rPr>
          <w:rFonts w:ascii="Calibri" w:hAnsi="Calibri" w:eastAsia="Arial" w:cs="Arial"/>
          <w:bCs/>
          <w:szCs w:val="24"/>
          <w:lang w:val="en-US" w:eastAsia="en-US"/>
        </w:rPr>
      </w:pPr>
      <w:r>
        <w:rPr>
          <w:rFonts w:ascii="Calibri" w:hAnsi="Calibri" w:eastAsia="Arial" w:cs="Arial"/>
          <w:b/>
          <w:bCs/>
          <w:szCs w:val="24"/>
          <w:lang w:val="en-US" w:eastAsia="en-US"/>
        </w:rPr>
        <w:t xml:space="preserve">  </w:t>
      </w:r>
      <w:r w:rsidRPr="00835073">
        <w:rPr>
          <w:rFonts w:ascii="Calibri" w:hAnsi="Calibri" w:eastAsia="Arial" w:cs="Arial"/>
          <w:b/>
          <w:bCs/>
          <w:szCs w:val="24"/>
          <w:lang w:val="en-US" w:eastAsia="en-US"/>
        </w:rPr>
        <w:t>Note:</w:t>
      </w:r>
      <w:r w:rsidRPr="00835073">
        <w:rPr>
          <w:rFonts w:ascii="Calibri" w:hAnsi="Calibri" w:eastAsia="Arial" w:cs="Arial"/>
          <w:bCs/>
          <w:szCs w:val="24"/>
          <w:lang w:val="en-US" w:eastAsia="en-US"/>
        </w:rPr>
        <w:t xml:space="preserve"> FHEQ – Framework for Higher Education Qualifications.</w:t>
      </w:r>
    </w:p>
    <w:tbl>
      <w:tblPr>
        <w:tblStyle w:val="TableGrid"/>
        <w:tblW w:w="0" w:type="auto"/>
        <w:tblInd w:w="-5" w:type="dxa"/>
        <w:tblLook w:val="04A0" w:firstRow="1" w:lastRow="0" w:firstColumn="1" w:lastColumn="0" w:noHBand="0" w:noVBand="1"/>
      </w:tblPr>
      <w:tblGrid>
        <w:gridCol w:w="9021"/>
      </w:tblGrid>
      <w:tr w:rsidRPr="00835073" w:rsidR="00835073" w:rsidTr="00043569" w14:paraId="2D8064B8" w14:textId="77777777">
        <w:tc>
          <w:tcPr>
            <w:tcW w:w="9021" w:type="dxa"/>
          </w:tcPr>
          <w:p w:rsidRPr="00835073" w:rsidR="00835073" w:rsidP="00835073" w:rsidRDefault="00835073" w14:paraId="1BB7A7F4" w14:textId="77777777">
            <w:pPr>
              <w:numPr>
                <w:ilvl w:val="0"/>
                <w:numId w:val="29"/>
              </w:numPr>
              <w:spacing w:after="240"/>
              <w:contextualSpacing/>
              <w:jc w:val="both"/>
              <w:rPr>
                <w:rFonts w:eastAsia="Times New Roman" w:asciiTheme="minorHAnsi" w:hAnsiTheme="minorHAnsi" w:cstheme="minorHAnsi"/>
                <w:i/>
                <w:sz w:val="18"/>
                <w:szCs w:val="18"/>
                <w:lang w:eastAsia="en-US"/>
              </w:rPr>
            </w:pPr>
            <w:r w:rsidRPr="00835073">
              <w:rPr>
                <w:rFonts w:eastAsia="Times New Roman" w:asciiTheme="minorHAnsi" w:hAnsiTheme="minorHAnsi" w:cstheme="minorHAnsi"/>
                <w:i/>
                <w:sz w:val="18"/>
                <w:szCs w:val="18"/>
                <w:lang w:eastAsia="en-US"/>
              </w:rPr>
              <w:t xml:space="preserve">Each programme </w:t>
            </w:r>
            <w:r w:rsidRPr="00835073">
              <w:rPr>
                <w:rFonts w:eastAsia="Times New Roman" w:asciiTheme="minorHAnsi" w:hAnsiTheme="minorHAnsi" w:cstheme="minorHAnsi"/>
                <w:b/>
                <w:bCs/>
                <w:i/>
                <w:sz w:val="18"/>
                <w:szCs w:val="18"/>
                <w:lang w:eastAsia="en-US"/>
              </w:rPr>
              <w:t>must</w:t>
            </w:r>
            <w:r w:rsidRPr="00835073">
              <w:rPr>
                <w:rFonts w:eastAsia="Times New Roman" w:asciiTheme="minorHAnsi" w:hAnsiTheme="minorHAnsi" w:cstheme="minorHAnsi"/>
                <w:i/>
                <w:sz w:val="18"/>
                <w:szCs w:val="18"/>
                <w:lang w:eastAsia="en-US"/>
              </w:rPr>
              <w:t xml:space="preserve"> be divided into stages. Progression is determined (by the Programme Board) at the end of the Preliminary Masters (reg. 29 if applicable), Taught (reg. </w:t>
            </w:r>
            <w:r w:rsidRPr="00835073">
              <w:rPr>
                <w:rFonts w:eastAsia="Times New Roman" w:asciiTheme="minorHAnsi" w:hAnsiTheme="minorHAnsi" w:cstheme="minorHAnsi"/>
                <w:i/>
                <w:color w:val="000000"/>
                <w:sz w:val="18"/>
                <w:szCs w:val="18"/>
                <w:lang w:eastAsia="en-US"/>
              </w:rPr>
              <w:t>30</w:t>
            </w:r>
            <w:r w:rsidRPr="00835073">
              <w:rPr>
                <w:rFonts w:eastAsia="Times New Roman" w:asciiTheme="minorHAnsi" w:hAnsiTheme="minorHAnsi" w:cstheme="minorHAnsi"/>
                <w:i/>
                <w:sz w:val="18"/>
                <w:szCs w:val="18"/>
                <w:lang w:eastAsia="en-US"/>
              </w:rPr>
              <w:t>) and Masters stages (reg.</w:t>
            </w:r>
            <w:r w:rsidRPr="00835073">
              <w:rPr>
                <w:rFonts w:eastAsia="Times New Roman" w:asciiTheme="minorHAnsi" w:hAnsiTheme="minorHAnsi" w:cstheme="minorHAnsi"/>
                <w:i/>
                <w:color w:val="000000"/>
                <w:sz w:val="18"/>
                <w:szCs w:val="18"/>
                <w:lang w:eastAsia="en-US"/>
              </w:rPr>
              <w:t xml:space="preserve"> 35</w:t>
            </w:r>
            <w:r w:rsidRPr="00835073">
              <w:rPr>
                <w:rFonts w:eastAsia="Times New Roman" w:asciiTheme="minorHAnsi" w:hAnsiTheme="minorHAnsi" w:cstheme="minorHAnsi"/>
                <w:i/>
                <w:sz w:val="18"/>
                <w:szCs w:val="18"/>
                <w:lang w:eastAsia="en-US"/>
              </w:rPr>
              <w:t xml:space="preserve">). Progression from the Certificate to the Diploma stage is automatic (and does not need to be considered by a Programme Board) subject to the candidate having satisfied attendance and submission requirements. </w:t>
            </w:r>
          </w:p>
          <w:p w:rsidRPr="00835073" w:rsidR="00835073" w:rsidP="00835073" w:rsidRDefault="00835073" w14:paraId="6FB2F435" w14:textId="77777777">
            <w:pPr>
              <w:numPr>
                <w:ilvl w:val="0"/>
                <w:numId w:val="29"/>
              </w:numPr>
              <w:spacing w:after="240"/>
              <w:contextualSpacing/>
              <w:jc w:val="both"/>
              <w:rPr>
                <w:rFonts w:eastAsia="Times New Roman" w:asciiTheme="minorHAnsi" w:hAnsiTheme="minorHAnsi" w:cstheme="minorHAnsi"/>
                <w:i/>
                <w:sz w:val="18"/>
                <w:szCs w:val="18"/>
                <w:lang w:eastAsia="en-US"/>
              </w:rPr>
            </w:pPr>
            <w:r w:rsidRPr="00835073">
              <w:rPr>
                <w:rFonts w:eastAsia="Times New Roman" w:asciiTheme="minorHAnsi" w:hAnsiTheme="minorHAnsi" w:cstheme="minorHAnsi"/>
                <w:i/>
                <w:sz w:val="18"/>
                <w:szCs w:val="18"/>
                <w:lang w:eastAsia="en-US"/>
              </w:rPr>
              <w:t xml:space="preserve">Standard masters degrees are 180 credits; no fewer than 150 credits </w:t>
            </w:r>
            <w:r w:rsidRPr="00835073">
              <w:rPr>
                <w:rFonts w:eastAsia="Times New Roman" w:asciiTheme="minorHAnsi" w:hAnsiTheme="minorHAnsi" w:cstheme="minorHAnsi"/>
                <w:b/>
                <w:bCs/>
                <w:i/>
                <w:sz w:val="18"/>
                <w:szCs w:val="18"/>
                <w:lang w:eastAsia="en-US"/>
              </w:rPr>
              <w:t>must</w:t>
            </w:r>
            <w:r w:rsidRPr="00835073">
              <w:rPr>
                <w:rFonts w:eastAsia="Times New Roman" w:asciiTheme="minorHAnsi" w:hAnsiTheme="minorHAnsi" w:cstheme="minorHAnsi"/>
                <w:i/>
                <w:sz w:val="18"/>
                <w:szCs w:val="18"/>
                <w:lang w:eastAsia="en-US"/>
              </w:rPr>
              <w:t xml:space="preserve"> be at level 7; the remainder at level 6.</w:t>
            </w:r>
          </w:p>
          <w:p w:rsidRPr="00835073" w:rsidR="00835073" w:rsidP="00835073" w:rsidRDefault="00835073" w14:paraId="3F4F9AC7" w14:textId="77777777">
            <w:pPr>
              <w:numPr>
                <w:ilvl w:val="0"/>
                <w:numId w:val="29"/>
              </w:numPr>
              <w:spacing w:after="240"/>
              <w:contextualSpacing/>
              <w:jc w:val="both"/>
              <w:rPr>
                <w:rFonts w:eastAsia="Times New Roman" w:asciiTheme="minorHAnsi" w:hAnsiTheme="minorHAnsi" w:cstheme="minorHAnsi"/>
                <w:i/>
                <w:sz w:val="18"/>
                <w:szCs w:val="18"/>
                <w:lang w:eastAsia="en-US"/>
              </w:rPr>
            </w:pPr>
            <w:r w:rsidRPr="00835073">
              <w:rPr>
                <w:rFonts w:eastAsia="Times New Roman" w:asciiTheme="minorHAnsi" w:hAnsiTheme="minorHAnsi" w:cstheme="minorHAnsi"/>
                <w:i/>
                <w:sz w:val="18"/>
                <w:szCs w:val="18"/>
                <w:lang w:eastAsia="en-US"/>
              </w:rPr>
              <w:t xml:space="preserve">Modules in the Masters stage </w:t>
            </w:r>
            <w:r w:rsidRPr="00835073">
              <w:rPr>
                <w:rFonts w:eastAsia="Times New Roman" w:asciiTheme="minorHAnsi" w:hAnsiTheme="minorHAnsi" w:cstheme="minorHAnsi"/>
                <w:b/>
                <w:bCs/>
                <w:i/>
                <w:sz w:val="18"/>
                <w:szCs w:val="18"/>
                <w:lang w:eastAsia="en-US"/>
              </w:rPr>
              <w:t>must</w:t>
            </w:r>
            <w:r w:rsidRPr="00835073">
              <w:rPr>
                <w:rFonts w:eastAsia="Times New Roman" w:asciiTheme="minorHAnsi" w:hAnsiTheme="minorHAnsi" w:cstheme="minorHAnsi"/>
                <w:i/>
                <w:sz w:val="18"/>
                <w:szCs w:val="18"/>
                <w:lang w:eastAsia="en-US"/>
              </w:rPr>
              <w:t xml:space="preserve"> be at level 7.</w:t>
            </w:r>
          </w:p>
          <w:p w:rsidRPr="00835073" w:rsidR="00835073" w:rsidP="00835073" w:rsidRDefault="00835073" w14:paraId="6BF19224" w14:textId="77777777">
            <w:pPr>
              <w:numPr>
                <w:ilvl w:val="0"/>
                <w:numId w:val="29"/>
              </w:numPr>
              <w:ind w:left="357" w:hanging="357"/>
              <w:contextualSpacing/>
              <w:jc w:val="both"/>
              <w:rPr>
                <w:rFonts w:ascii="Tahoma" w:hAnsi="Tahoma" w:eastAsia="Times New Roman" w:cs="Times New Roman"/>
                <w:color w:val="000000"/>
                <w:sz w:val="18"/>
                <w:szCs w:val="20"/>
                <w:lang w:eastAsia="en-US"/>
              </w:rPr>
            </w:pPr>
            <w:r w:rsidRPr="00835073">
              <w:rPr>
                <w:rFonts w:eastAsia="Times New Roman" w:asciiTheme="minorHAnsi" w:hAnsiTheme="minorHAnsi" w:cstheme="minorHAnsi"/>
                <w:i/>
                <w:sz w:val="18"/>
                <w:szCs w:val="18"/>
                <w:lang w:eastAsia="en-US"/>
              </w:rPr>
              <w:t xml:space="preserve">Each stage of the programme </w:t>
            </w:r>
            <w:r w:rsidRPr="00835073">
              <w:rPr>
                <w:rFonts w:eastAsia="Times New Roman" w:asciiTheme="minorHAnsi" w:hAnsiTheme="minorHAnsi" w:cstheme="minorHAnsi"/>
                <w:b/>
                <w:bCs/>
                <w:i/>
                <w:sz w:val="18"/>
                <w:szCs w:val="18"/>
                <w:lang w:eastAsia="en-US"/>
              </w:rPr>
              <w:t>must</w:t>
            </w:r>
            <w:r w:rsidRPr="00835073">
              <w:rPr>
                <w:rFonts w:eastAsia="Times New Roman" w:asciiTheme="minorHAnsi" w:hAnsiTheme="minorHAnsi" w:cstheme="minorHAnsi"/>
                <w:i/>
                <w:sz w:val="18"/>
                <w:szCs w:val="18"/>
                <w:lang w:eastAsia="en-US"/>
              </w:rPr>
              <w:t xml:space="preserve"> be completed within three years (reg 12.1).</w:t>
            </w:r>
          </w:p>
        </w:tc>
      </w:tr>
    </w:tbl>
    <w:p w:rsidRPr="00835073" w:rsidR="00835073" w:rsidP="00835073" w:rsidRDefault="00835073" w14:paraId="0A1D1C0B" w14:textId="77777777">
      <w:pPr>
        <w:pStyle w:val="MainBullet"/>
        <w:numPr>
          <w:ilvl w:val="0"/>
          <w:numId w:val="0"/>
        </w:numPr>
        <w:rPr>
          <w:lang w:val="en-GB" w:eastAsia="zh-CN"/>
        </w:rPr>
      </w:pPr>
    </w:p>
    <w:p w:rsidR="00835073" w:rsidP="00835073" w:rsidRDefault="00835073" w14:paraId="64E41501" w14:textId="77777777">
      <w:pPr>
        <w:pStyle w:val="Heading1"/>
      </w:pPr>
      <w:bookmarkStart w:name="_Toc175136051" w:id="12"/>
      <w:r w:rsidRPr="00835073">
        <w:t>Required progression routes</w:t>
      </w:r>
      <w:bookmarkEnd w:id="12"/>
    </w:p>
    <w:p w:rsidRPr="00835073" w:rsidR="00835073" w:rsidP="00835073" w:rsidRDefault="00835073" w14:paraId="53CDB488" w14:textId="6B71F006">
      <w:pPr>
        <w:pStyle w:val="MainBullet"/>
        <w:rPr>
          <w:lang w:val="en-GB" w:eastAsia="zh-CN"/>
        </w:rPr>
      </w:pPr>
      <w:r w:rsidRPr="00835073">
        <w:rPr>
          <w:lang w:val="en-GB" w:eastAsia="zh-CN"/>
        </w:rPr>
        <w:t xml:space="preserve">A taught </w:t>
      </w:r>
      <w:proofErr w:type="spellStart"/>
      <w:r w:rsidRPr="00835073">
        <w:rPr>
          <w:lang w:val="en-GB" w:eastAsia="zh-CN"/>
        </w:rPr>
        <w:t>masters</w:t>
      </w:r>
      <w:proofErr w:type="spellEnd"/>
      <w:r w:rsidRPr="00835073">
        <w:rPr>
          <w:lang w:val="en-GB" w:eastAsia="zh-CN"/>
        </w:rPr>
        <w:t xml:space="preserve"> programme </w:t>
      </w:r>
      <w:r w:rsidRPr="00330FC1">
        <w:rPr>
          <w:b/>
          <w:bCs w:val="0"/>
          <w:lang w:val="en-GB" w:eastAsia="zh-CN"/>
        </w:rPr>
        <w:t>must</w:t>
      </w:r>
      <w:r w:rsidRPr="00835073">
        <w:rPr>
          <w:lang w:val="en-GB" w:eastAsia="zh-CN"/>
        </w:rPr>
        <w:t xml:space="preserve"> provide progression either from specified professional qualifications and experiential learning equivalent to an undergraduate degree or from an undergraduate degree, beyond that provided by either the Advanced, Postgraduate or Professional Development Diplomas.</w:t>
      </w:r>
    </w:p>
    <w:p w:rsidR="00835073" w:rsidP="00835073" w:rsidRDefault="00835073" w14:paraId="59CD4290" w14:textId="77777777">
      <w:pPr>
        <w:pStyle w:val="Heading1"/>
        <w:numPr>
          <w:ilvl w:val="0"/>
          <w:numId w:val="0"/>
        </w:numPr>
        <w:spacing w:before="120"/>
        <w:ind w:left="680"/>
      </w:pPr>
      <w:bookmarkStart w:name="_Toc141969096" w:id="13"/>
      <w:bookmarkStart w:name="_Toc175136052" w:id="14"/>
      <w:r>
        <w:t>ADMISSION</w:t>
      </w:r>
      <w:bookmarkEnd w:id="13"/>
      <w:bookmarkEnd w:id="14"/>
    </w:p>
    <w:p w:rsidR="00835073" w:rsidP="00835073" w:rsidRDefault="00835073" w14:paraId="327F6575" w14:textId="77777777">
      <w:pPr>
        <w:pStyle w:val="Heading1"/>
        <w:spacing w:before="120"/>
      </w:pPr>
      <w:bookmarkStart w:name="_Toc141969097" w:id="15"/>
      <w:bookmarkStart w:name="_Toc175136053" w:id="16"/>
      <w:r>
        <w:t xml:space="preserve">Admission to a </w:t>
      </w:r>
      <w:proofErr w:type="spellStart"/>
      <w:r>
        <w:t>Masters</w:t>
      </w:r>
      <w:proofErr w:type="spellEnd"/>
      <w:r>
        <w:t xml:space="preserve"> Degree programme</w:t>
      </w:r>
      <w:bookmarkEnd w:id="15"/>
      <w:bookmarkEnd w:id="16"/>
    </w:p>
    <w:p w:rsidRPr="00835073" w:rsidR="00835073" w:rsidP="00835073" w:rsidRDefault="00835073" w14:paraId="72512015" w14:textId="77777777">
      <w:pPr>
        <w:pStyle w:val="MainBullet"/>
        <w:rPr>
          <w:lang w:val="en-GB" w:eastAsia="zh-CN"/>
        </w:rPr>
      </w:pPr>
      <w:r w:rsidRPr="00835073">
        <w:rPr>
          <w:lang w:val="en-GB" w:eastAsia="zh-CN"/>
        </w:rPr>
        <w:t xml:space="preserve">To be admitted to a </w:t>
      </w:r>
      <w:proofErr w:type="spellStart"/>
      <w:r w:rsidRPr="00835073">
        <w:rPr>
          <w:lang w:val="en-GB" w:eastAsia="zh-CN"/>
        </w:rPr>
        <w:t>Masters</w:t>
      </w:r>
      <w:proofErr w:type="spellEnd"/>
      <w:r w:rsidRPr="00835073">
        <w:rPr>
          <w:lang w:val="en-GB" w:eastAsia="zh-CN"/>
        </w:rPr>
        <w:t xml:space="preserve"> degree programme a student shall have:</w:t>
      </w:r>
    </w:p>
    <w:p w:rsidRPr="00835073" w:rsidR="00835073" w:rsidP="00835073" w:rsidRDefault="00835073" w14:paraId="2D48AE01" w14:textId="77777777">
      <w:pPr>
        <w:pStyle w:val="MainBullet"/>
        <w:numPr>
          <w:ilvl w:val="2"/>
          <w:numId w:val="27"/>
        </w:numPr>
        <w:spacing w:before="0" w:after="0"/>
        <w:rPr>
          <w:lang w:val="en-GB" w:eastAsia="zh-CN"/>
        </w:rPr>
      </w:pPr>
      <w:r w:rsidRPr="00835073">
        <w:rPr>
          <w:lang w:val="en-GB" w:eastAsia="zh-CN"/>
        </w:rPr>
        <w:t xml:space="preserve">been awarded an undergraduate degree normally in the first or second class in an appropriate subject of this University, or another institution, (or equivalent), and </w:t>
      </w:r>
    </w:p>
    <w:p w:rsidR="00835073" w:rsidP="00835073" w:rsidRDefault="00835073" w14:paraId="551640C1" w14:textId="6C921573">
      <w:pPr>
        <w:pStyle w:val="MainBullet"/>
        <w:numPr>
          <w:ilvl w:val="2"/>
          <w:numId w:val="27"/>
        </w:numPr>
        <w:spacing w:before="0" w:after="0"/>
        <w:rPr>
          <w:lang w:val="en-GB" w:eastAsia="zh-CN"/>
        </w:rPr>
      </w:pPr>
      <w:r w:rsidRPr="00835073">
        <w:rPr>
          <w:lang w:val="en-GB" w:eastAsia="zh-CN"/>
        </w:rPr>
        <w:t>satisfied such entry requirements as may be specified for the programme or applicable progression agreement.</w:t>
      </w:r>
    </w:p>
    <w:p w:rsidRPr="00835073" w:rsidR="00835073" w:rsidP="00835073" w:rsidRDefault="00835073" w14:paraId="3403E7DD" w14:textId="77777777">
      <w:pPr>
        <w:pStyle w:val="MainBullet"/>
        <w:numPr>
          <w:ilvl w:val="0"/>
          <w:numId w:val="0"/>
        </w:numPr>
        <w:spacing w:before="0" w:after="0"/>
        <w:ind w:left="1134"/>
        <w:rPr>
          <w:lang w:val="en-GB" w:eastAsia="zh-CN"/>
        </w:rPr>
      </w:pPr>
    </w:p>
    <w:tbl>
      <w:tblPr>
        <w:tblStyle w:val="TableGrid"/>
        <w:tblW w:w="0" w:type="auto"/>
        <w:tblInd w:w="137" w:type="dxa"/>
        <w:tblLook w:val="04A0" w:firstRow="1" w:lastRow="0" w:firstColumn="1" w:lastColumn="0" w:noHBand="0" w:noVBand="1"/>
      </w:tblPr>
      <w:tblGrid>
        <w:gridCol w:w="8879"/>
      </w:tblGrid>
      <w:tr w:rsidRPr="00835073" w:rsidR="00835073" w:rsidTr="00043569" w14:paraId="5AD6C71E" w14:textId="77777777">
        <w:tc>
          <w:tcPr>
            <w:tcW w:w="8879" w:type="dxa"/>
          </w:tcPr>
          <w:p w:rsidRPr="00835073" w:rsidR="00835073" w:rsidP="00835073" w:rsidRDefault="00835073" w14:paraId="27517EF4" w14:textId="77777777">
            <w:pPr>
              <w:numPr>
                <w:ilvl w:val="0"/>
                <w:numId w:val="31"/>
              </w:numPr>
              <w:contextualSpacing/>
              <w:rPr>
                <w:rFonts w:asciiTheme="minorHAnsi" w:hAnsiTheme="minorHAnsi"/>
                <w:i/>
                <w:sz w:val="18"/>
                <w:szCs w:val="18"/>
              </w:rPr>
            </w:pPr>
            <w:r w:rsidRPr="00835073">
              <w:rPr>
                <w:rFonts w:asciiTheme="minorHAnsi" w:hAnsiTheme="minorHAnsi"/>
                <w:i/>
                <w:sz w:val="18"/>
                <w:szCs w:val="18"/>
              </w:rPr>
              <w:t>Progression agreements are as approved by the University (partnerships are approved by PVC (edu) after consulting with Deans and resulting collaborative activities are approved by PVC (edu) on the advice of EPC) and published in the Collaborative Provision Register.</w:t>
            </w:r>
          </w:p>
          <w:p w:rsidRPr="00835073" w:rsidR="00835073" w:rsidP="00835073" w:rsidRDefault="00835073" w14:paraId="7C80234A" w14:textId="77777777">
            <w:pPr>
              <w:numPr>
                <w:ilvl w:val="0"/>
                <w:numId w:val="31"/>
              </w:numPr>
              <w:contextualSpacing/>
              <w:rPr>
                <w:rFonts w:asciiTheme="minorHAnsi" w:hAnsiTheme="minorHAnsi"/>
              </w:rPr>
            </w:pPr>
            <w:r w:rsidRPr="00835073">
              <w:rPr>
                <w:rFonts w:asciiTheme="minorHAnsi" w:hAnsiTheme="minorHAnsi"/>
                <w:i/>
                <w:sz w:val="18"/>
                <w:szCs w:val="18"/>
              </w:rPr>
              <w:t xml:space="preserve">Progression Agreements </w:t>
            </w:r>
            <w:r w:rsidRPr="00835073">
              <w:rPr>
                <w:rFonts w:asciiTheme="minorHAnsi" w:hAnsiTheme="minorHAnsi"/>
                <w:b/>
                <w:i/>
                <w:sz w:val="18"/>
                <w:szCs w:val="18"/>
              </w:rPr>
              <w:t>must</w:t>
            </w:r>
            <w:r w:rsidRPr="00835073">
              <w:rPr>
                <w:rFonts w:asciiTheme="minorHAnsi" w:hAnsiTheme="minorHAnsi"/>
                <w:i/>
                <w:sz w:val="18"/>
                <w:szCs w:val="18"/>
              </w:rPr>
              <w:t xml:space="preserve"> specify entry requirements, especially for international students, as visa applications may depend on demonstrating adherence to requirements such as English language skills.</w:t>
            </w:r>
          </w:p>
        </w:tc>
      </w:tr>
    </w:tbl>
    <w:p w:rsidRPr="00835073" w:rsidR="00835073" w:rsidP="00835073" w:rsidRDefault="00835073" w14:paraId="749E030E" w14:textId="77777777">
      <w:pPr>
        <w:pStyle w:val="MainBullet"/>
        <w:numPr>
          <w:ilvl w:val="0"/>
          <w:numId w:val="0"/>
        </w:numPr>
        <w:ind w:left="680"/>
        <w:rPr>
          <w:lang w:val="en-GB" w:eastAsia="zh-CN"/>
        </w:rPr>
      </w:pPr>
    </w:p>
    <w:p w:rsidR="00835073" w:rsidP="00835073" w:rsidRDefault="00835073" w14:paraId="664C321D" w14:textId="77777777">
      <w:pPr>
        <w:pStyle w:val="Heading1"/>
      </w:pPr>
      <w:bookmarkStart w:name="_Toc175136054" w:id="17"/>
      <w:r w:rsidRPr="00835073">
        <w:t>Recognition of Prior Learning</w:t>
      </w:r>
      <w:bookmarkEnd w:id="17"/>
    </w:p>
    <w:p w:rsidRPr="00835073" w:rsidR="00835073" w:rsidP="00835073" w:rsidRDefault="00835073" w14:paraId="300160A9" w14:textId="77777777">
      <w:pPr>
        <w:pStyle w:val="MainBullet"/>
        <w:rPr>
          <w:lang w:val="en-GB" w:eastAsia="zh-CN"/>
        </w:rPr>
      </w:pPr>
      <w:r w:rsidRPr="00835073">
        <w:rPr>
          <w:lang w:val="en-GB" w:eastAsia="zh-CN"/>
        </w:rPr>
        <w:t xml:space="preserve">The University will accept credits for general transfer, awarded by other Universities, or awarded by this University, in recognition of prior learning (RPL). </w:t>
      </w:r>
    </w:p>
    <w:p w:rsidRPr="00835073" w:rsidR="00835073" w:rsidP="00835073" w:rsidRDefault="00835073" w14:paraId="3FE608F7" w14:textId="77777777">
      <w:pPr>
        <w:pStyle w:val="MainBullet"/>
        <w:rPr>
          <w:lang w:val="en-GB" w:eastAsia="zh-CN"/>
        </w:rPr>
      </w:pPr>
      <w:r w:rsidRPr="00835073">
        <w:rPr>
          <w:lang w:val="en-GB" w:eastAsia="zh-CN"/>
        </w:rPr>
        <w:t xml:space="preserve">The University will also consider applications for recognition of prior experiential learning. </w:t>
      </w:r>
    </w:p>
    <w:p w:rsidRPr="00835073" w:rsidR="00835073" w:rsidP="00835073" w:rsidRDefault="00835073" w14:paraId="76F2AFD6" w14:textId="77777777">
      <w:pPr>
        <w:pStyle w:val="MainBullet"/>
        <w:rPr>
          <w:lang w:val="en-GB" w:eastAsia="zh-CN"/>
        </w:rPr>
      </w:pPr>
      <w:r w:rsidRPr="00835073">
        <w:rPr>
          <w:lang w:val="en-GB" w:eastAsia="zh-CN"/>
        </w:rPr>
        <w:t>The acceptance of applications for recognition of prior certificated or experiential learning relating to a specific programme shall be subject to the approval of the Dean of the relevant faculty in accordance with the relevant University code of practice.</w:t>
      </w:r>
    </w:p>
    <w:p w:rsidRPr="00835073" w:rsidR="00835073" w:rsidP="00835073" w:rsidRDefault="00835073" w14:paraId="79AA9309" w14:textId="30E73567">
      <w:pPr>
        <w:pStyle w:val="MainBullet"/>
        <w:rPr>
          <w:lang w:val="en-GB" w:eastAsia="zh-CN"/>
        </w:rPr>
      </w:pPr>
      <w:r w:rsidRPr="00835073">
        <w:rPr>
          <w:lang w:val="en-GB" w:eastAsia="zh-CN"/>
        </w:rPr>
        <w:t>10.3 shall be read subject to the requirement that a student shall have been awarded at least 60 credits by this University representing the 60 credits that constitute the masters level of the award sought.</w:t>
      </w:r>
    </w:p>
    <w:tbl>
      <w:tblPr>
        <w:tblStyle w:val="TableGrid"/>
        <w:tblW w:w="0" w:type="auto"/>
        <w:tblInd w:w="-5" w:type="dxa"/>
        <w:tblLook w:val="04A0" w:firstRow="1" w:lastRow="0" w:firstColumn="1" w:lastColumn="0" w:noHBand="0" w:noVBand="1"/>
      </w:tblPr>
      <w:tblGrid>
        <w:gridCol w:w="9021"/>
      </w:tblGrid>
      <w:tr w:rsidRPr="00835073" w:rsidR="00835073" w:rsidTr="00043569" w14:paraId="022157C5" w14:textId="77777777">
        <w:tc>
          <w:tcPr>
            <w:tcW w:w="9021" w:type="dxa"/>
          </w:tcPr>
          <w:p w:rsidRPr="00835073" w:rsidR="00835073" w:rsidP="002C0083" w:rsidRDefault="00835073" w14:paraId="3173058D" w14:textId="12A34507">
            <w:pPr>
              <w:numPr>
                <w:ilvl w:val="0"/>
                <w:numId w:val="32"/>
              </w:numPr>
              <w:contextualSpacing/>
              <w:rPr>
                <w:rFonts w:asciiTheme="minorHAnsi" w:hAnsiTheme="minorHAnsi"/>
                <w:i/>
                <w:sz w:val="18"/>
                <w:szCs w:val="18"/>
              </w:rPr>
            </w:pPr>
            <w:r w:rsidRPr="00835073">
              <w:rPr>
                <w:rFonts w:asciiTheme="minorHAnsi" w:hAnsiTheme="minorHAnsi"/>
                <w:i/>
                <w:sz w:val="18"/>
                <w:szCs w:val="18"/>
              </w:rPr>
              <w:t>Credit awarded other than by the University of Hull is not counted towards weighted averages for purposes of determining the award of a merit or distinction (reg. 36). There is therefore no need to record marks awarded or a mark ‘equivalence’ for such credit; such references have therefore been removed.</w:t>
            </w:r>
          </w:p>
          <w:p w:rsidRPr="00835073" w:rsidR="00835073" w:rsidP="00835073" w:rsidRDefault="00835073" w14:paraId="24A8CBD7" w14:textId="77777777">
            <w:pPr>
              <w:numPr>
                <w:ilvl w:val="0"/>
                <w:numId w:val="32"/>
              </w:numPr>
              <w:contextualSpacing/>
              <w:rPr>
                <w:rFonts w:asciiTheme="minorHAnsi" w:hAnsiTheme="minorHAnsi"/>
                <w:i/>
                <w:sz w:val="18"/>
                <w:szCs w:val="18"/>
              </w:rPr>
            </w:pPr>
            <w:r w:rsidRPr="00835073">
              <w:rPr>
                <w:rFonts w:asciiTheme="minorHAnsi" w:hAnsiTheme="minorHAnsi"/>
                <w:i/>
                <w:sz w:val="18"/>
                <w:szCs w:val="18"/>
              </w:rPr>
              <w:t>10.4: ‘60 credits of the masters level’ –note that where a student transfers more than 60 credits by RPL (up to the 120 limit) they will not be eligible to be considered for a merit or distinction – reg. 36.</w:t>
            </w:r>
          </w:p>
          <w:p w:rsidRPr="00835073" w:rsidR="00835073" w:rsidP="00835073" w:rsidRDefault="00835073" w14:paraId="7AA0B3DE" w14:textId="77777777">
            <w:pPr>
              <w:numPr>
                <w:ilvl w:val="0"/>
                <w:numId w:val="32"/>
              </w:numPr>
              <w:contextualSpacing/>
              <w:rPr>
                <w:rFonts w:asciiTheme="minorHAnsi" w:hAnsiTheme="minorHAnsi"/>
              </w:rPr>
            </w:pPr>
            <w:r w:rsidRPr="00835073">
              <w:rPr>
                <w:rFonts w:asciiTheme="minorHAnsi" w:hAnsiTheme="minorHAnsi"/>
                <w:i/>
                <w:sz w:val="18"/>
                <w:szCs w:val="18"/>
              </w:rPr>
              <w:t>‘This University’ – refers to the University as the awarding body and therefore includes (collaborative) provision delivered by partner institutions.</w:t>
            </w:r>
          </w:p>
        </w:tc>
      </w:tr>
    </w:tbl>
    <w:p w:rsidRPr="00835073" w:rsidR="00835073" w:rsidP="00835073" w:rsidRDefault="00835073" w14:paraId="5EC89D71" w14:textId="77777777">
      <w:pPr>
        <w:pStyle w:val="MainBullet"/>
        <w:numPr>
          <w:ilvl w:val="0"/>
          <w:numId w:val="0"/>
        </w:numPr>
        <w:ind w:left="680"/>
        <w:rPr>
          <w:lang w:val="en-GB" w:eastAsia="zh-CN"/>
        </w:rPr>
      </w:pPr>
    </w:p>
    <w:p w:rsidR="00835073" w:rsidP="00835073" w:rsidRDefault="00835073" w14:paraId="5AF59F69" w14:textId="77777777">
      <w:pPr>
        <w:pStyle w:val="Heading1"/>
        <w:numPr>
          <w:ilvl w:val="0"/>
          <w:numId w:val="0"/>
        </w:numPr>
        <w:ind w:left="680"/>
      </w:pPr>
      <w:bookmarkStart w:name="_Toc141969101" w:id="18"/>
      <w:bookmarkStart w:name="_Toc175136055" w:id="19"/>
      <w:r>
        <w:t>ENROLMENT FOR PROGRAMMES AND MODULES</w:t>
      </w:r>
      <w:bookmarkEnd w:id="18"/>
      <w:bookmarkEnd w:id="19"/>
    </w:p>
    <w:p w:rsidR="00835073" w:rsidP="00835073" w:rsidRDefault="00835073" w14:paraId="1BF17695" w14:textId="77777777">
      <w:pPr>
        <w:pStyle w:val="Heading1"/>
      </w:pPr>
      <w:bookmarkStart w:name="_Toc141969102" w:id="20"/>
      <w:bookmarkStart w:name="_Toc175136056" w:id="21"/>
      <w:r>
        <w:t>Programme of study requirements</w:t>
      </w:r>
      <w:bookmarkEnd w:id="20"/>
      <w:bookmarkEnd w:id="21"/>
    </w:p>
    <w:p w:rsidRPr="00CC3005" w:rsidR="00CC3005" w:rsidP="00CC3005" w:rsidRDefault="00CC3005" w14:paraId="7D8C2AC5" w14:textId="77777777">
      <w:pPr>
        <w:pStyle w:val="MainBullet"/>
        <w:rPr>
          <w:lang w:val="en-GB" w:eastAsia="zh-CN"/>
        </w:rPr>
      </w:pPr>
      <w:r w:rsidRPr="00CC3005">
        <w:rPr>
          <w:lang w:val="en-GB" w:eastAsia="zh-CN"/>
        </w:rPr>
        <w:t xml:space="preserve">A full-time student </w:t>
      </w:r>
      <w:r w:rsidRPr="00330FC1">
        <w:rPr>
          <w:b/>
          <w:bCs w:val="0"/>
          <w:lang w:val="en-GB" w:eastAsia="zh-CN"/>
        </w:rPr>
        <w:t>must</w:t>
      </w:r>
      <w:r w:rsidRPr="00CC3005">
        <w:rPr>
          <w:lang w:val="en-GB" w:eastAsia="zh-CN"/>
        </w:rPr>
        <w:t xml:space="preserve"> enrol for modules normally having a total value of 60 credits </w:t>
      </w:r>
      <w:r w:rsidRPr="00CC3005">
        <w:rPr>
          <w:lang w:val="en-GB" w:eastAsia="zh-CN"/>
        </w:rPr>
        <w:lastRenderedPageBreak/>
        <w:t>over each period.</w:t>
      </w:r>
    </w:p>
    <w:p w:rsidRPr="00CC3005" w:rsidR="00CC3005" w:rsidP="00CC3005" w:rsidRDefault="00CC3005" w14:paraId="0551B44B" w14:textId="77777777">
      <w:pPr>
        <w:pStyle w:val="MainBullet"/>
        <w:rPr>
          <w:lang w:val="en-GB" w:eastAsia="zh-CN"/>
        </w:rPr>
      </w:pPr>
      <w:r w:rsidRPr="00CC3005">
        <w:rPr>
          <w:lang w:val="en-GB" w:eastAsia="zh-CN"/>
        </w:rPr>
        <w:t>Students shall select modules for each period in accordance with the instructions specified in the programme for which they are enrolled.</w:t>
      </w:r>
    </w:p>
    <w:p w:rsidRPr="00CC3005" w:rsidR="00CC3005" w:rsidP="00CC3005" w:rsidRDefault="00CC3005" w14:paraId="2A7E43F1" w14:textId="194E100F">
      <w:pPr>
        <w:pStyle w:val="MainBullet"/>
        <w:rPr>
          <w:lang w:val="en-GB" w:eastAsia="zh-CN"/>
        </w:rPr>
      </w:pPr>
      <w:r w:rsidRPr="00CC3005">
        <w:rPr>
          <w:lang w:val="en-GB" w:eastAsia="zh-CN"/>
        </w:rPr>
        <w:t xml:space="preserve">A part-time student may enrol for modules having a total value of no more than 45 credits over each period, with the exception of enrolment for a 60-credit dissertation. </w:t>
      </w:r>
    </w:p>
    <w:p w:rsidRPr="00CC3005" w:rsidR="00CC3005" w:rsidP="00CC3005" w:rsidRDefault="00CC3005" w14:paraId="49012BD9" w14:textId="77777777">
      <w:pPr>
        <w:pStyle w:val="MainBullet"/>
        <w:rPr>
          <w:lang w:val="en-GB" w:eastAsia="zh-CN"/>
        </w:rPr>
      </w:pPr>
      <w:r w:rsidRPr="00CC3005">
        <w:rPr>
          <w:lang w:val="en-GB" w:eastAsia="zh-CN"/>
        </w:rPr>
        <w:t>Academic Units shall be responsible for ensuring that each student’s choice of modules, after a period of study at an overseas University, is appropriate and does not duplicate modules taken whilst abroad. In these circumstances, each student’s choice of modules is subject to the approval of the Head of the Academic Unit.</w:t>
      </w:r>
    </w:p>
    <w:p w:rsidRPr="00CC3005" w:rsidR="00CC3005" w:rsidP="00CC3005" w:rsidRDefault="00CC3005" w14:paraId="4CFBFF9E" w14:textId="0088793B">
      <w:pPr>
        <w:pStyle w:val="MainBullet"/>
        <w:rPr>
          <w:lang w:val="en-GB" w:eastAsia="zh-CN"/>
        </w:rPr>
      </w:pPr>
      <w:r w:rsidRPr="00CC3005">
        <w:rPr>
          <w:lang w:val="en-GB" w:eastAsia="zh-CN"/>
        </w:rPr>
        <w:t>A student shall not be permitted to undertake more than the required number of credits that constitute their programme of study other than with the approval of the Student Cases Committee. Where such approval is granted, the student shall be required to pass all attempted credits; and the credits achieved over and above those that constitute the programme of study shall not be counted towards the award.</w:t>
      </w:r>
    </w:p>
    <w:p w:rsidRPr="00CC3005" w:rsidR="00CC3005" w:rsidP="00CC3005" w:rsidRDefault="00CC3005" w14:paraId="4EAAC0AD" w14:textId="728227BE">
      <w:pPr>
        <w:pStyle w:val="MainBullet"/>
        <w:rPr>
          <w:lang w:val="en-GB" w:eastAsia="zh-CN"/>
        </w:rPr>
      </w:pPr>
      <w:r w:rsidRPr="00CC3005">
        <w:rPr>
          <w:lang w:val="en-GB" w:eastAsia="zh-CN"/>
        </w:rPr>
        <w:t xml:space="preserve">A student who, for valid academic reasons, wishes to vary the weighting of modules between trimesters in the Taught stage, may apply to the head of the academic unit for permission to take modules weighted 50/70, 70/50 or 60/60. Permission shall only be granted where the head of the academic unit is satisfied that the student fully understands the workload implications of the request. In deciding whether to grant permission the head of the academic unit shall take account of which level of the programme the application relates and </w:t>
      </w:r>
      <w:r w:rsidRPr="00330FC1">
        <w:rPr>
          <w:b/>
          <w:bCs w:val="0"/>
          <w:lang w:val="en-GB" w:eastAsia="zh-CN"/>
        </w:rPr>
        <w:t xml:space="preserve">must </w:t>
      </w:r>
      <w:r w:rsidRPr="00CC3005">
        <w:rPr>
          <w:lang w:val="en-GB" w:eastAsia="zh-CN"/>
        </w:rPr>
        <w:t xml:space="preserve">be satisfied that the combination of modules can be taken within the timetable as published. Decisions shall be monitored by the Faculty Education and Student Experience Committee. </w:t>
      </w:r>
    </w:p>
    <w:p w:rsidRPr="00CC3005" w:rsidR="00835073" w:rsidP="00CC3005" w:rsidRDefault="00CC3005" w14:paraId="48025730" w14:textId="7B895218">
      <w:pPr>
        <w:pStyle w:val="MainBullet"/>
        <w:rPr>
          <w:lang w:val="en-GB" w:eastAsia="zh-CN"/>
        </w:rPr>
      </w:pPr>
      <w:r w:rsidRPr="00CC3005">
        <w:rPr>
          <w:lang w:val="en-GB" w:eastAsia="zh-CN"/>
        </w:rPr>
        <w:t>All University of Hull programmes are premised on the need to pass all credits undertaken except where condonement is applied.</w:t>
      </w:r>
    </w:p>
    <w:p w:rsidR="00CC3005" w:rsidP="00CC3005" w:rsidRDefault="00CC3005" w14:paraId="4F4EE03B" w14:textId="49AFEA15">
      <w:pPr>
        <w:pStyle w:val="Heading1"/>
        <w:numPr>
          <w:ilvl w:val="0"/>
          <w:numId w:val="0"/>
        </w:numPr>
        <w:ind w:left="680"/>
      </w:pPr>
      <w:bookmarkStart w:name="_Toc175136057" w:id="22"/>
      <w:r>
        <w:t>SUSPENSION OF STUDY AND REPEAT PERIODS</w:t>
      </w:r>
      <w:bookmarkEnd w:id="22"/>
    </w:p>
    <w:p w:rsidR="00CC3005" w:rsidP="00CC3005" w:rsidRDefault="00CC3005" w14:paraId="1FFD16F8" w14:textId="77777777">
      <w:pPr>
        <w:pStyle w:val="Heading1"/>
      </w:pPr>
      <w:bookmarkStart w:name="_Toc175136058" w:id="23"/>
      <w:r>
        <w:t>Permitted duration for the accumulation of credits</w:t>
      </w:r>
      <w:bookmarkEnd w:id="23"/>
    </w:p>
    <w:p w:rsidRPr="00CC3005" w:rsidR="00CC3005" w:rsidP="00CC3005" w:rsidRDefault="00CC3005" w14:paraId="21A33F04" w14:textId="33F442DD">
      <w:pPr>
        <w:pStyle w:val="MainBullet"/>
        <w:rPr>
          <w:lang w:val="en-GB" w:eastAsia="zh-CN"/>
        </w:rPr>
      </w:pPr>
      <w:r w:rsidRPr="00CC3005">
        <w:rPr>
          <w:lang w:val="en-GB" w:eastAsia="zh-CN"/>
        </w:rPr>
        <w:t xml:space="preserve">Where a student is permitted to extend their period of study through the grant of an extension or for a suspension of study or similar circumstances, such extension is subject to the overriding requirement that each stage of the programme of study (as defined in regulation 7.5) </w:t>
      </w:r>
      <w:r w:rsidRPr="00330FC1">
        <w:rPr>
          <w:b/>
          <w:bCs w:val="0"/>
          <w:lang w:val="en-GB" w:eastAsia="zh-CN"/>
        </w:rPr>
        <w:t xml:space="preserve">must </w:t>
      </w:r>
      <w:r w:rsidRPr="00CC3005">
        <w:rPr>
          <w:lang w:val="en-GB" w:eastAsia="zh-CN"/>
        </w:rPr>
        <w:t>be completed within a period of three years and subject to the valid life of credit requirement in regulation 4.1.</w:t>
      </w:r>
    </w:p>
    <w:p w:rsidR="003A13D2" w:rsidP="00CC3005" w:rsidRDefault="00CC3005" w14:paraId="07F39277" w14:textId="77777777">
      <w:pPr>
        <w:pStyle w:val="Heading1"/>
      </w:pPr>
      <w:bookmarkStart w:name="_Toc175136059" w:id="24"/>
      <w:r w:rsidRPr="00CC3005">
        <w:t>Suspension of study</w:t>
      </w:r>
      <w:bookmarkEnd w:id="24"/>
    </w:p>
    <w:p w:rsidRPr="003A13D2" w:rsidR="003A13D2" w:rsidP="003A13D2" w:rsidRDefault="003A13D2" w14:paraId="4CEBA118" w14:textId="77777777">
      <w:pPr>
        <w:pStyle w:val="MainBullet"/>
        <w:rPr>
          <w:lang w:val="en-GB" w:eastAsia="zh-CN"/>
        </w:rPr>
      </w:pPr>
      <w:r w:rsidRPr="003A13D2">
        <w:rPr>
          <w:lang w:val="en-GB" w:eastAsia="zh-CN"/>
        </w:rPr>
        <w:t xml:space="preserve">Subject to Regulation ‎12 above, a student may suspend their studies by making a written application to their personal supervisor and subject to the approval of the Head of Academic Unit for periods not exceeding 12 months, and approval of the Student Cases Committee for periods of more than 12 months. </w:t>
      </w:r>
    </w:p>
    <w:p w:rsidRPr="003A13D2" w:rsidR="003A13D2" w:rsidP="003A13D2" w:rsidRDefault="003A13D2" w14:paraId="44CE65C9" w14:textId="77777777">
      <w:pPr>
        <w:pStyle w:val="MainBullet"/>
        <w:rPr>
          <w:lang w:val="en-GB" w:eastAsia="zh-CN"/>
        </w:rPr>
      </w:pPr>
      <w:r w:rsidRPr="003A13D2">
        <w:rPr>
          <w:lang w:val="en-GB" w:eastAsia="zh-CN"/>
        </w:rPr>
        <w:t>A suspension of study may be permitted for personal/medical reasons and for other circumstances, for example a student wishing to spend a period abroad or in industry, which is not part of the programme of study they are following.</w:t>
      </w:r>
    </w:p>
    <w:p w:rsidRPr="003A13D2" w:rsidR="003A13D2" w:rsidP="003A13D2" w:rsidRDefault="003A13D2" w14:paraId="3D23B972" w14:textId="77777777">
      <w:pPr>
        <w:pStyle w:val="MainBullet"/>
        <w:rPr>
          <w:lang w:val="en-GB" w:eastAsia="zh-CN"/>
        </w:rPr>
      </w:pPr>
      <w:r w:rsidRPr="003A13D2">
        <w:rPr>
          <w:lang w:val="en-GB" w:eastAsia="zh-CN"/>
        </w:rPr>
        <w:t>A suspension of study may be required for students who need a period of suspension to complete outstanding assessments.</w:t>
      </w:r>
    </w:p>
    <w:p w:rsidRPr="003A13D2" w:rsidR="003A13D2" w:rsidP="003A13D2" w:rsidRDefault="003A13D2" w14:paraId="7B26AA8E" w14:textId="3CDF48ED">
      <w:pPr>
        <w:pStyle w:val="MainBullet"/>
        <w:rPr>
          <w:lang w:val="en-GB" w:eastAsia="zh-CN"/>
        </w:rPr>
      </w:pPr>
      <w:r w:rsidRPr="003A13D2">
        <w:rPr>
          <w:lang w:val="en-GB" w:eastAsia="zh-CN"/>
        </w:rPr>
        <w:lastRenderedPageBreak/>
        <w:t xml:space="preserve">Where a student is due to return to study in the next academic year and does not re-enrol or request an extension to their period of suspended study, then they shall be deemed to have withdrawn. Students will be contacted immediately after the latest start date to confirm their intentions. Where a student does not respond by the stated deadline or indicates they will not be returning, then they will be awarded based on the number of credits accumulated. </w:t>
      </w:r>
    </w:p>
    <w:p w:rsidR="003A13D2" w:rsidP="003A13D2" w:rsidRDefault="00CC3005" w14:paraId="7202E618" w14:textId="77777777">
      <w:pPr>
        <w:pStyle w:val="Heading1"/>
      </w:pPr>
      <w:r w:rsidRPr="00CC3005">
        <w:t xml:space="preserve"> </w:t>
      </w:r>
      <w:bookmarkStart w:name="_Toc175136060" w:id="25"/>
      <w:r w:rsidRPr="003A13D2" w:rsidR="003A13D2">
        <w:t>Suspension of study on grounds of risk</w:t>
      </w:r>
      <w:bookmarkEnd w:id="25"/>
    </w:p>
    <w:p w:rsidRPr="00674824" w:rsidR="00674824" w:rsidP="00674824" w:rsidRDefault="00674824" w14:paraId="6B19443F" w14:textId="77777777">
      <w:pPr>
        <w:pStyle w:val="MainBullet"/>
        <w:rPr>
          <w:lang w:val="en-GB" w:eastAsia="zh-CN"/>
        </w:rPr>
      </w:pPr>
      <w:r w:rsidRPr="00674824">
        <w:rPr>
          <w:lang w:val="en-GB" w:eastAsia="zh-CN"/>
        </w:rPr>
        <w:t>A student on any University of Hull module or programme, wheresoever located, who is judged, on substantial evidence, to be unfit to study by reason of posing a risk to themselves or others may be required to suspend those studies even in the absence of the student’s consent provided the procedures defined below are followed.</w:t>
      </w:r>
    </w:p>
    <w:p w:rsidRPr="00674824" w:rsidR="00674824" w:rsidP="00674824" w:rsidRDefault="00674824" w14:paraId="435C2696" w14:textId="77777777">
      <w:pPr>
        <w:pStyle w:val="MainBullet"/>
        <w:rPr>
          <w:lang w:val="en-GB" w:eastAsia="zh-CN"/>
        </w:rPr>
      </w:pPr>
      <w:r w:rsidRPr="00674824">
        <w:rPr>
          <w:lang w:val="en-GB" w:eastAsia="zh-CN"/>
        </w:rPr>
        <w:t>Where such evidence is deemed to exist, this shall be reported in writing to the Head of Student Support and Experience, and the student shall be required to undertake such ‘risk assessment’ as the Head of Student Support and Experience determines appropriate. Refusal to undertake such assessment shall be deemed justification in itself for the student being required to suspend their studies.</w:t>
      </w:r>
    </w:p>
    <w:p w:rsidRPr="00674824" w:rsidR="00674824" w:rsidP="00674824" w:rsidRDefault="00674824" w14:paraId="41413284" w14:textId="77777777">
      <w:pPr>
        <w:pStyle w:val="MainBullet"/>
        <w:rPr>
          <w:lang w:val="en-GB" w:eastAsia="zh-CN"/>
        </w:rPr>
      </w:pPr>
      <w:r w:rsidRPr="00674824">
        <w:rPr>
          <w:lang w:val="en-GB" w:eastAsia="zh-CN"/>
        </w:rPr>
        <w:t>The Head of Student Support and Experience shall report their findings of the risk assessment, in writing, to the Student Cases Committee (undergraduate and taught postgraduate students) or the Research Degrees Committee (research students), and the relevant Committee shall determine whether, in the light of the assessment, suspension of study shall be required.</w:t>
      </w:r>
    </w:p>
    <w:p w:rsidRPr="00674824" w:rsidR="00674824" w:rsidP="00674824" w:rsidRDefault="00674824" w14:paraId="60DBFB8D" w14:textId="77777777">
      <w:pPr>
        <w:pStyle w:val="MainBullet"/>
        <w:rPr>
          <w:lang w:val="en-GB" w:eastAsia="zh-CN"/>
        </w:rPr>
      </w:pPr>
      <w:r w:rsidRPr="00674824">
        <w:rPr>
          <w:lang w:val="en-GB" w:eastAsia="zh-CN"/>
        </w:rPr>
        <w:t>A student who is required to suspend studies in accordance with this Regulation shall have the right to appeal in accordance with the University’s Code of Practice: Academic Appeals. The said Code shall be modified to the extent that a member of the University’s Health sub-committee shall be invited to submit such advice or evidence as the parties and/or those involved in determining the appeal deem useful and attend any hearing on the same basis.</w:t>
      </w:r>
    </w:p>
    <w:p w:rsidRPr="00674824" w:rsidR="00674824" w:rsidP="00674824" w:rsidRDefault="00674824" w14:paraId="724E35AC" w14:textId="77777777">
      <w:pPr>
        <w:pStyle w:val="MainBullet"/>
        <w:rPr>
          <w:lang w:val="en-GB" w:eastAsia="zh-CN"/>
        </w:rPr>
      </w:pPr>
      <w:r w:rsidRPr="00674824">
        <w:rPr>
          <w:lang w:val="en-GB" w:eastAsia="zh-CN"/>
        </w:rPr>
        <w:t>The decision to require suspension of study shall be effective once made and notified to the student in writing by recorded delivery to such addresses as recorded on the University Student Information System at the time, and unless and until any appeal is heard and allowed.</w:t>
      </w:r>
    </w:p>
    <w:p w:rsidRPr="00674824" w:rsidR="00674824" w:rsidP="00674824" w:rsidRDefault="00674824" w14:paraId="3D6E0570" w14:textId="77777777">
      <w:pPr>
        <w:pStyle w:val="MainBullet"/>
        <w:rPr>
          <w:lang w:val="en-GB" w:eastAsia="zh-CN"/>
        </w:rPr>
      </w:pPr>
      <w:r w:rsidRPr="00674824">
        <w:rPr>
          <w:lang w:val="en-GB" w:eastAsia="zh-CN"/>
        </w:rPr>
        <w:t>A student who is required to suspend studies in accordance with this Regulation shall not be regarded as a student at the University during the period of suspension and shall not be entitled to use University facilities and services or be present on the University campuses.</w:t>
      </w:r>
    </w:p>
    <w:p w:rsidRPr="00674824" w:rsidR="00674824" w:rsidP="00674824" w:rsidRDefault="00674824" w14:paraId="5ADF0486" w14:textId="0BCBE27D">
      <w:pPr>
        <w:pStyle w:val="MainBullet"/>
        <w:rPr>
          <w:lang w:val="en-GB" w:eastAsia="zh-CN"/>
        </w:rPr>
      </w:pPr>
      <w:r w:rsidRPr="00674824">
        <w:t xml:space="preserve">A student who is required to suspend studies in accordance with this Regulation shall not be permitted to resume their studies until they have provided evidence to Student Support and Experience agreed by them to be relevant and appropriate that they are fit to resume their studies. Where a student has ongoing support needs these </w:t>
      </w:r>
      <w:r w:rsidRPr="00330FC1">
        <w:rPr>
          <w:b/>
          <w:bCs w:val="0"/>
        </w:rPr>
        <w:t>should</w:t>
      </w:r>
      <w:r w:rsidRPr="00674824">
        <w:t xml:space="preserve"> be documented along with an agreement as to who will be responsible for providing this support. This agreement</w:t>
      </w:r>
      <w:r>
        <w:t xml:space="preserve"> </w:t>
      </w:r>
      <w:r w:rsidRPr="00674824">
        <w:rPr>
          <w:lang w:val="en-GB" w:eastAsia="zh-CN"/>
        </w:rPr>
        <w:t xml:space="preserve">may be made with Student Support and Experience or with external agencies and seen by Student Support and Experience. This evidence </w:t>
      </w:r>
      <w:r w:rsidRPr="00330FC1">
        <w:rPr>
          <w:b/>
          <w:bCs w:val="0"/>
          <w:lang w:val="en-GB" w:eastAsia="zh-CN"/>
        </w:rPr>
        <w:t>should</w:t>
      </w:r>
      <w:r w:rsidRPr="00674824">
        <w:rPr>
          <w:lang w:val="en-GB" w:eastAsia="zh-CN"/>
        </w:rPr>
        <w:t xml:space="preserve"> be submitted to the student’s Head of Academic Unit and forwarded for the chair of the Student Cases Committee or Research Degrees Committee. The chair shall determine whether the student is permitted to resume their studies taking such advice as they deem necessary in making the decision.</w:t>
      </w:r>
    </w:p>
    <w:p w:rsidRPr="00674824" w:rsidR="003A13D2" w:rsidP="00674824" w:rsidRDefault="00674824" w14:paraId="3759D62D" w14:textId="780CD44F">
      <w:pPr>
        <w:pStyle w:val="MainBullet"/>
        <w:rPr>
          <w:lang w:val="en-GB" w:eastAsia="zh-CN"/>
        </w:rPr>
      </w:pPr>
      <w:r w:rsidRPr="00674824">
        <w:rPr>
          <w:lang w:val="en-GB" w:eastAsia="zh-CN"/>
        </w:rPr>
        <w:lastRenderedPageBreak/>
        <w:t>Any decision to require suspension of study, the outcome of any appeal, and the decision to allow the student to resume their studies shall be communicated to the student in writing by recorded delivery within three working days of the decision being made.</w:t>
      </w:r>
    </w:p>
    <w:p w:rsidR="00674824" w:rsidP="00674824" w:rsidRDefault="00674824" w14:paraId="32B3FE20" w14:textId="77777777">
      <w:pPr>
        <w:pStyle w:val="Heading1"/>
      </w:pPr>
      <w:bookmarkStart w:name="_Toc175136061" w:id="26"/>
      <w:r w:rsidRPr="00674824">
        <w:t>Repeating a stage/year</w:t>
      </w:r>
      <w:bookmarkEnd w:id="26"/>
    </w:p>
    <w:p w:rsidRPr="00674824" w:rsidR="00674824" w:rsidP="00674824" w:rsidRDefault="00674824" w14:paraId="11A35A73" w14:textId="77777777">
      <w:pPr>
        <w:pStyle w:val="MainBullet"/>
        <w:rPr>
          <w:lang w:val="en-GB" w:eastAsia="zh-CN"/>
        </w:rPr>
      </w:pPr>
      <w:r w:rsidRPr="00674824">
        <w:rPr>
          <w:lang w:val="en-GB" w:eastAsia="zh-CN"/>
        </w:rPr>
        <w:t xml:space="preserve">A student shall not be permitted to repeat a stage/year of the degree or enrol for the programme as new other than with the approval of the Student Cases Committee. </w:t>
      </w:r>
    </w:p>
    <w:p w:rsidRPr="00674824" w:rsidR="00674824" w:rsidP="00674824" w:rsidRDefault="00674824" w14:paraId="42D19B7C" w14:textId="77777777">
      <w:pPr>
        <w:pStyle w:val="MainBullet"/>
        <w:rPr>
          <w:lang w:val="en-GB" w:eastAsia="zh-CN"/>
        </w:rPr>
      </w:pPr>
      <w:r w:rsidRPr="00674824">
        <w:rPr>
          <w:lang w:val="en-GB" w:eastAsia="zh-CN"/>
        </w:rPr>
        <w:t>Where a repeat is permitted, all credits gained during the original attempt shall cease to count towards the programme, and the entire stage/year shall be repeated. Any marks awarded during the original attempt shall not appear on the student’s official transcript.</w:t>
      </w:r>
    </w:p>
    <w:p w:rsidRPr="00674824" w:rsidR="00674824" w:rsidP="00674824" w:rsidRDefault="00674824" w14:paraId="48E37F6B" w14:textId="31682F7C">
      <w:pPr>
        <w:pStyle w:val="MainBullet"/>
        <w:rPr>
          <w:lang w:val="en-GB" w:eastAsia="zh-CN"/>
        </w:rPr>
      </w:pPr>
      <w:r w:rsidRPr="00674824">
        <w:rPr>
          <w:lang w:val="en-GB" w:eastAsia="zh-CN"/>
        </w:rPr>
        <w:t>A student may apply to repeat a stage/year due to exceptional personal/medical reasons and/or academic failure.</w:t>
      </w:r>
    </w:p>
    <w:p w:rsidR="00674824" w:rsidP="00674824" w:rsidRDefault="00674824" w14:paraId="0ED977CF" w14:textId="77777777">
      <w:pPr>
        <w:pStyle w:val="Heading1"/>
      </w:pPr>
      <w:bookmarkStart w:name="_Toc175136062" w:id="27"/>
      <w:r w:rsidRPr="00674824">
        <w:t>Interim awards following withdrawal</w:t>
      </w:r>
      <w:bookmarkEnd w:id="27"/>
    </w:p>
    <w:p w:rsidRPr="00674824" w:rsidR="00674824" w:rsidP="00674824" w:rsidRDefault="00674824" w14:paraId="209D9275" w14:textId="77777777">
      <w:pPr>
        <w:pStyle w:val="MainBullet"/>
        <w:rPr>
          <w:lang w:val="en-GB" w:eastAsia="zh-CN"/>
        </w:rPr>
      </w:pPr>
      <w:r w:rsidRPr="00674824">
        <w:rPr>
          <w:lang w:val="en-GB" w:eastAsia="zh-CN"/>
        </w:rPr>
        <w:t>Students may withdraw from a programme of study and, subject to 16.2 and 16.3, shall be awarded:</w:t>
      </w:r>
    </w:p>
    <w:p w:rsidRPr="00674824" w:rsidR="00674824" w:rsidP="00674824" w:rsidRDefault="00674824" w14:paraId="580851D1" w14:textId="77283899">
      <w:pPr>
        <w:pStyle w:val="MainBullet"/>
        <w:numPr>
          <w:ilvl w:val="2"/>
          <w:numId w:val="27"/>
        </w:numPr>
        <w:spacing w:before="0" w:after="0"/>
        <w:rPr>
          <w:lang w:val="en-GB" w:eastAsia="zh-CN"/>
        </w:rPr>
      </w:pPr>
      <w:r>
        <w:rPr>
          <w:lang w:val="en-GB" w:eastAsia="zh-CN"/>
        </w:rPr>
        <w:t>a</w:t>
      </w:r>
      <w:r w:rsidRPr="00674824">
        <w:rPr>
          <w:lang w:val="en-GB" w:eastAsia="zh-CN"/>
        </w:rPr>
        <w:t xml:space="preserve"> Postgraduate Certificate with at least 60 credits</w:t>
      </w:r>
    </w:p>
    <w:p w:rsidRPr="00674824" w:rsidR="00674824" w:rsidP="00674824" w:rsidRDefault="00674824" w14:paraId="5237AB6C" w14:textId="77777777">
      <w:pPr>
        <w:pStyle w:val="MainBullet"/>
        <w:numPr>
          <w:ilvl w:val="2"/>
          <w:numId w:val="27"/>
        </w:numPr>
        <w:spacing w:before="0" w:after="0"/>
        <w:rPr>
          <w:lang w:val="en-GB" w:eastAsia="zh-CN"/>
        </w:rPr>
      </w:pPr>
      <w:r w:rsidRPr="00674824">
        <w:rPr>
          <w:lang w:val="en-GB" w:eastAsia="zh-CN"/>
        </w:rPr>
        <w:t xml:space="preserve">a Postgraduate Diploma with at least 120 credits </w:t>
      </w:r>
    </w:p>
    <w:p w:rsidRPr="00674824" w:rsidR="00674824" w:rsidP="00674824" w:rsidRDefault="00674824" w14:paraId="3CB828AC" w14:textId="5D10476E">
      <w:pPr>
        <w:pStyle w:val="MainBullet"/>
        <w:numPr>
          <w:ilvl w:val="2"/>
          <w:numId w:val="27"/>
        </w:numPr>
        <w:spacing w:before="0" w:after="0"/>
        <w:rPr>
          <w:lang w:val="en-GB" w:eastAsia="zh-CN"/>
        </w:rPr>
      </w:pPr>
      <w:r w:rsidRPr="00674824">
        <w:rPr>
          <w:lang w:val="en-GB" w:eastAsia="zh-CN"/>
        </w:rPr>
        <w:t>a Graduate Certificate in Preliminary Masters Studies with at least 60 credits in the Preliminary Masters level</w:t>
      </w:r>
      <w:r>
        <w:rPr>
          <w:lang w:val="en-GB" w:eastAsia="zh-CN"/>
        </w:rPr>
        <w:t>.</w:t>
      </w:r>
    </w:p>
    <w:p w:rsidRPr="00674824" w:rsidR="00674824" w:rsidP="00674824" w:rsidRDefault="00674824" w14:paraId="7FFD3189" w14:textId="77777777">
      <w:pPr>
        <w:pStyle w:val="MainBullet"/>
        <w:rPr>
          <w:lang w:val="en-GB" w:eastAsia="zh-CN"/>
        </w:rPr>
      </w:pPr>
      <w:r w:rsidRPr="00674824">
        <w:rPr>
          <w:lang w:val="en-GB" w:eastAsia="zh-CN"/>
        </w:rPr>
        <w:t>Any award under 16.1 shall be subject to a minimum of 60 credits having been awarded by this University. The 60 credits will be in the Masters stage of the award.</w:t>
      </w:r>
    </w:p>
    <w:p w:rsidRPr="00674824" w:rsidR="00674824" w:rsidP="00674824" w:rsidRDefault="00674824" w14:paraId="2F6259EB" w14:textId="77777777">
      <w:pPr>
        <w:pStyle w:val="MainBullet"/>
        <w:rPr>
          <w:lang w:val="en-GB" w:eastAsia="zh-CN"/>
        </w:rPr>
      </w:pPr>
      <w:r w:rsidRPr="00674824">
        <w:rPr>
          <w:lang w:val="en-GB" w:eastAsia="zh-CN"/>
        </w:rPr>
        <w:t>Any award under this Regulation shall be made provided that Certificates and Diplomas for professional programmes shall not be awarded in a named subject which implies that the student is entitled to practise that profession.</w:t>
      </w:r>
    </w:p>
    <w:tbl>
      <w:tblPr>
        <w:tblStyle w:val="TableGrid"/>
        <w:tblW w:w="0" w:type="auto"/>
        <w:tblLook w:val="04A0" w:firstRow="1" w:lastRow="0" w:firstColumn="1" w:lastColumn="0" w:noHBand="0" w:noVBand="1"/>
      </w:tblPr>
      <w:tblGrid>
        <w:gridCol w:w="9016"/>
      </w:tblGrid>
      <w:tr w:rsidRPr="00674824" w:rsidR="00674824" w:rsidTr="00043569" w14:paraId="0F7EC8D5" w14:textId="77777777">
        <w:tc>
          <w:tcPr>
            <w:tcW w:w="9016" w:type="dxa"/>
          </w:tcPr>
          <w:p w:rsidRPr="00674824" w:rsidR="00674824" w:rsidP="00674824" w:rsidRDefault="00674824" w14:paraId="022A3EB7" w14:textId="77777777">
            <w:pPr>
              <w:numPr>
                <w:ilvl w:val="0"/>
                <w:numId w:val="29"/>
              </w:numPr>
              <w:rPr>
                <w:rFonts w:asciiTheme="minorHAnsi" w:hAnsiTheme="minorHAnsi"/>
                <w:i/>
                <w:sz w:val="18"/>
                <w:szCs w:val="18"/>
              </w:rPr>
            </w:pPr>
            <w:r w:rsidRPr="00674824">
              <w:rPr>
                <w:rFonts w:asciiTheme="minorHAnsi" w:hAnsiTheme="minorHAnsi"/>
                <w:i/>
                <w:sz w:val="18"/>
                <w:szCs w:val="18"/>
              </w:rPr>
              <w:t xml:space="preserve">16.1 (a-c): the award is an entitlement rather than a matter of discretion; the Certificate or Diploma will be awarded in the same subject as the </w:t>
            </w:r>
            <w:proofErr w:type="spellStart"/>
            <w:r w:rsidRPr="00674824">
              <w:rPr>
                <w:rFonts w:asciiTheme="minorHAnsi" w:hAnsiTheme="minorHAnsi"/>
                <w:i/>
                <w:sz w:val="18"/>
                <w:szCs w:val="18"/>
              </w:rPr>
              <w:t>Masters</w:t>
            </w:r>
            <w:proofErr w:type="spellEnd"/>
            <w:r w:rsidRPr="00674824">
              <w:rPr>
                <w:rFonts w:asciiTheme="minorHAnsi" w:hAnsiTheme="minorHAnsi"/>
                <w:i/>
                <w:sz w:val="18"/>
                <w:szCs w:val="18"/>
              </w:rPr>
              <w:t xml:space="preserve"> degree; the student will also be entitled to an Official Transcript and European Diploma Supplement showing the credits achieved – reg. 40.</w:t>
            </w:r>
          </w:p>
          <w:p w:rsidRPr="00674824" w:rsidR="00674824" w:rsidP="00674824" w:rsidRDefault="00674824" w14:paraId="29B4A549" w14:textId="77777777">
            <w:pPr>
              <w:numPr>
                <w:ilvl w:val="0"/>
                <w:numId w:val="29"/>
              </w:numPr>
              <w:rPr>
                <w:rFonts w:asciiTheme="minorHAnsi" w:hAnsiTheme="minorHAnsi"/>
                <w:i/>
                <w:sz w:val="18"/>
                <w:szCs w:val="18"/>
              </w:rPr>
            </w:pPr>
            <w:r w:rsidRPr="00674824">
              <w:rPr>
                <w:rFonts w:asciiTheme="minorHAnsi" w:hAnsiTheme="minorHAnsi"/>
                <w:i/>
                <w:sz w:val="18"/>
                <w:szCs w:val="18"/>
              </w:rPr>
              <w:t>16.1 (a-c): excluding any credits gained from the Preliminary Masters level.</w:t>
            </w:r>
          </w:p>
          <w:p w:rsidRPr="00674824" w:rsidR="00674824" w:rsidP="00674824" w:rsidRDefault="00674824" w14:paraId="12359AD8" w14:textId="77777777">
            <w:pPr>
              <w:numPr>
                <w:ilvl w:val="0"/>
                <w:numId w:val="29"/>
              </w:numPr>
              <w:rPr>
                <w:rFonts w:asciiTheme="minorHAnsi" w:hAnsiTheme="minorHAnsi"/>
                <w:i/>
                <w:sz w:val="18"/>
                <w:szCs w:val="18"/>
              </w:rPr>
            </w:pPr>
            <w:r w:rsidRPr="00674824">
              <w:rPr>
                <w:rFonts w:asciiTheme="minorHAnsi" w:hAnsiTheme="minorHAnsi"/>
                <w:i/>
                <w:sz w:val="18"/>
                <w:szCs w:val="18"/>
              </w:rPr>
              <w:t>16.1 (c): the award is an entitlement rather than a matter of discretion; the Certificate will be awarded in Preliminary Masters Studies; the student will also be entitled to an Official Transcript and European Diploma Supplement showing the credits achieved – reg. 40.</w:t>
            </w:r>
          </w:p>
          <w:p w:rsidRPr="00674824" w:rsidR="00674824" w:rsidP="00674824" w:rsidRDefault="00674824" w14:paraId="2D82193A" w14:textId="77777777">
            <w:pPr>
              <w:numPr>
                <w:ilvl w:val="0"/>
                <w:numId w:val="29"/>
              </w:numPr>
              <w:rPr>
                <w:rFonts w:asciiTheme="minorHAnsi" w:hAnsiTheme="minorHAnsi"/>
              </w:rPr>
            </w:pPr>
            <w:r w:rsidRPr="00674824">
              <w:rPr>
                <w:rFonts w:asciiTheme="minorHAnsi" w:hAnsiTheme="minorHAnsi"/>
                <w:i/>
                <w:sz w:val="18"/>
                <w:szCs w:val="18"/>
              </w:rPr>
              <w:t>16.2: this sets a minimum threshold for being awarded a University of Hull qualification in the event of an interim withdrawal; it is comparable with the requirements for students undertaking programmes leading to Certificates and Diplomas.</w:t>
            </w:r>
          </w:p>
          <w:p w:rsidRPr="00674824" w:rsidR="00674824" w:rsidP="00674824" w:rsidRDefault="00674824" w14:paraId="730E87DB" w14:textId="77777777">
            <w:pPr>
              <w:numPr>
                <w:ilvl w:val="0"/>
                <w:numId w:val="29"/>
              </w:numPr>
              <w:rPr>
                <w:rFonts w:asciiTheme="minorHAnsi" w:hAnsiTheme="minorHAnsi"/>
              </w:rPr>
            </w:pPr>
            <w:r w:rsidRPr="00674824">
              <w:rPr>
                <w:rFonts w:asciiTheme="minorHAnsi" w:hAnsiTheme="minorHAnsi"/>
                <w:i/>
                <w:sz w:val="18"/>
                <w:szCs w:val="18"/>
              </w:rPr>
              <w:t>16.3: this ensures that a student is not awarded a Certificate or Diploma which suggests they are qualified to practise where this is not the case. The Programme Board of Examiners is responsible for recommending the title of the award for approval by SCC.</w:t>
            </w:r>
          </w:p>
        </w:tc>
      </w:tr>
    </w:tbl>
    <w:p w:rsidRPr="00674824" w:rsidR="00674824" w:rsidP="00674824" w:rsidRDefault="00674824" w14:paraId="6E7FCC4C" w14:textId="77777777">
      <w:pPr>
        <w:pStyle w:val="MainBullet"/>
        <w:numPr>
          <w:ilvl w:val="0"/>
          <w:numId w:val="0"/>
        </w:numPr>
        <w:rPr>
          <w:lang w:val="en-GB" w:eastAsia="zh-CN"/>
        </w:rPr>
      </w:pPr>
    </w:p>
    <w:p w:rsidR="00674824" w:rsidP="00674824" w:rsidRDefault="00674824" w14:paraId="6EA4A274" w14:textId="77777777">
      <w:pPr>
        <w:pStyle w:val="Heading1"/>
        <w:numPr>
          <w:ilvl w:val="0"/>
          <w:numId w:val="0"/>
        </w:numPr>
        <w:ind w:left="680"/>
      </w:pPr>
      <w:bookmarkStart w:name="_Toc141969110" w:id="28"/>
      <w:bookmarkStart w:name="_Toc175136063" w:id="29"/>
      <w:r>
        <w:t>ASSESSMENT</w:t>
      </w:r>
      <w:bookmarkEnd w:id="28"/>
      <w:bookmarkEnd w:id="29"/>
      <w:r>
        <w:t xml:space="preserve"> </w:t>
      </w:r>
    </w:p>
    <w:p w:rsidR="00674824" w:rsidP="00674824" w:rsidRDefault="00674824" w14:paraId="3CF93C58" w14:textId="77777777">
      <w:pPr>
        <w:pStyle w:val="Heading1"/>
      </w:pPr>
      <w:bookmarkStart w:name="_Toc141969111" w:id="30"/>
      <w:bookmarkStart w:name="_Toc175136064" w:id="31"/>
      <w:r>
        <w:t>Awarding Credit</w:t>
      </w:r>
      <w:bookmarkEnd w:id="30"/>
      <w:bookmarkEnd w:id="31"/>
    </w:p>
    <w:p w:rsidRPr="00674824" w:rsidR="00674824" w:rsidP="00674824" w:rsidRDefault="00674824" w14:paraId="01A39C97" w14:textId="48F41C0F">
      <w:pPr>
        <w:pStyle w:val="MainBullet"/>
        <w:rPr>
          <w:lang w:val="en-GB" w:eastAsia="zh-CN"/>
        </w:rPr>
      </w:pPr>
      <w:r w:rsidRPr="00674824">
        <w:rPr>
          <w:lang w:val="en-GB" w:eastAsia="zh-CN"/>
        </w:rPr>
        <w:t xml:space="preserve">To be awarded the credits for a module, a student </w:t>
      </w:r>
      <w:r w:rsidRPr="00330FC1">
        <w:rPr>
          <w:b/>
          <w:bCs w:val="0"/>
          <w:lang w:val="en-GB" w:eastAsia="zh-CN"/>
        </w:rPr>
        <w:t>must</w:t>
      </w:r>
      <w:r w:rsidRPr="00674824">
        <w:rPr>
          <w:lang w:val="en-GB" w:eastAsia="zh-CN"/>
        </w:rPr>
        <w:t xml:space="preserve"> have passed the assessment requirements for that module. The credits for a particular module cannot be awarded to a student more than once.</w:t>
      </w:r>
    </w:p>
    <w:p w:rsidR="00674824" w:rsidP="00674824" w:rsidRDefault="00674824" w14:paraId="60018340" w14:textId="77777777">
      <w:pPr>
        <w:pStyle w:val="Heading1"/>
      </w:pPr>
      <w:bookmarkStart w:name="_Toc141969112" w:id="32"/>
      <w:bookmarkStart w:name="_Toc175136065" w:id="33"/>
      <w:r>
        <w:lastRenderedPageBreak/>
        <w:t>Written examinations</w:t>
      </w:r>
      <w:bookmarkEnd w:id="32"/>
      <w:bookmarkEnd w:id="33"/>
    </w:p>
    <w:p w:rsidRPr="00674824" w:rsidR="00674824" w:rsidP="00674824" w:rsidRDefault="00674824" w14:paraId="2D4131CB" w14:textId="77777777">
      <w:pPr>
        <w:pStyle w:val="MainBullet"/>
        <w:rPr>
          <w:lang w:val="en-GB" w:eastAsia="zh-CN"/>
        </w:rPr>
      </w:pPr>
      <w:r w:rsidRPr="00674824">
        <w:rPr>
          <w:lang w:val="en-GB" w:eastAsia="zh-CN"/>
        </w:rPr>
        <w:t xml:space="preserve">The default length for all formal University examinations is 2 hours. Faculty Education and Student Experience Committees have the authority to permit variations where there are professional body requirements, or where the form of assessment does not require 2 hours, (for example where the examination takes the form of a multiple-choice test), or where there are other sound academic reasons. </w:t>
      </w:r>
    </w:p>
    <w:p w:rsidRPr="00674824" w:rsidR="00674824" w:rsidP="00674824" w:rsidRDefault="00674824" w14:paraId="02AAAE9E" w14:textId="35F03C01">
      <w:pPr>
        <w:pStyle w:val="MainBullet"/>
        <w:rPr>
          <w:lang w:val="en-GB" w:eastAsia="zh-CN"/>
        </w:rPr>
      </w:pPr>
      <w:r w:rsidRPr="00674824">
        <w:rPr>
          <w:lang w:val="en-GB" w:eastAsia="zh-CN"/>
        </w:rPr>
        <w:t xml:space="preserve">Reassessment of module components, other than those at the Masters level, </w:t>
      </w:r>
      <w:r w:rsidRPr="00330FC1">
        <w:rPr>
          <w:b/>
          <w:bCs w:val="0"/>
          <w:lang w:val="en-GB" w:eastAsia="zh-CN"/>
        </w:rPr>
        <w:t>should</w:t>
      </w:r>
      <w:r w:rsidRPr="00674824">
        <w:rPr>
          <w:lang w:val="en-GB" w:eastAsia="zh-CN"/>
        </w:rPr>
        <w:t xml:space="preserve"> be undertaken during the standard University reassessment period. For programmes where this is not feasible, for example, due to the programme commencement date, a reassessment strategy </w:t>
      </w:r>
      <w:r w:rsidRPr="00330FC1">
        <w:rPr>
          <w:b/>
          <w:bCs w:val="0"/>
          <w:lang w:val="en-GB" w:eastAsia="zh-CN"/>
        </w:rPr>
        <w:t>must</w:t>
      </w:r>
      <w:r w:rsidRPr="00674824">
        <w:rPr>
          <w:lang w:val="en-GB" w:eastAsia="zh-CN"/>
        </w:rPr>
        <w:t xml:space="preserve"> be clearly identified (see regulation 21).</w:t>
      </w:r>
    </w:p>
    <w:p w:rsidR="00674824" w:rsidP="00674824" w:rsidRDefault="00674824" w14:paraId="5BBB5B20" w14:textId="77777777">
      <w:pPr>
        <w:pStyle w:val="Heading1"/>
      </w:pPr>
      <w:r>
        <w:t xml:space="preserve"> </w:t>
      </w:r>
      <w:bookmarkStart w:name="_Toc175136066" w:id="34"/>
      <w:r w:rsidRPr="00674824">
        <w:t>Non-attendance/submission (excluding Masters stage)</w:t>
      </w:r>
      <w:bookmarkEnd w:id="34"/>
    </w:p>
    <w:p w:rsidRPr="00674824" w:rsidR="00674824" w:rsidP="00674824" w:rsidRDefault="00674824" w14:paraId="15AA7B18" w14:textId="35126599">
      <w:pPr>
        <w:pStyle w:val="MainBullet"/>
        <w:rPr>
          <w:lang w:val="en-GB" w:eastAsia="zh-CN"/>
        </w:rPr>
      </w:pPr>
      <w:r w:rsidRPr="00674824">
        <w:rPr>
          <w:lang w:val="en-GB" w:eastAsia="zh-CN"/>
        </w:rPr>
        <w:t xml:space="preserve">Where a student fails to attend an examination or submit a piece of assessed work without receiving the approval of the Additional Consideration Committee a mark of zero </w:t>
      </w:r>
      <w:r w:rsidRPr="00330FC1">
        <w:rPr>
          <w:b/>
          <w:bCs w:val="0"/>
          <w:lang w:val="en-GB" w:eastAsia="zh-CN"/>
        </w:rPr>
        <w:t xml:space="preserve">must </w:t>
      </w:r>
      <w:r w:rsidRPr="00674824">
        <w:rPr>
          <w:lang w:val="en-GB" w:eastAsia="zh-CN"/>
        </w:rPr>
        <w:t>be recorded for that examination/piece of assessed work.</w:t>
      </w:r>
    </w:p>
    <w:p w:rsidR="00674824" w:rsidP="00674824" w:rsidRDefault="00674824" w14:paraId="2D7C2EA9" w14:textId="77777777">
      <w:pPr>
        <w:pStyle w:val="Heading1"/>
      </w:pPr>
      <w:bookmarkStart w:name="_Toc175136067" w:id="35"/>
      <w:r w:rsidRPr="00674824">
        <w:t>Module marks</w:t>
      </w:r>
      <w:bookmarkEnd w:id="35"/>
    </w:p>
    <w:p w:rsidRPr="003B001A" w:rsidR="00674824" w:rsidP="00674824" w:rsidRDefault="00674824" w14:paraId="7FDF7994" w14:textId="77777777">
      <w:pPr>
        <w:pStyle w:val="MainBullet"/>
      </w:pPr>
      <w:bookmarkStart w:name="_Ref229888637" w:id="36"/>
      <w:r w:rsidRPr="003B001A">
        <w:t xml:space="preserve">The performance of a </w:t>
      </w:r>
      <w:r>
        <w:t>student</w:t>
      </w:r>
      <w:r w:rsidRPr="003B001A">
        <w:t xml:space="preserve"> in meeting the assessment requirements of a module is determined by the Module Board of Examiners, and is indicated by a numerical mark recorded on the following University scale:</w:t>
      </w:r>
      <w:bookmarkEnd w:id="36"/>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196"/>
        <w:gridCol w:w="1987"/>
        <w:gridCol w:w="2079"/>
      </w:tblGrid>
      <w:tr w:rsidRPr="002E6A2F" w:rsidR="00674824" w:rsidTr="00043569" w14:paraId="77CB4AF8" w14:textId="77777777">
        <w:tc>
          <w:tcPr>
            <w:tcW w:w="2196" w:type="dxa"/>
            <w:tcBorders>
              <w:top w:val="nil"/>
              <w:left w:val="nil"/>
            </w:tcBorders>
          </w:tcPr>
          <w:p w:rsidRPr="002E6A2F" w:rsidR="00674824" w:rsidP="00043569" w:rsidRDefault="00674824" w14:paraId="3B4821FF" w14:textId="77777777">
            <w:pPr>
              <w:spacing w:after="0"/>
              <w:rPr>
                <w:rFonts w:cs="Arial"/>
                <w:sz w:val="20"/>
                <w:lang w:eastAsia="en-GB"/>
              </w:rPr>
            </w:pPr>
          </w:p>
        </w:tc>
        <w:tc>
          <w:tcPr>
            <w:tcW w:w="1987" w:type="dxa"/>
          </w:tcPr>
          <w:p w:rsidRPr="002E6A2F" w:rsidR="00674824" w:rsidP="00043569" w:rsidRDefault="00674824" w14:paraId="594D02FC" w14:textId="77777777">
            <w:pPr>
              <w:spacing w:after="0"/>
              <w:rPr>
                <w:rFonts w:cs="Arial"/>
                <w:b/>
                <w:sz w:val="20"/>
                <w:lang w:eastAsia="en-GB"/>
              </w:rPr>
            </w:pPr>
            <w:r>
              <w:rPr>
                <w:rFonts w:cs="Arial"/>
                <w:b/>
                <w:sz w:val="20"/>
                <w:lang w:eastAsia="en-GB"/>
              </w:rPr>
              <w:t>Level 6</w:t>
            </w:r>
          </w:p>
        </w:tc>
        <w:tc>
          <w:tcPr>
            <w:tcW w:w="2079" w:type="dxa"/>
          </w:tcPr>
          <w:p w:rsidRPr="002E6A2F" w:rsidR="00674824" w:rsidP="00043569" w:rsidRDefault="00674824" w14:paraId="7A786518" w14:textId="77777777">
            <w:pPr>
              <w:spacing w:after="0"/>
              <w:rPr>
                <w:rFonts w:cs="Arial"/>
                <w:b/>
                <w:sz w:val="20"/>
                <w:lang w:eastAsia="en-GB"/>
              </w:rPr>
            </w:pPr>
            <w:r w:rsidRPr="002E6A2F">
              <w:rPr>
                <w:rFonts w:cs="Arial"/>
                <w:b/>
                <w:sz w:val="20"/>
                <w:lang w:eastAsia="en-GB"/>
              </w:rPr>
              <w:t>Level 7</w:t>
            </w:r>
          </w:p>
        </w:tc>
      </w:tr>
      <w:tr w:rsidRPr="002E6A2F" w:rsidR="00674824" w:rsidTr="00043569" w14:paraId="59E81DA1" w14:textId="77777777">
        <w:tc>
          <w:tcPr>
            <w:tcW w:w="2196" w:type="dxa"/>
          </w:tcPr>
          <w:p w:rsidRPr="002E6A2F" w:rsidR="00674824" w:rsidP="00043569" w:rsidRDefault="00674824" w14:paraId="4D07F2AC" w14:textId="77777777">
            <w:pPr>
              <w:spacing w:after="0"/>
              <w:rPr>
                <w:rFonts w:cs="Arial"/>
                <w:sz w:val="20"/>
                <w:lang w:eastAsia="en-GB"/>
              </w:rPr>
            </w:pPr>
            <w:r w:rsidRPr="002E6A2F">
              <w:rPr>
                <w:rFonts w:cs="Arial"/>
                <w:sz w:val="20"/>
                <w:lang w:eastAsia="en-GB"/>
              </w:rPr>
              <w:t>Pass</w:t>
            </w:r>
          </w:p>
        </w:tc>
        <w:tc>
          <w:tcPr>
            <w:tcW w:w="1987" w:type="dxa"/>
          </w:tcPr>
          <w:p w:rsidRPr="002E6A2F" w:rsidR="00674824" w:rsidP="00043569" w:rsidRDefault="00674824" w14:paraId="44F57D96" w14:textId="77777777">
            <w:pPr>
              <w:spacing w:after="0"/>
              <w:rPr>
                <w:rFonts w:cs="Arial"/>
                <w:sz w:val="20"/>
                <w:lang w:eastAsia="en-GB"/>
              </w:rPr>
            </w:pPr>
            <w:r w:rsidRPr="002E6A2F">
              <w:rPr>
                <w:rFonts w:cs="Arial"/>
                <w:sz w:val="20"/>
                <w:lang w:eastAsia="en-GB"/>
              </w:rPr>
              <w:t>40-100</w:t>
            </w:r>
          </w:p>
        </w:tc>
        <w:tc>
          <w:tcPr>
            <w:tcW w:w="2079" w:type="dxa"/>
          </w:tcPr>
          <w:p w:rsidRPr="002E6A2F" w:rsidR="00674824" w:rsidP="00043569" w:rsidRDefault="00674824" w14:paraId="18DFB9D0" w14:textId="77777777">
            <w:pPr>
              <w:spacing w:after="0"/>
              <w:rPr>
                <w:rFonts w:cs="Arial"/>
                <w:sz w:val="20"/>
                <w:lang w:eastAsia="en-GB"/>
              </w:rPr>
            </w:pPr>
            <w:r w:rsidRPr="002E6A2F">
              <w:rPr>
                <w:rFonts w:cs="Arial"/>
                <w:sz w:val="20"/>
                <w:lang w:eastAsia="en-GB"/>
              </w:rPr>
              <w:t>50-100</w:t>
            </w:r>
          </w:p>
        </w:tc>
      </w:tr>
      <w:tr w:rsidRPr="002E6A2F" w:rsidR="00674824" w:rsidTr="00043569" w14:paraId="2D886018" w14:textId="77777777">
        <w:tc>
          <w:tcPr>
            <w:tcW w:w="2196" w:type="dxa"/>
          </w:tcPr>
          <w:p w:rsidRPr="002E6A2F" w:rsidR="00674824" w:rsidP="00043569" w:rsidRDefault="00674824" w14:paraId="38C584C0" w14:textId="77777777">
            <w:pPr>
              <w:spacing w:after="0"/>
              <w:rPr>
                <w:rFonts w:cs="Arial"/>
                <w:sz w:val="20"/>
                <w:lang w:eastAsia="en-GB"/>
              </w:rPr>
            </w:pPr>
            <w:proofErr w:type="spellStart"/>
            <w:r w:rsidRPr="002E6A2F">
              <w:rPr>
                <w:rFonts w:cs="Arial"/>
                <w:sz w:val="20"/>
                <w:lang w:eastAsia="en-GB"/>
              </w:rPr>
              <w:t>Compensatable</w:t>
            </w:r>
            <w:proofErr w:type="spellEnd"/>
          </w:p>
        </w:tc>
        <w:tc>
          <w:tcPr>
            <w:tcW w:w="1987" w:type="dxa"/>
          </w:tcPr>
          <w:p w:rsidRPr="002E6A2F" w:rsidR="00674824" w:rsidP="00043569" w:rsidRDefault="00674824" w14:paraId="0C829CBC" w14:textId="77777777">
            <w:pPr>
              <w:spacing w:after="0"/>
              <w:rPr>
                <w:rFonts w:cs="Arial"/>
                <w:sz w:val="20"/>
                <w:lang w:eastAsia="en-GB"/>
              </w:rPr>
            </w:pPr>
            <w:r w:rsidRPr="002E6A2F">
              <w:rPr>
                <w:rFonts w:cs="Arial"/>
                <w:sz w:val="20"/>
                <w:lang w:eastAsia="en-GB"/>
              </w:rPr>
              <w:t>35-39</w:t>
            </w:r>
          </w:p>
        </w:tc>
        <w:tc>
          <w:tcPr>
            <w:tcW w:w="2079" w:type="dxa"/>
          </w:tcPr>
          <w:p w:rsidRPr="002E6A2F" w:rsidR="00674824" w:rsidP="00043569" w:rsidRDefault="00674824" w14:paraId="09C389C1" w14:textId="77777777">
            <w:pPr>
              <w:spacing w:after="0"/>
              <w:rPr>
                <w:rFonts w:cs="Arial"/>
                <w:sz w:val="20"/>
                <w:lang w:eastAsia="en-GB"/>
              </w:rPr>
            </w:pPr>
            <w:r w:rsidRPr="002E6A2F">
              <w:rPr>
                <w:rFonts w:cs="Arial"/>
                <w:sz w:val="20"/>
                <w:lang w:eastAsia="en-GB"/>
              </w:rPr>
              <w:t>4</w:t>
            </w:r>
            <w:r>
              <w:rPr>
                <w:rFonts w:cs="Arial"/>
                <w:sz w:val="20"/>
                <w:lang w:eastAsia="en-GB"/>
              </w:rPr>
              <w:t>5</w:t>
            </w:r>
            <w:r w:rsidRPr="002E6A2F">
              <w:rPr>
                <w:rFonts w:cs="Arial"/>
                <w:sz w:val="20"/>
                <w:lang w:eastAsia="en-GB"/>
              </w:rPr>
              <w:t>-49</w:t>
            </w:r>
          </w:p>
        </w:tc>
      </w:tr>
      <w:tr w:rsidRPr="002E6A2F" w:rsidR="00674824" w:rsidTr="00043569" w14:paraId="25D4B4D6" w14:textId="77777777">
        <w:tc>
          <w:tcPr>
            <w:tcW w:w="2196" w:type="dxa"/>
          </w:tcPr>
          <w:p w:rsidRPr="002E6A2F" w:rsidR="00674824" w:rsidP="00043569" w:rsidRDefault="00674824" w14:paraId="63DB4E49" w14:textId="77777777">
            <w:pPr>
              <w:spacing w:after="0"/>
              <w:rPr>
                <w:rFonts w:cs="Arial"/>
                <w:sz w:val="20"/>
                <w:lang w:eastAsia="en-GB"/>
              </w:rPr>
            </w:pPr>
            <w:r w:rsidRPr="002E6A2F">
              <w:rPr>
                <w:rFonts w:cs="Arial"/>
                <w:sz w:val="20"/>
                <w:lang w:eastAsia="en-GB"/>
              </w:rPr>
              <w:t>Fail</w:t>
            </w:r>
          </w:p>
        </w:tc>
        <w:tc>
          <w:tcPr>
            <w:tcW w:w="1987" w:type="dxa"/>
          </w:tcPr>
          <w:p w:rsidRPr="002E6A2F" w:rsidR="00674824" w:rsidP="00043569" w:rsidRDefault="00674824" w14:paraId="6F5730FD" w14:textId="77777777">
            <w:pPr>
              <w:spacing w:after="0"/>
              <w:rPr>
                <w:rFonts w:cs="Arial"/>
                <w:sz w:val="20"/>
                <w:lang w:eastAsia="en-GB"/>
              </w:rPr>
            </w:pPr>
            <w:r w:rsidRPr="002E6A2F">
              <w:rPr>
                <w:rFonts w:cs="Arial"/>
                <w:sz w:val="20"/>
                <w:lang w:eastAsia="en-GB"/>
              </w:rPr>
              <w:t>0-34</w:t>
            </w:r>
          </w:p>
        </w:tc>
        <w:tc>
          <w:tcPr>
            <w:tcW w:w="2079" w:type="dxa"/>
          </w:tcPr>
          <w:p w:rsidRPr="002E6A2F" w:rsidR="00674824" w:rsidP="00043569" w:rsidRDefault="00674824" w14:paraId="7EFF5E61" w14:textId="77777777">
            <w:pPr>
              <w:spacing w:after="0"/>
              <w:rPr>
                <w:rFonts w:cs="Arial"/>
                <w:sz w:val="20"/>
                <w:lang w:eastAsia="en-GB"/>
              </w:rPr>
            </w:pPr>
            <w:r w:rsidRPr="002E6A2F">
              <w:rPr>
                <w:rFonts w:cs="Arial"/>
                <w:sz w:val="20"/>
                <w:lang w:eastAsia="en-GB"/>
              </w:rPr>
              <w:t>0-</w:t>
            </w:r>
            <w:r>
              <w:rPr>
                <w:rFonts w:cs="Arial"/>
                <w:sz w:val="20"/>
                <w:lang w:eastAsia="en-GB"/>
              </w:rPr>
              <w:t>44</w:t>
            </w:r>
          </w:p>
        </w:tc>
      </w:tr>
    </w:tbl>
    <w:p w:rsidRPr="002E6A2F" w:rsidR="00674824" w:rsidP="00674824" w:rsidRDefault="00674824" w14:paraId="6C2A4A7C" w14:textId="77777777">
      <w:pPr>
        <w:rPr>
          <w:rFonts w:cs="Arial"/>
        </w:rPr>
      </w:pPr>
      <w:r>
        <w:rPr>
          <w:rFonts w:cs="Arial"/>
        </w:rPr>
        <w:t xml:space="preserve"> </w:t>
      </w:r>
    </w:p>
    <w:p w:rsidR="00674824" w:rsidP="00674824" w:rsidRDefault="00674824" w14:paraId="2B2B4AE1" w14:textId="77777777">
      <w:pPr>
        <w:pStyle w:val="MainBullet"/>
      </w:pPr>
      <w:r>
        <w:t>A student cannot be awarded the credit for a module w</w:t>
      </w:r>
      <w:r w:rsidRPr="003B001A">
        <w:t xml:space="preserve">here the module specification stipulates that to pass the module a </w:t>
      </w:r>
      <w:r>
        <w:t xml:space="preserve">student </w:t>
      </w:r>
      <w:r w:rsidRPr="000A3255">
        <w:rPr>
          <w:b/>
        </w:rPr>
        <w:t>must</w:t>
      </w:r>
      <w:r w:rsidRPr="003B001A">
        <w:t xml:space="preserve"> achieve a pass in one or more module components, and the </w:t>
      </w:r>
      <w:r>
        <w:t>student</w:t>
      </w:r>
      <w:r w:rsidRPr="003B001A">
        <w:t xml:space="preserve"> does not pass such components, </w:t>
      </w:r>
      <w:r>
        <w:t xml:space="preserve">irrespective of the overall module mark.  </w:t>
      </w:r>
    </w:p>
    <w:p w:rsidRPr="00674824" w:rsidR="00674824" w:rsidP="00674824" w:rsidRDefault="00674824" w14:paraId="4E408A49" w14:textId="02009B96">
      <w:pPr>
        <w:pStyle w:val="MainBullet"/>
      </w:pPr>
      <w:r>
        <w:t xml:space="preserve">Module marks </w:t>
      </w:r>
      <w:r w:rsidRPr="00330FC1">
        <w:rPr>
          <w:b/>
          <w:bCs w:val="0"/>
        </w:rPr>
        <w:t xml:space="preserve">must </w:t>
      </w:r>
      <w:r>
        <w:t xml:space="preserve">be recorded to the nearest whole number.  </w:t>
      </w:r>
    </w:p>
    <w:p w:rsidR="00674824" w:rsidP="00674824" w:rsidRDefault="00674824" w14:paraId="5425D004" w14:textId="77777777">
      <w:pPr>
        <w:pStyle w:val="Heading1"/>
      </w:pPr>
      <w:bookmarkStart w:name="_Toc175136068" w:id="37"/>
      <w:r w:rsidRPr="00674824">
        <w:t>Reassessment</w:t>
      </w:r>
      <w:bookmarkEnd w:id="37"/>
    </w:p>
    <w:p w:rsidRPr="00674824" w:rsidR="00674824" w:rsidP="00674824" w:rsidRDefault="00674824" w14:paraId="54AAAAFE" w14:textId="77777777">
      <w:pPr>
        <w:pStyle w:val="MainBullet"/>
        <w:rPr>
          <w:lang w:val="en-GB" w:eastAsia="zh-CN"/>
        </w:rPr>
      </w:pPr>
      <w:r w:rsidRPr="00674824">
        <w:rPr>
          <w:lang w:val="en-GB" w:eastAsia="zh-CN"/>
        </w:rPr>
        <w:t>Students shall always be given the opportunity to undertake reassessment in modules in which they have not achieved the pass mark. Reassessment shall be by:</w:t>
      </w:r>
    </w:p>
    <w:p w:rsidRPr="00674824" w:rsidR="00674824" w:rsidP="00674824" w:rsidRDefault="00674824" w14:paraId="326EB375" w14:textId="77777777">
      <w:pPr>
        <w:pStyle w:val="MainBullet"/>
        <w:numPr>
          <w:ilvl w:val="2"/>
          <w:numId w:val="27"/>
        </w:numPr>
        <w:spacing w:before="0" w:after="0"/>
        <w:rPr>
          <w:lang w:val="en-GB" w:eastAsia="zh-CN"/>
        </w:rPr>
      </w:pPr>
      <w:r w:rsidRPr="00674824">
        <w:rPr>
          <w:lang w:val="en-GB" w:eastAsia="zh-CN"/>
        </w:rPr>
        <w:t>resubmission of the same, amended, piece of work (where appropriate)</w:t>
      </w:r>
    </w:p>
    <w:p w:rsidRPr="00674824" w:rsidR="00674824" w:rsidP="00674824" w:rsidRDefault="00674824" w14:paraId="5BE75988" w14:textId="77777777">
      <w:pPr>
        <w:pStyle w:val="MainBullet"/>
        <w:numPr>
          <w:ilvl w:val="2"/>
          <w:numId w:val="27"/>
        </w:numPr>
        <w:spacing w:before="0" w:after="0"/>
        <w:rPr>
          <w:lang w:val="en-GB" w:eastAsia="zh-CN"/>
        </w:rPr>
      </w:pPr>
      <w:r w:rsidRPr="00674824">
        <w:rPr>
          <w:lang w:val="en-GB" w:eastAsia="zh-CN"/>
        </w:rPr>
        <w:t>resit of an examination, or</w:t>
      </w:r>
    </w:p>
    <w:p w:rsidRPr="00674824" w:rsidR="00674824" w:rsidP="00674824" w:rsidRDefault="00674824" w14:paraId="5562A1ED" w14:textId="77777777">
      <w:pPr>
        <w:pStyle w:val="MainBullet"/>
        <w:numPr>
          <w:ilvl w:val="2"/>
          <w:numId w:val="27"/>
        </w:numPr>
        <w:spacing w:before="0" w:after="0"/>
        <w:rPr>
          <w:lang w:val="en-GB" w:eastAsia="zh-CN"/>
        </w:rPr>
      </w:pPr>
      <w:r w:rsidRPr="00674824">
        <w:rPr>
          <w:lang w:val="en-GB" w:eastAsia="zh-CN"/>
        </w:rPr>
        <w:t>submission and assessment of a new piece of work.</w:t>
      </w:r>
    </w:p>
    <w:p w:rsidRPr="00674824" w:rsidR="00674824" w:rsidP="00674824" w:rsidRDefault="00674824" w14:paraId="43EAF40A" w14:textId="77777777">
      <w:pPr>
        <w:pStyle w:val="MainBullet"/>
        <w:rPr>
          <w:lang w:val="en-GB" w:eastAsia="zh-CN"/>
        </w:rPr>
      </w:pPr>
      <w:r w:rsidRPr="00674824">
        <w:rPr>
          <w:lang w:val="en-GB" w:eastAsia="zh-CN"/>
        </w:rPr>
        <w:t>Where a student has failed a module, they have the right to reassessment on one occasion only.</w:t>
      </w:r>
    </w:p>
    <w:p w:rsidRPr="00674824" w:rsidR="00674824" w:rsidP="00674824" w:rsidRDefault="00674824" w14:paraId="27A0EF89" w14:textId="77777777">
      <w:pPr>
        <w:pStyle w:val="MainBullet"/>
        <w:rPr>
          <w:lang w:val="en-GB" w:eastAsia="zh-CN"/>
        </w:rPr>
      </w:pPr>
      <w:r w:rsidRPr="00674824">
        <w:rPr>
          <w:lang w:val="en-GB" w:eastAsia="zh-CN"/>
        </w:rPr>
        <w:t xml:space="preserve">Where a student has not achieved the pass mark for the module, reassessment shall be in the failed component(s) only. </w:t>
      </w:r>
    </w:p>
    <w:p w:rsidRPr="00674824" w:rsidR="00674824" w:rsidP="00674824" w:rsidRDefault="00674824" w14:paraId="641234AE" w14:textId="77777777">
      <w:pPr>
        <w:pStyle w:val="MainBullet"/>
        <w:rPr>
          <w:lang w:val="en-GB" w:eastAsia="zh-CN"/>
        </w:rPr>
      </w:pPr>
      <w:r w:rsidRPr="00674824">
        <w:rPr>
          <w:lang w:val="en-GB" w:eastAsia="zh-CN"/>
        </w:rPr>
        <w:t xml:space="preserve">Where reassessment is by the submission and assessment of a new piece of work, the reassessment task shall follow the same method of assessment as the original format where possible. Where this is not possible it </w:t>
      </w:r>
      <w:r w:rsidRPr="00330FC1">
        <w:rPr>
          <w:b/>
          <w:bCs w:val="0"/>
          <w:lang w:val="en-GB" w:eastAsia="zh-CN"/>
        </w:rPr>
        <w:t>must</w:t>
      </w:r>
      <w:r w:rsidRPr="00674824">
        <w:rPr>
          <w:lang w:val="en-GB" w:eastAsia="zh-CN"/>
        </w:rPr>
        <w:t xml:space="preserve"> be made explicit what form the </w:t>
      </w:r>
      <w:r w:rsidRPr="00674824">
        <w:rPr>
          <w:lang w:val="en-GB" w:eastAsia="zh-CN"/>
        </w:rPr>
        <w:lastRenderedPageBreak/>
        <w:t xml:space="preserve">reassessment will take.  </w:t>
      </w:r>
    </w:p>
    <w:p w:rsidRPr="00674824" w:rsidR="00674824" w:rsidP="00674824" w:rsidRDefault="00674824" w14:paraId="2C343F44" w14:textId="77777777">
      <w:pPr>
        <w:pStyle w:val="MainBullet"/>
        <w:rPr>
          <w:lang w:val="en-GB" w:eastAsia="zh-CN"/>
        </w:rPr>
      </w:pPr>
      <w:r w:rsidRPr="00674824">
        <w:rPr>
          <w:lang w:val="en-GB" w:eastAsia="zh-CN"/>
        </w:rPr>
        <w:t xml:space="preserve">Information about reassessment methods </w:t>
      </w:r>
      <w:r w:rsidRPr="00330FC1">
        <w:rPr>
          <w:b/>
          <w:bCs w:val="0"/>
          <w:lang w:val="en-GB" w:eastAsia="zh-CN"/>
        </w:rPr>
        <w:t>must</w:t>
      </w:r>
      <w:r w:rsidRPr="00674824">
        <w:rPr>
          <w:lang w:val="en-GB" w:eastAsia="zh-CN"/>
        </w:rPr>
        <w:t xml:space="preserve"> be included within the module specification and approved through university approval processes.</w:t>
      </w:r>
    </w:p>
    <w:p w:rsidRPr="00674824" w:rsidR="00674824" w:rsidP="00674824" w:rsidRDefault="00674824" w14:paraId="0AEC33C2" w14:textId="4286DEE3">
      <w:pPr>
        <w:pStyle w:val="MainBullet"/>
        <w:rPr>
          <w:lang w:val="en-GB" w:eastAsia="zh-CN"/>
        </w:rPr>
      </w:pPr>
      <w:r w:rsidRPr="00674824">
        <w:rPr>
          <w:lang w:val="en-GB" w:eastAsia="zh-CN"/>
        </w:rPr>
        <w:t xml:space="preserve">The mark recorded for module components passed after reassessment/resubmission and used to calculate the mark for the module </w:t>
      </w:r>
      <w:r w:rsidRPr="00330FC1">
        <w:rPr>
          <w:b/>
          <w:bCs w:val="0"/>
          <w:lang w:val="en-GB" w:eastAsia="zh-CN"/>
        </w:rPr>
        <w:t>must</w:t>
      </w:r>
      <w:r w:rsidRPr="00674824">
        <w:rPr>
          <w:lang w:val="en-GB" w:eastAsia="zh-CN"/>
        </w:rPr>
        <w:t xml:space="preserve"> be the relevant pass mark for the level of the module.</w:t>
      </w:r>
    </w:p>
    <w:p w:rsidR="00674824" w:rsidP="00674824" w:rsidRDefault="00674824" w14:paraId="73B12232" w14:textId="77777777">
      <w:pPr>
        <w:pStyle w:val="Heading1"/>
        <w:numPr>
          <w:ilvl w:val="0"/>
          <w:numId w:val="0"/>
        </w:numPr>
        <w:ind w:left="680"/>
      </w:pPr>
      <w:bookmarkStart w:name="_Toc141969116" w:id="38"/>
      <w:bookmarkStart w:name="_Toc175136069" w:id="39"/>
      <w:r>
        <w:t>ASSESSMENT – THE MASTERS LEVEL</w:t>
      </w:r>
      <w:bookmarkEnd w:id="38"/>
      <w:bookmarkEnd w:id="39"/>
    </w:p>
    <w:p w:rsidR="00674824" w:rsidP="00674824" w:rsidRDefault="00674824" w14:paraId="228A4670" w14:textId="77777777">
      <w:pPr>
        <w:pStyle w:val="Heading1"/>
      </w:pPr>
      <w:bookmarkStart w:name="_Toc175136070" w:id="40"/>
      <w:r>
        <w:t>Masters stage dissertations – submission</w:t>
      </w:r>
      <w:bookmarkEnd w:id="40"/>
    </w:p>
    <w:p w:rsidRPr="00674824" w:rsidR="00674824" w:rsidP="00674824" w:rsidRDefault="00674824" w14:paraId="1B38B280" w14:textId="77777777">
      <w:pPr>
        <w:pStyle w:val="MainBullet"/>
        <w:rPr>
          <w:lang w:val="en-GB" w:eastAsia="zh-CN"/>
        </w:rPr>
      </w:pPr>
      <w:r w:rsidRPr="00674824">
        <w:rPr>
          <w:lang w:val="en-GB" w:eastAsia="zh-CN"/>
        </w:rPr>
        <w:t>The following Regulation shall apply to programmes containing a 60-credit dissertation or equivalent project report or folio constituting the Masters stage of the award.</w:t>
      </w:r>
    </w:p>
    <w:p w:rsidRPr="00674824" w:rsidR="00674824" w:rsidP="00674824" w:rsidRDefault="00674824" w14:paraId="6924872E" w14:textId="77777777">
      <w:pPr>
        <w:pStyle w:val="MainBullet"/>
        <w:rPr>
          <w:lang w:val="en-GB" w:eastAsia="zh-CN"/>
        </w:rPr>
      </w:pPr>
      <w:r w:rsidRPr="00674824">
        <w:rPr>
          <w:lang w:val="en-GB" w:eastAsia="zh-CN"/>
        </w:rPr>
        <w:t xml:space="preserve">There will be 3 standard dissertation submission points throughout the year, which will be approved by Senate annually. These will generally be in September, January and May. </w:t>
      </w:r>
    </w:p>
    <w:p w:rsidRPr="00674824" w:rsidR="00674824" w:rsidP="00674824" w:rsidRDefault="00674824" w14:paraId="3962CFC5" w14:textId="77777777">
      <w:pPr>
        <w:pStyle w:val="MainBullet"/>
        <w:rPr>
          <w:lang w:val="en-GB" w:eastAsia="zh-CN"/>
        </w:rPr>
      </w:pPr>
      <w:r w:rsidRPr="00674824">
        <w:rPr>
          <w:lang w:val="en-GB" w:eastAsia="zh-CN"/>
        </w:rPr>
        <w:t>A student who has not achieved 60 credits or more of the taught credits will not be allowed to submit to the standard dissertation submission point but will be automatically moved to the next submission point.</w:t>
      </w:r>
    </w:p>
    <w:p w:rsidRPr="00674824" w:rsidR="00674824" w:rsidP="00674824" w:rsidRDefault="00674824" w14:paraId="1EC98D2A" w14:textId="77777777">
      <w:pPr>
        <w:pStyle w:val="MainBullet"/>
        <w:rPr>
          <w:lang w:val="en-GB" w:eastAsia="zh-CN"/>
        </w:rPr>
      </w:pPr>
      <w:r w:rsidRPr="00674824">
        <w:rPr>
          <w:lang w:val="en-GB" w:eastAsia="zh-CN"/>
        </w:rPr>
        <w:t>A student who has not completed the Taught stage will not be considered for award of Masters until the taught credits have been completed.</w:t>
      </w:r>
    </w:p>
    <w:p w:rsidRPr="00674824" w:rsidR="00674824" w:rsidP="00674824" w:rsidRDefault="00674824" w14:paraId="670182B2" w14:textId="0A8D0E9D">
      <w:pPr>
        <w:pStyle w:val="MainBullet"/>
        <w:rPr>
          <w:lang w:val="en-GB" w:eastAsia="zh-CN"/>
        </w:rPr>
      </w:pPr>
      <w:r w:rsidRPr="00674824">
        <w:rPr>
          <w:lang w:val="en-GB" w:eastAsia="zh-CN"/>
        </w:rPr>
        <w:t>A student may not submit as a dissertation, project report or folio, the work for which a qualification of this University or any other institution has been conferred but shall not be precluded from incorporating such work in a submission which covers a wider, or substantially different field from that of earlier work, provided that the same is indicated clearly in the current submission.</w:t>
      </w:r>
    </w:p>
    <w:tbl>
      <w:tblPr>
        <w:tblStyle w:val="TableGrid"/>
        <w:tblW w:w="0" w:type="auto"/>
        <w:tblInd w:w="-5" w:type="dxa"/>
        <w:tblLook w:val="04A0" w:firstRow="1" w:lastRow="0" w:firstColumn="1" w:lastColumn="0" w:noHBand="0" w:noVBand="1"/>
      </w:tblPr>
      <w:tblGrid>
        <w:gridCol w:w="9021"/>
      </w:tblGrid>
      <w:tr w:rsidRPr="00674824" w:rsidR="00674824" w:rsidTr="00043569" w14:paraId="5EF39BCE" w14:textId="77777777">
        <w:tc>
          <w:tcPr>
            <w:tcW w:w="9021" w:type="dxa"/>
          </w:tcPr>
          <w:p w:rsidRPr="00674824" w:rsidR="00674824" w:rsidP="00674824" w:rsidRDefault="00674824" w14:paraId="57234600" w14:textId="77777777">
            <w:pPr>
              <w:numPr>
                <w:ilvl w:val="0"/>
                <w:numId w:val="33"/>
              </w:numPr>
              <w:spacing w:after="160" w:line="259" w:lineRule="auto"/>
              <w:contextualSpacing/>
              <w:rPr>
                <w:rFonts w:asciiTheme="minorHAnsi" w:hAnsiTheme="minorHAnsi"/>
                <w:i/>
                <w:sz w:val="18"/>
                <w:szCs w:val="18"/>
              </w:rPr>
            </w:pPr>
            <w:r w:rsidRPr="00674824">
              <w:rPr>
                <w:rFonts w:asciiTheme="minorHAnsi" w:hAnsiTheme="minorHAnsi"/>
                <w:i/>
                <w:sz w:val="18"/>
                <w:szCs w:val="18"/>
              </w:rPr>
              <w:t>22.1 ‘Or equivalent’ - all references to ‘dissertation’ throughout this reg. include references to the equivalent project report or folio.</w:t>
            </w:r>
          </w:p>
          <w:p w:rsidRPr="00674824" w:rsidR="00674824" w:rsidP="00674824" w:rsidRDefault="00674824" w14:paraId="7F415699" w14:textId="77777777">
            <w:pPr>
              <w:numPr>
                <w:ilvl w:val="0"/>
                <w:numId w:val="33"/>
              </w:numPr>
              <w:spacing w:after="160" w:line="259" w:lineRule="auto"/>
              <w:contextualSpacing/>
              <w:rPr>
                <w:rFonts w:asciiTheme="minorHAnsi" w:hAnsiTheme="minorHAnsi"/>
                <w:i/>
                <w:sz w:val="18"/>
                <w:szCs w:val="18"/>
              </w:rPr>
            </w:pPr>
            <w:r w:rsidRPr="00674824">
              <w:rPr>
                <w:rFonts w:asciiTheme="minorHAnsi" w:hAnsiTheme="minorHAnsi"/>
                <w:i/>
                <w:sz w:val="18"/>
                <w:szCs w:val="18"/>
              </w:rPr>
              <w:t>For full-time 1-year Masters programmes this deadline will fall in September.</w:t>
            </w:r>
          </w:p>
          <w:p w:rsidRPr="00674824" w:rsidR="00674824" w:rsidP="00674824" w:rsidRDefault="00674824" w14:paraId="08A41B4E" w14:textId="77777777">
            <w:pPr>
              <w:numPr>
                <w:ilvl w:val="0"/>
                <w:numId w:val="33"/>
              </w:numPr>
              <w:spacing w:after="160" w:line="259" w:lineRule="auto"/>
              <w:contextualSpacing/>
              <w:rPr>
                <w:rFonts w:asciiTheme="minorHAnsi" w:hAnsiTheme="minorHAnsi"/>
                <w:i/>
                <w:sz w:val="18"/>
                <w:szCs w:val="18"/>
              </w:rPr>
            </w:pPr>
            <w:r w:rsidRPr="00674824">
              <w:rPr>
                <w:rFonts w:asciiTheme="minorHAnsi" w:hAnsiTheme="minorHAnsi"/>
                <w:i/>
                <w:sz w:val="18"/>
                <w:szCs w:val="18"/>
              </w:rPr>
              <w:t>22.3 Students will not be allowed to submit to the standard dissertation point and will automatically be moved to the next submission point. This ensures that only students who are eligible for the award of Masters can submit their dissertation</w:t>
            </w:r>
          </w:p>
          <w:p w:rsidRPr="00674824" w:rsidR="00674824" w:rsidP="00674824" w:rsidRDefault="00674824" w14:paraId="1AB82C38" w14:textId="77777777">
            <w:pPr>
              <w:numPr>
                <w:ilvl w:val="0"/>
                <w:numId w:val="33"/>
              </w:numPr>
              <w:spacing w:after="160" w:line="259" w:lineRule="auto"/>
              <w:contextualSpacing/>
              <w:rPr>
                <w:rFonts w:asciiTheme="minorHAnsi" w:hAnsiTheme="minorHAnsi"/>
                <w:i/>
                <w:sz w:val="18"/>
                <w:szCs w:val="18"/>
              </w:rPr>
            </w:pPr>
            <w:r w:rsidRPr="00674824">
              <w:rPr>
                <w:rFonts w:asciiTheme="minorHAnsi" w:hAnsiTheme="minorHAnsi"/>
                <w:i/>
                <w:sz w:val="18"/>
                <w:szCs w:val="18"/>
              </w:rPr>
              <w:t xml:space="preserve">22.5: This addresses so-called ‘self-plagiarism’ and is designed to prevent students getting credit twice for the same piece of work; allegations of a breach of this Regulation </w:t>
            </w:r>
            <w:r w:rsidRPr="00674824">
              <w:rPr>
                <w:rFonts w:asciiTheme="minorHAnsi" w:hAnsiTheme="minorHAnsi"/>
                <w:b/>
                <w:i/>
                <w:sz w:val="18"/>
                <w:szCs w:val="18"/>
              </w:rPr>
              <w:t>must</w:t>
            </w:r>
            <w:r w:rsidRPr="00674824">
              <w:rPr>
                <w:rFonts w:asciiTheme="minorHAnsi" w:hAnsiTheme="minorHAnsi"/>
                <w:i/>
                <w:sz w:val="18"/>
                <w:szCs w:val="18"/>
              </w:rPr>
              <w:t xml:space="preserve"> be dealt with as allegations of academic misconduct. </w:t>
            </w:r>
          </w:p>
          <w:p w:rsidRPr="00674824" w:rsidR="00674824" w:rsidP="00674824" w:rsidRDefault="00674824" w14:paraId="2685329E" w14:textId="77777777">
            <w:pPr>
              <w:numPr>
                <w:ilvl w:val="0"/>
                <w:numId w:val="33"/>
              </w:numPr>
              <w:spacing w:after="160" w:line="259" w:lineRule="auto"/>
              <w:contextualSpacing/>
              <w:rPr>
                <w:rFonts w:asciiTheme="minorHAnsi" w:hAnsiTheme="minorHAnsi"/>
              </w:rPr>
            </w:pPr>
            <w:r w:rsidRPr="00674824">
              <w:rPr>
                <w:rFonts w:asciiTheme="minorHAnsi" w:hAnsiTheme="minorHAnsi"/>
                <w:i/>
                <w:sz w:val="18"/>
                <w:szCs w:val="18"/>
              </w:rPr>
              <w:t>Resubmission of the dissertation is governed by reg. 25.</w:t>
            </w:r>
          </w:p>
        </w:tc>
      </w:tr>
    </w:tbl>
    <w:p w:rsidRPr="00674824" w:rsidR="00674824" w:rsidP="00674824" w:rsidRDefault="00674824" w14:paraId="5D9BB000" w14:textId="77777777">
      <w:pPr>
        <w:pStyle w:val="MainBullet"/>
        <w:numPr>
          <w:ilvl w:val="0"/>
          <w:numId w:val="0"/>
        </w:numPr>
        <w:rPr>
          <w:lang w:val="en-GB" w:eastAsia="zh-CN"/>
        </w:rPr>
      </w:pPr>
    </w:p>
    <w:p w:rsidR="00674824" w:rsidP="00674824" w:rsidRDefault="00674824" w14:paraId="35774936" w14:textId="77777777">
      <w:pPr>
        <w:pStyle w:val="Heading1"/>
      </w:pPr>
      <w:bookmarkStart w:name="_Toc141969119" w:id="41"/>
      <w:bookmarkStart w:name="_Toc175136071" w:id="42"/>
      <w:r>
        <w:t>Masters level dissertations – extensions</w:t>
      </w:r>
      <w:bookmarkEnd w:id="41"/>
      <w:bookmarkEnd w:id="42"/>
    </w:p>
    <w:p w:rsidRPr="00674824" w:rsidR="00674824" w:rsidP="00674824" w:rsidRDefault="00674824" w14:paraId="5CF4B9A5" w14:textId="77777777">
      <w:pPr>
        <w:pStyle w:val="MainBullet"/>
        <w:rPr>
          <w:lang w:val="en-GB" w:eastAsia="zh-CN"/>
        </w:rPr>
      </w:pPr>
      <w:r w:rsidRPr="00674824">
        <w:rPr>
          <w:lang w:val="en-GB" w:eastAsia="zh-CN"/>
        </w:rPr>
        <w:t xml:space="preserve">A student who is unable to submit the dissertation, project report or folio by the published submission date may apply, using the approved application form, for an extension of up to ten working days (extension) and/or to the next available submission point (additional consideration), provided the application is submitted before the expiry of the published submission date.  </w:t>
      </w:r>
    </w:p>
    <w:p w:rsidRPr="00674824" w:rsidR="00674824" w:rsidP="00674824" w:rsidRDefault="00674824" w14:paraId="351ED6AB" w14:textId="6C73A093">
      <w:pPr>
        <w:pStyle w:val="MainBullet"/>
        <w:rPr>
          <w:lang w:val="en-GB" w:eastAsia="zh-CN"/>
        </w:rPr>
      </w:pPr>
      <w:r w:rsidRPr="00674824">
        <w:rPr>
          <w:lang w:val="en-GB" w:eastAsia="zh-CN"/>
        </w:rPr>
        <w:t xml:space="preserve">A student who has been granted an extension under 23.1 above, and is unable to submit the dissertation, project report or folio by the next submission point </w:t>
      </w:r>
      <w:r w:rsidRPr="00330FC1">
        <w:rPr>
          <w:b/>
          <w:bCs w:val="0"/>
          <w:lang w:val="en-GB" w:eastAsia="zh-CN"/>
        </w:rPr>
        <w:t xml:space="preserve">should </w:t>
      </w:r>
      <w:r w:rsidRPr="00674824">
        <w:rPr>
          <w:lang w:val="en-GB" w:eastAsia="zh-CN"/>
        </w:rPr>
        <w:t>submit a request for further additional consideration. The Additional Consideration Committee can approve a further extension to the next approved submission point.</w:t>
      </w:r>
    </w:p>
    <w:tbl>
      <w:tblPr>
        <w:tblStyle w:val="TableGrid"/>
        <w:tblW w:w="0" w:type="auto"/>
        <w:tblLook w:val="04A0" w:firstRow="1" w:lastRow="0" w:firstColumn="1" w:lastColumn="0" w:noHBand="0" w:noVBand="1"/>
      </w:tblPr>
      <w:tblGrid>
        <w:gridCol w:w="9016"/>
      </w:tblGrid>
      <w:tr w:rsidRPr="00674824" w:rsidR="00674824" w:rsidTr="00043569" w14:paraId="1FB6F101" w14:textId="77777777">
        <w:tc>
          <w:tcPr>
            <w:tcW w:w="9016" w:type="dxa"/>
          </w:tcPr>
          <w:p w:rsidRPr="00596334" w:rsidR="00674824" w:rsidP="00596334" w:rsidRDefault="00674824" w14:paraId="525B3E45" w14:textId="77777777">
            <w:pPr>
              <w:pStyle w:val="ListParagraph"/>
              <w:numPr>
                <w:ilvl w:val="0"/>
                <w:numId w:val="43"/>
              </w:numPr>
              <w:rPr>
                <w:rFonts w:asciiTheme="minorHAnsi" w:hAnsiTheme="minorHAnsi"/>
                <w:i/>
                <w:sz w:val="18"/>
                <w:szCs w:val="18"/>
              </w:rPr>
            </w:pPr>
            <w:r w:rsidRPr="00596334">
              <w:rPr>
                <w:rFonts w:asciiTheme="minorHAnsi" w:hAnsiTheme="minorHAnsi"/>
                <w:i/>
                <w:sz w:val="18"/>
                <w:szCs w:val="18"/>
              </w:rPr>
              <w:lastRenderedPageBreak/>
              <w:t>Those students on a Student Visa 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whether or not the University will be able to support a further visa application needs to be sought by the relevant academic unit, from the Visa Compliance Team, in advance of the case for granting the extension being heard.</w:t>
            </w:r>
          </w:p>
          <w:p w:rsidRPr="00674824" w:rsidR="00674824" w:rsidP="00674824" w:rsidRDefault="00674824" w14:paraId="1170BF27" w14:textId="77777777">
            <w:pPr>
              <w:numPr>
                <w:ilvl w:val="0"/>
                <w:numId w:val="34"/>
              </w:numPr>
              <w:spacing w:after="160" w:line="259" w:lineRule="auto"/>
              <w:contextualSpacing/>
              <w:rPr>
                <w:rFonts w:asciiTheme="minorHAnsi" w:hAnsiTheme="minorHAnsi"/>
                <w:i/>
                <w:sz w:val="18"/>
                <w:szCs w:val="18"/>
              </w:rPr>
            </w:pPr>
            <w:r w:rsidRPr="00674824">
              <w:rPr>
                <w:rFonts w:asciiTheme="minorHAnsi" w:hAnsiTheme="minorHAnsi"/>
                <w:i/>
                <w:sz w:val="18"/>
                <w:szCs w:val="18"/>
              </w:rPr>
              <w:t xml:space="preserve">Students can obtain an extension of up to one year from the head of academic unit, and up to a further year from SCC provided specific conditions are satisfied; extensions </w:t>
            </w:r>
            <w:r w:rsidRPr="00674824">
              <w:rPr>
                <w:rFonts w:asciiTheme="minorHAnsi" w:hAnsiTheme="minorHAnsi"/>
                <w:b/>
                <w:i/>
                <w:sz w:val="18"/>
                <w:szCs w:val="18"/>
              </w:rPr>
              <w:t>should</w:t>
            </w:r>
            <w:r w:rsidRPr="00674824">
              <w:rPr>
                <w:rFonts w:asciiTheme="minorHAnsi" w:hAnsiTheme="minorHAnsi"/>
                <w:i/>
                <w:sz w:val="18"/>
                <w:szCs w:val="18"/>
              </w:rPr>
              <w:t xml:space="preserve"> be regarded as the exception rather than the norm.</w:t>
            </w:r>
          </w:p>
          <w:p w:rsidRPr="00674824" w:rsidR="00674824" w:rsidP="00674824" w:rsidRDefault="00674824" w14:paraId="2D61E5BB" w14:textId="77777777">
            <w:pPr>
              <w:numPr>
                <w:ilvl w:val="0"/>
                <w:numId w:val="34"/>
              </w:numPr>
              <w:spacing w:after="160" w:line="259" w:lineRule="auto"/>
              <w:contextualSpacing/>
              <w:rPr>
                <w:rFonts w:asciiTheme="minorHAnsi" w:hAnsiTheme="minorHAnsi"/>
              </w:rPr>
            </w:pPr>
            <w:r w:rsidRPr="00674824">
              <w:rPr>
                <w:rFonts w:asciiTheme="minorHAnsi" w:hAnsiTheme="minorHAnsi"/>
                <w:i/>
                <w:sz w:val="18"/>
                <w:szCs w:val="18"/>
              </w:rPr>
              <w:t>Details of fees are available from Academic Services</w:t>
            </w:r>
            <w:r w:rsidRPr="00674824">
              <w:rPr>
                <w:rFonts w:asciiTheme="minorHAnsi" w:hAnsiTheme="minorHAnsi"/>
              </w:rPr>
              <w:t>.</w:t>
            </w:r>
          </w:p>
        </w:tc>
      </w:tr>
    </w:tbl>
    <w:p w:rsidR="00674824" w:rsidP="00674824" w:rsidRDefault="00674824" w14:paraId="63ABB495" w14:textId="77777777">
      <w:pPr>
        <w:pStyle w:val="MainBullet"/>
        <w:numPr>
          <w:ilvl w:val="0"/>
          <w:numId w:val="0"/>
        </w:numPr>
        <w:ind w:left="680"/>
        <w:rPr>
          <w:lang w:val="en-GB" w:eastAsia="zh-CN"/>
        </w:rPr>
      </w:pPr>
    </w:p>
    <w:p w:rsidR="00674824" w:rsidP="00674824" w:rsidRDefault="00674824" w14:paraId="6AFAE161" w14:textId="77777777">
      <w:pPr>
        <w:pStyle w:val="Heading1"/>
      </w:pPr>
      <w:bookmarkStart w:name="_Toc141969121" w:id="43"/>
      <w:bookmarkStart w:name="_Toc175136072" w:id="44"/>
      <w:r w:rsidRPr="00674824">
        <w:t>Non submission of a Masters stage dissertation</w:t>
      </w:r>
      <w:bookmarkEnd w:id="43"/>
      <w:bookmarkEnd w:id="44"/>
    </w:p>
    <w:p w:rsidRPr="00674824" w:rsidR="00674824" w:rsidP="00674824" w:rsidRDefault="00674824" w14:paraId="7B9F9915" w14:textId="7268A2A5">
      <w:pPr>
        <w:pStyle w:val="MainBullet"/>
        <w:rPr>
          <w:lang w:val="en-GB" w:eastAsia="zh-CN"/>
        </w:rPr>
      </w:pPr>
      <w:r w:rsidRPr="00674824">
        <w:rPr>
          <w:lang w:val="en-GB" w:eastAsia="zh-CN"/>
        </w:rPr>
        <w:t xml:space="preserve">Where a student fails to submit the dissertation, project report or folio in accordance with the published deadline or any extension granted under 23 above, </w:t>
      </w:r>
      <w:r w:rsidRPr="00330FC1">
        <w:rPr>
          <w:b/>
          <w:bCs w:val="0"/>
          <w:lang w:val="en-GB" w:eastAsia="zh-CN"/>
        </w:rPr>
        <w:t>must</w:t>
      </w:r>
      <w:r w:rsidRPr="00674824">
        <w:rPr>
          <w:lang w:val="en-GB" w:eastAsia="zh-CN"/>
        </w:rPr>
        <w:t xml:space="preserve"> be recorded as a zero.</w:t>
      </w:r>
    </w:p>
    <w:p w:rsidR="00674824" w:rsidP="00674824" w:rsidRDefault="00674824" w14:paraId="32A5B96A" w14:textId="77777777">
      <w:pPr>
        <w:pStyle w:val="Heading1"/>
      </w:pPr>
      <w:bookmarkStart w:name="_Toc141969122" w:id="45"/>
      <w:bookmarkStart w:name="_Toc175136073" w:id="46"/>
      <w:r w:rsidRPr="00674824">
        <w:t>Resubmission of the Masters stage dissertation</w:t>
      </w:r>
      <w:bookmarkEnd w:id="45"/>
      <w:bookmarkEnd w:id="46"/>
    </w:p>
    <w:p w:rsidRPr="00674824" w:rsidR="00674824" w:rsidP="00674824" w:rsidRDefault="00674824" w14:paraId="56FB8BAD" w14:textId="77777777">
      <w:pPr>
        <w:pStyle w:val="MainBullet"/>
        <w:rPr>
          <w:lang w:val="en-GB" w:eastAsia="zh-CN"/>
        </w:rPr>
      </w:pPr>
      <w:r w:rsidRPr="00674824">
        <w:rPr>
          <w:lang w:val="en-GB" w:eastAsia="zh-CN"/>
        </w:rPr>
        <w:t>A student who fails the dissertation either at first or second attempt – other than due to non-submission - shall be entitled to receive a statement from the Examiners of the way in which the work fell short of the requirements to pass.</w:t>
      </w:r>
    </w:p>
    <w:p w:rsidRPr="002C0083" w:rsidR="00674824" w:rsidP="002C0083" w:rsidRDefault="00674824" w14:paraId="4EE4A0BA" w14:textId="38544C1A">
      <w:pPr>
        <w:pStyle w:val="MainBullet"/>
        <w:rPr>
          <w:lang w:val="en-GB" w:eastAsia="zh-CN"/>
        </w:rPr>
      </w:pPr>
      <w:r w:rsidRPr="00674824">
        <w:rPr>
          <w:lang w:val="en-GB" w:eastAsia="zh-CN"/>
        </w:rPr>
        <w:t>Level 7 dissertations shall be resubmitted for reassessment at the next submission point.</w:t>
      </w:r>
    </w:p>
    <w:p w:rsidR="00674824" w:rsidP="00674824" w:rsidRDefault="00674824" w14:paraId="50032350" w14:textId="77777777">
      <w:pPr>
        <w:pStyle w:val="Heading1"/>
        <w:numPr>
          <w:ilvl w:val="0"/>
          <w:numId w:val="0"/>
        </w:numPr>
        <w:ind w:left="680"/>
      </w:pPr>
      <w:bookmarkStart w:name="_Toc141969123" w:id="47"/>
      <w:bookmarkStart w:name="_Toc175136074" w:id="48"/>
      <w:r>
        <w:t>ACADEMIC/PROFESSIONAL DISCIPLINE</w:t>
      </w:r>
      <w:bookmarkEnd w:id="47"/>
      <w:bookmarkEnd w:id="48"/>
    </w:p>
    <w:p w:rsidR="00674824" w:rsidP="00674824" w:rsidRDefault="00674824" w14:paraId="236E86A3" w14:textId="77777777">
      <w:pPr>
        <w:pStyle w:val="Heading1"/>
      </w:pPr>
      <w:bookmarkStart w:name="_Toc141969124" w:id="49"/>
      <w:bookmarkStart w:name="_Toc175136075" w:id="50"/>
      <w:r>
        <w:t>Academic Misconduct</w:t>
      </w:r>
      <w:bookmarkEnd w:id="49"/>
      <w:bookmarkEnd w:id="50"/>
    </w:p>
    <w:p w:rsidRPr="00674824" w:rsidR="00674824" w:rsidP="00674824" w:rsidRDefault="00674824" w14:paraId="6521C9FF" w14:textId="77777777">
      <w:pPr>
        <w:pStyle w:val="MainBullet"/>
        <w:rPr>
          <w:lang w:val="en-GB" w:eastAsia="zh-CN"/>
        </w:rPr>
      </w:pPr>
      <w:r w:rsidRPr="00674824">
        <w:rPr>
          <w:lang w:val="en-GB" w:eastAsia="zh-CN"/>
        </w:rPr>
        <w:t xml:space="preserve">Allegations of academic misconduct shall be subject to the Regulations governing Academic Misconduct, and no penalty shall be imposed other than in accordance with the said Regulations. </w:t>
      </w:r>
    </w:p>
    <w:p w:rsidRPr="00C820F3" w:rsidR="00674824" w:rsidP="00C820F3" w:rsidRDefault="00674824" w14:paraId="4DA8420C" w14:textId="0EA9E6F2">
      <w:pPr>
        <w:pStyle w:val="MainBullet"/>
        <w:rPr>
          <w:lang w:val="en-GB" w:eastAsia="zh-CN"/>
        </w:rPr>
      </w:pPr>
      <w:r w:rsidRPr="00674824">
        <w:rPr>
          <w:lang w:val="en-GB" w:eastAsia="zh-CN"/>
        </w:rPr>
        <w:t>Academic misconduct shall be defined to exclude conduct, which may amount to either professional misconduct or professional unsuitability as defined in ‎27 below</w:t>
      </w:r>
      <w:r w:rsidR="00C820F3">
        <w:rPr>
          <w:lang w:val="en-GB" w:eastAsia="zh-CN"/>
        </w:rPr>
        <w:t>.</w:t>
      </w:r>
    </w:p>
    <w:p w:rsidR="00F7743F" w:rsidP="00F7743F" w:rsidRDefault="00F7743F" w14:paraId="1C319941" w14:textId="77777777">
      <w:pPr>
        <w:pStyle w:val="Heading1"/>
      </w:pPr>
      <w:bookmarkStart w:name="_Toc175136076" w:id="51"/>
      <w:r w:rsidRPr="00F7743F">
        <w:t>Professional Standards of Conduct (Fitness to Practise)</w:t>
      </w:r>
      <w:bookmarkEnd w:id="51"/>
    </w:p>
    <w:p w:rsidRPr="00F7743F" w:rsidR="00F7743F" w:rsidP="00F7743F" w:rsidRDefault="00F7743F" w14:paraId="7BF39870" w14:textId="77777777">
      <w:pPr>
        <w:pStyle w:val="MainBullet"/>
        <w:rPr>
          <w:lang w:val="en-GB" w:eastAsia="zh-CN"/>
        </w:rPr>
      </w:pPr>
      <w:r w:rsidRPr="00F7743F">
        <w:rPr>
          <w:lang w:val="en-GB" w:eastAsia="zh-CN"/>
        </w:rPr>
        <w:t>‘Fitness to practise’ is the ability to meet professional standards; it is about character, professional competence and health. ‘Fitness to practise’ indicates that a student is capable of safe and effective practice without supervision or can do their job safely and effectively.</w:t>
      </w:r>
    </w:p>
    <w:p w:rsidRPr="00F7743F" w:rsidR="00F7743F" w:rsidP="00F7743F" w:rsidRDefault="00F7743F" w14:paraId="383378C3" w14:textId="34EB5132">
      <w:pPr>
        <w:pStyle w:val="MainBullet"/>
        <w:rPr>
          <w:lang w:val="en-GB" w:eastAsia="zh-CN"/>
        </w:rPr>
      </w:pPr>
      <w:r w:rsidRPr="00F7743F">
        <w:rPr>
          <w:lang w:val="en-GB" w:eastAsia="zh-CN"/>
        </w:rPr>
        <w:t xml:space="preserve">For information regarding professional standards of conduct (fitness to practise), please refer to the University Regulations Governing the Investigation and Determination of Concerns about Fitness to Practise.  </w:t>
      </w:r>
    </w:p>
    <w:p w:rsidR="00F7743F" w:rsidP="00F7743F" w:rsidRDefault="00F7743F" w14:paraId="5974292C" w14:textId="77777777">
      <w:pPr>
        <w:pStyle w:val="Heading1"/>
        <w:numPr>
          <w:ilvl w:val="0"/>
          <w:numId w:val="0"/>
        </w:numPr>
        <w:ind w:left="680"/>
      </w:pPr>
      <w:bookmarkStart w:name="_Toc175136077" w:id="52"/>
      <w:r>
        <w:t>PROGRESSION</w:t>
      </w:r>
      <w:bookmarkEnd w:id="52"/>
    </w:p>
    <w:p w:rsidR="00F7743F" w:rsidP="00F7743F" w:rsidRDefault="00F7743F" w14:paraId="585C7325" w14:textId="77777777">
      <w:pPr>
        <w:pStyle w:val="Heading1"/>
      </w:pPr>
      <w:bookmarkStart w:name="_Toc175136078" w:id="53"/>
      <w:r>
        <w:t>Weighted averages</w:t>
      </w:r>
      <w:bookmarkEnd w:id="53"/>
    </w:p>
    <w:p w:rsidRPr="00F7743F" w:rsidR="00F7743F" w:rsidP="00F7743F" w:rsidRDefault="00F7743F" w14:paraId="2C0E3492" w14:textId="77777777">
      <w:pPr>
        <w:pStyle w:val="MainBullet"/>
        <w:rPr>
          <w:lang w:val="en-GB" w:eastAsia="zh-CN"/>
        </w:rPr>
      </w:pPr>
      <w:r w:rsidRPr="00F7743F">
        <w:rPr>
          <w:lang w:val="en-GB" w:eastAsia="zh-CN"/>
        </w:rPr>
        <w:t xml:space="preserve">In calculating the weighted average mark for a </w:t>
      </w:r>
      <w:proofErr w:type="spellStart"/>
      <w:r w:rsidRPr="00F7743F">
        <w:rPr>
          <w:lang w:val="en-GB" w:eastAsia="zh-CN"/>
        </w:rPr>
        <w:t>Masters</w:t>
      </w:r>
      <w:proofErr w:type="spellEnd"/>
      <w:r w:rsidRPr="00F7743F">
        <w:rPr>
          <w:lang w:val="en-GB" w:eastAsia="zh-CN"/>
        </w:rPr>
        <w:t xml:space="preserve"> programme each individual mark shall be weighted by the credit value of the corresponding module and the average recorded to the nearest whole number. </w:t>
      </w:r>
    </w:p>
    <w:p w:rsidRPr="00F7743F" w:rsidR="00F7743F" w:rsidP="00F7743F" w:rsidRDefault="00F7743F" w14:paraId="3803888D" w14:textId="77777777">
      <w:pPr>
        <w:pStyle w:val="MainBullet"/>
        <w:rPr>
          <w:lang w:val="en-GB" w:eastAsia="zh-CN"/>
        </w:rPr>
      </w:pPr>
      <w:r w:rsidRPr="00F7743F">
        <w:rPr>
          <w:lang w:val="en-GB" w:eastAsia="zh-CN"/>
        </w:rPr>
        <w:t xml:space="preserve">Modules with pass/fail assessment components shall be disregarded in calculating any </w:t>
      </w:r>
      <w:r w:rsidRPr="00F7743F">
        <w:rPr>
          <w:lang w:val="en-GB" w:eastAsia="zh-CN"/>
        </w:rPr>
        <w:lastRenderedPageBreak/>
        <w:t>weighted average (see Reg. 6).</w:t>
      </w:r>
    </w:p>
    <w:p w:rsidRPr="00F7743F" w:rsidR="00F7743F" w:rsidP="00F7743F" w:rsidRDefault="00F7743F" w14:paraId="7A9A55F2" w14:textId="77777777">
      <w:pPr>
        <w:pStyle w:val="MainBullet"/>
        <w:rPr>
          <w:lang w:val="en-GB" w:eastAsia="zh-CN"/>
        </w:rPr>
      </w:pPr>
      <w:r w:rsidRPr="00F7743F">
        <w:rPr>
          <w:lang w:val="en-GB" w:eastAsia="zh-CN"/>
        </w:rPr>
        <w:t xml:space="preserve">Where a student has taken a Level 6 module as part of their programme then the marks for that module </w:t>
      </w:r>
      <w:r w:rsidRPr="00330FC1">
        <w:rPr>
          <w:b/>
          <w:bCs w:val="0"/>
          <w:lang w:val="en-GB" w:eastAsia="zh-CN"/>
        </w:rPr>
        <w:t>must</w:t>
      </w:r>
      <w:r w:rsidRPr="00F7743F">
        <w:rPr>
          <w:lang w:val="en-GB" w:eastAsia="zh-CN"/>
        </w:rPr>
        <w:t xml:space="preserve"> NOT be scaled up for the purposes of calculating the weighted average. </w:t>
      </w:r>
    </w:p>
    <w:p w:rsidRPr="00F7743F" w:rsidR="00F7743F" w:rsidP="00F7743F" w:rsidRDefault="00F7743F" w14:paraId="267944B3" w14:textId="382D02B5">
      <w:pPr>
        <w:pStyle w:val="MainBullet"/>
        <w:rPr>
          <w:lang w:val="en-GB" w:eastAsia="zh-CN"/>
        </w:rPr>
      </w:pPr>
      <w:r w:rsidRPr="00F7743F">
        <w:rPr>
          <w:lang w:val="en-GB" w:eastAsia="zh-CN"/>
        </w:rPr>
        <w:t>Credit which has been accepted towards the programme of study in accordance with Regulation 9 is disregarded for the purposes of calculating weighted averages under this Regulation unless that credit was awarded by the University of Hull as a result of a module, or modules delivered by the University or one of its Partner Institutions.</w:t>
      </w:r>
    </w:p>
    <w:tbl>
      <w:tblPr>
        <w:tblStyle w:val="TableGrid"/>
        <w:tblW w:w="0" w:type="auto"/>
        <w:tblInd w:w="-5" w:type="dxa"/>
        <w:tblLook w:val="04A0" w:firstRow="1" w:lastRow="0" w:firstColumn="1" w:lastColumn="0" w:noHBand="0" w:noVBand="1"/>
      </w:tblPr>
      <w:tblGrid>
        <w:gridCol w:w="9021"/>
      </w:tblGrid>
      <w:tr w:rsidRPr="00F7743F" w:rsidR="00F7743F" w:rsidTr="00043569" w14:paraId="036021B6" w14:textId="77777777">
        <w:tc>
          <w:tcPr>
            <w:tcW w:w="9021" w:type="dxa"/>
          </w:tcPr>
          <w:p w:rsidRPr="00F7743F" w:rsidR="00F7743F" w:rsidP="00F7743F" w:rsidRDefault="00F7743F" w14:paraId="51FA93CE" w14:textId="77777777">
            <w:pPr>
              <w:numPr>
                <w:ilvl w:val="0"/>
                <w:numId w:val="35"/>
              </w:numPr>
              <w:contextualSpacing/>
              <w:rPr>
                <w:rFonts w:asciiTheme="minorHAnsi" w:hAnsiTheme="minorHAnsi"/>
                <w:i/>
                <w:sz w:val="18"/>
                <w:szCs w:val="18"/>
              </w:rPr>
            </w:pPr>
            <w:r w:rsidRPr="00F7743F">
              <w:rPr>
                <w:rFonts w:asciiTheme="minorHAnsi" w:hAnsiTheme="minorHAnsi"/>
                <w:i/>
                <w:sz w:val="18"/>
                <w:szCs w:val="18"/>
              </w:rPr>
              <w:t>Weighted averages are required for determining eligibility for compensation, condonement, and merits and distinctions.</w:t>
            </w:r>
          </w:p>
          <w:p w:rsidRPr="00F7743F" w:rsidR="00F7743F" w:rsidP="00F7743F" w:rsidRDefault="00F7743F" w14:paraId="1505321C" w14:textId="77777777">
            <w:pPr>
              <w:numPr>
                <w:ilvl w:val="0"/>
                <w:numId w:val="35"/>
              </w:numPr>
              <w:contextualSpacing/>
              <w:rPr>
                <w:rFonts w:asciiTheme="minorHAnsi" w:hAnsiTheme="minorHAnsi"/>
              </w:rPr>
            </w:pPr>
            <w:r w:rsidRPr="00F7743F">
              <w:rPr>
                <w:rFonts w:asciiTheme="minorHAnsi" w:hAnsiTheme="minorHAnsi"/>
                <w:i/>
                <w:sz w:val="18"/>
                <w:szCs w:val="18"/>
              </w:rPr>
              <w:t>28.2 - Added to ensure comparability with other qualifications; this ensures there is no need to obtain a ‘mark equivalence’ for credit transferred to the award.</w:t>
            </w:r>
          </w:p>
        </w:tc>
      </w:tr>
    </w:tbl>
    <w:p w:rsidRPr="00F7743F" w:rsidR="00F7743F" w:rsidP="00F7743F" w:rsidRDefault="00F7743F" w14:paraId="674BF99B" w14:textId="77777777">
      <w:pPr>
        <w:pStyle w:val="MainBullet"/>
        <w:numPr>
          <w:ilvl w:val="0"/>
          <w:numId w:val="0"/>
        </w:numPr>
        <w:ind w:left="680"/>
        <w:rPr>
          <w:lang w:val="en-GB" w:eastAsia="zh-CN"/>
        </w:rPr>
      </w:pPr>
    </w:p>
    <w:p w:rsidR="00F7743F" w:rsidP="00F7743F" w:rsidRDefault="00F7743F" w14:paraId="025F64D6" w14:textId="77777777">
      <w:pPr>
        <w:pStyle w:val="Heading1"/>
      </w:pPr>
      <w:bookmarkStart w:name="_Toc141969129" w:id="54"/>
      <w:bookmarkStart w:name="_Toc175136079" w:id="55"/>
      <w:r>
        <w:t xml:space="preserve">End of </w:t>
      </w:r>
      <w:r w:rsidRPr="007E7897">
        <w:t>Preliminary</w:t>
      </w:r>
      <w:r>
        <w:t xml:space="preserve"> Masters stage: Progression and continuation to the Taught stage</w:t>
      </w:r>
      <w:bookmarkEnd w:id="54"/>
      <w:bookmarkEnd w:id="55"/>
    </w:p>
    <w:p w:rsidRPr="00F7743F" w:rsidR="00F7743F" w:rsidP="00F7743F" w:rsidRDefault="00F7743F" w14:paraId="69686F7A" w14:textId="77777777">
      <w:pPr>
        <w:pStyle w:val="MainBullet"/>
        <w:rPr>
          <w:lang w:val="en-GB" w:eastAsia="zh-CN"/>
        </w:rPr>
      </w:pPr>
      <w:r w:rsidRPr="00F7743F">
        <w:rPr>
          <w:lang w:val="en-GB" w:eastAsia="zh-CN"/>
        </w:rPr>
        <w:t>A student who is awarded a pass mark in all modules in the Preliminary Masters stage shall progress to the Taught stage.</w:t>
      </w:r>
    </w:p>
    <w:p w:rsidRPr="00F7743F" w:rsidR="00F7743F" w:rsidP="00F7743F" w:rsidRDefault="00F7743F" w14:paraId="70D6DFAC" w14:textId="08A11E8A">
      <w:pPr>
        <w:pStyle w:val="MainBullet"/>
        <w:rPr>
          <w:lang w:val="en-GB" w:eastAsia="zh-CN"/>
        </w:rPr>
      </w:pPr>
      <w:r w:rsidRPr="00F7743F">
        <w:rPr>
          <w:lang w:val="en-GB" w:eastAsia="zh-CN"/>
        </w:rPr>
        <w:t xml:space="preserve">A student who has not completed assessments or reassessments for all of the modules of the Preliminary Masters stage </w:t>
      </w:r>
      <w:r w:rsidRPr="00330FC1">
        <w:rPr>
          <w:b/>
          <w:bCs w:val="0"/>
          <w:lang w:val="en-GB" w:eastAsia="zh-CN"/>
        </w:rPr>
        <w:t xml:space="preserve">must </w:t>
      </w:r>
      <w:r w:rsidRPr="00F7743F">
        <w:rPr>
          <w:lang w:val="en-GB" w:eastAsia="zh-CN"/>
        </w:rPr>
        <w:t>not be permitted to continue to the Taught stage</w:t>
      </w:r>
      <w:r>
        <w:rPr>
          <w:lang w:val="en-GB" w:eastAsia="zh-CN"/>
        </w:rPr>
        <w:t>.</w:t>
      </w:r>
    </w:p>
    <w:p w:rsidR="00F7743F" w:rsidP="00F7743F" w:rsidRDefault="00F7743F" w14:paraId="39C8BBE3" w14:textId="77777777">
      <w:pPr>
        <w:pStyle w:val="Heading1"/>
      </w:pPr>
      <w:bookmarkStart w:name="_Toc175136080" w:id="56"/>
      <w:r w:rsidRPr="00F7743F">
        <w:t>End of Taught stage: Progression and continuation to the Masters stage</w:t>
      </w:r>
      <w:bookmarkEnd w:id="56"/>
    </w:p>
    <w:p w:rsidRPr="00F7743F" w:rsidR="00F7743F" w:rsidP="00F7743F" w:rsidRDefault="00F7743F" w14:paraId="319F9DF9" w14:textId="77777777">
      <w:pPr>
        <w:pStyle w:val="MainBullet"/>
        <w:rPr>
          <w:lang w:val="en-GB" w:eastAsia="zh-CN"/>
        </w:rPr>
      </w:pPr>
      <w:r w:rsidRPr="00F7743F">
        <w:rPr>
          <w:lang w:val="en-GB" w:eastAsia="zh-CN"/>
        </w:rPr>
        <w:t>A student who is awarded a pass mark in all modules in the Taught stage shall progress to the Masters stage.</w:t>
      </w:r>
    </w:p>
    <w:p w:rsidRPr="00F7743F" w:rsidR="00F7743F" w:rsidP="00F7743F" w:rsidRDefault="00F7743F" w14:paraId="5A5753AF" w14:textId="4603B0D8">
      <w:pPr>
        <w:pStyle w:val="MainBullet"/>
        <w:rPr>
          <w:lang w:val="en-GB" w:eastAsia="zh-CN"/>
        </w:rPr>
      </w:pPr>
      <w:r w:rsidRPr="00F7743F">
        <w:rPr>
          <w:lang w:val="en-GB" w:eastAsia="zh-CN"/>
        </w:rPr>
        <w:t>Subject to Regulation 22.3, the Programme Board of Examiners may permit a student who has not completed the assessments or reassessments for all the modules in the Taught stage to continue to the Master stage and thereafter be considered for progression from the Taught stage once those assessments or reassessments have been completed.</w:t>
      </w:r>
    </w:p>
    <w:tbl>
      <w:tblPr>
        <w:tblStyle w:val="TableGrid"/>
        <w:tblW w:w="0" w:type="auto"/>
        <w:tblInd w:w="-5" w:type="dxa"/>
        <w:tblLook w:val="04A0" w:firstRow="1" w:lastRow="0" w:firstColumn="1" w:lastColumn="0" w:noHBand="0" w:noVBand="1"/>
      </w:tblPr>
      <w:tblGrid>
        <w:gridCol w:w="9021"/>
      </w:tblGrid>
      <w:tr w:rsidRPr="00F7743F" w:rsidR="00F7743F" w:rsidTr="00043569" w14:paraId="5C3D287D" w14:textId="77777777">
        <w:tc>
          <w:tcPr>
            <w:tcW w:w="9021" w:type="dxa"/>
          </w:tcPr>
          <w:p w:rsidRPr="00F7743F" w:rsidR="00F7743F" w:rsidP="00F7743F" w:rsidRDefault="00F7743F" w14:paraId="1C0B62BF" w14:textId="77777777">
            <w:pPr>
              <w:numPr>
                <w:ilvl w:val="0"/>
                <w:numId w:val="35"/>
              </w:numPr>
              <w:contextualSpacing/>
              <w:rPr>
                <w:rFonts w:asciiTheme="minorHAnsi" w:hAnsiTheme="minorHAnsi"/>
                <w:i/>
                <w:sz w:val="18"/>
                <w:szCs w:val="18"/>
              </w:rPr>
            </w:pPr>
            <w:r w:rsidRPr="00F7743F">
              <w:rPr>
                <w:rFonts w:asciiTheme="minorHAnsi" w:hAnsiTheme="minorHAnsi"/>
                <w:i/>
                <w:sz w:val="18"/>
                <w:szCs w:val="18"/>
              </w:rPr>
              <w:t>30.1 There is no progression point at the end of the Certificate stage; the Certificate and Diploma stage and the placement/year abroad element are treated as a single stage; the Taught stage.</w:t>
            </w:r>
          </w:p>
          <w:p w:rsidRPr="00F7743F" w:rsidR="00F7743F" w:rsidP="00F7743F" w:rsidRDefault="00F7743F" w14:paraId="7BD80224" w14:textId="14EFE6EC">
            <w:pPr>
              <w:numPr>
                <w:ilvl w:val="0"/>
                <w:numId w:val="35"/>
              </w:numPr>
              <w:contextualSpacing/>
              <w:rPr>
                <w:rFonts w:asciiTheme="minorHAnsi" w:hAnsiTheme="minorHAnsi"/>
              </w:rPr>
            </w:pPr>
            <w:r w:rsidRPr="00F7743F">
              <w:rPr>
                <w:rFonts w:asciiTheme="minorHAnsi" w:hAnsiTheme="minorHAnsi"/>
                <w:i/>
                <w:sz w:val="18"/>
                <w:szCs w:val="18"/>
              </w:rPr>
              <w:t xml:space="preserve">30.2 Continue means that the student is allowed to undertake work for the next </w:t>
            </w:r>
            <w:r w:rsidRPr="00F7743F" w:rsidR="002C0083">
              <w:rPr>
                <w:rFonts w:asciiTheme="minorHAnsi" w:hAnsiTheme="minorHAnsi"/>
                <w:i/>
                <w:sz w:val="18"/>
                <w:szCs w:val="18"/>
              </w:rPr>
              <w:t>stage but</w:t>
            </w:r>
            <w:r w:rsidRPr="00F7743F">
              <w:rPr>
                <w:rFonts w:asciiTheme="minorHAnsi" w:hAnsiTheme="minorHAnsi"/>
                <w:i/>
                <w:sz w:val="18"/>
                <w:szCs w:val="18"/>
              </w:rPr>
              <w:t xml:space="preserve"> will not be permitted to submit to the standard dissertation submission point and will automatically be moved to the next submission point.</w:t>
            </w:r>
          </w:p>
          <w:p w:rsidRPr="00F7743F" w:rsidR="00F7743F" w:rsidP="00F7743F" w:rsidRDefault="00F7743F" w14:paraId="28D7073B" w14:textId="77777777">
            <w:pPr>
              <w:numPr>
                <w:ilvl w:val="0"/>
                <w:numId w:val="35"/>
              </w:numPr>
              <w:contextualSpacing/>
              <w:rPr>
                <w:rFonts w:asciiTheme="minorHAnsi" w:hAnsiTheme="minorHAnsi"/>
              </w:rPr>
            </w:pPr>
            <w:r w:rsidRPr="00F7743F">
              <w:rPr>
                <w:rFonts w:asciiTheme="minorHAnsi" w:hAnsiTheme="minorHAnsi"/>
                <w:i/>
                <w:sz w:val="18"/>
                <w:szCs w:val="18"/>
              </w:rPr>
              <w:t xml:space="preserve">Outstanding assessments, and therefore progression from the Taught stage, </w:t>
            </w:r>
            <w:r w:rsidRPr="00F7743F">
              <w:rPr>
                <w:rFonts w:asciiTheme="minorHAnsi" w:hAnsiTheme="minorHAnsi"/>
                <w:b/>
                <w:bCs/>
                <w:i/>
                <w:sz w:val="18"/>
                <w:szCs w:val="18"/>
              </w:rPr>
              <w:t xml:space="preserve">must </w:t>
            </w:r>
            <w:r w:rsidRPr="00F7743F">
              <w:rPr>
                <w:rFonts w:asciiTheme="minorHAnsi" w:hAnsiTheme="minorHAnsi"/>
                <w:i/>
                <w:sz w:val="18"/>
                <w:szCs w:val="18"/>
              </w:rPr>
              <w:t>be considered by the next appropriate Programme Board and the consequences of any subsequent failure addressed.</w:t>
            </w:r>
          </w:p>
        </w:tc>
      </w:tr>
    </w:tbl>
    <w:p w:rsidRPr="00F7743F" w:rsidR="00F7743F" w:rsidP="00F7743F" w:rsidRDefault="00F7743F" w14:paraId="7D499AE5" w14:textId="77777777">
      <w:pPr>
        <w:pStyle w:val="MainBullet"/>
        <w:numPr>
          <w:ilvl w:val="0"/>
          <w:numId w:val="0"/>
        </w:numPr>
        <w:rPr>
          <w:lang w:val="en-GB" w:eastAsia="zh-CN"/>
        </w:rPr>
      </w:pPr>
    </w:p>
    <w:p w:rsidR="00F7743F" w:rsidP="00F7743F" w:rsidRDefault="00F7743F" w14:paraId="069BD741" w14:textId="77777777">
      <w:pPr>
        <w:pStyle w:val="Heading1"/>
      </w:pPr>
      <w:bookmarkStart w:name="_Toc175136081" w:id="57"/>
      <w:r w:rsidRPr="00F7743F">
        <w:t>Compensation and condonement maxima</w:t>
      </w:r>
      <w:bookmarkEnd w:id="57"/>
    </w:p>
    <w:p w:rsidRPr="00F7743F" w:rsidR="00F7743F" w:rsidP="00F7743F" w:rsidRDefault="00F7743F" w14:paraId="10DEC8C0" w14:textId="77777777">
      <w:pPr>
        <w:pStyle w:val="MainBullet"/>
        <w:rPr>
          <w:lang w:val="en-GB" w:eastAsia="zh-CN"/>
        </w:rPr>
      </w:pPr>
      <w:r w:rsidRPr="00F7743F">
        <w:rPr>
          <w:lang w:val="en-GB" w:eastAsia="zh-CN"/>
        </w:rPr>
        <w:t>The maximum number of credits which may be condoned or awarded by compensation is 30.</w:t>
      </w:r>
    </w:p>
    <w:p w:rsidRPr="00F7743F" w:rsidR="00F7743F" w:rsidP="00F7743F" w:rsidRDefault="00F7743F" w14:paraId="4DC81FF4" w14:textId="029FE8F6">
      <w:pPr>
        <w:pStyle w:val="MainBullet"/>
        <w:rPr>
          <w:lang w:val="en-GB" w:eastAsia="zh-CN"/>
        </w:rPr>
      </w:pPr>
      <w:r w:rsidRPr="00F7743F">
        <w:rPr>
          <w:lang w:val="en-GB" w:eastAsia="zh-CN"/>
        </w:rPr>
        <w:t xml:space="preserve">Compensation and condonement is not permitted during the Masters </w:t>
      </w:r>
      <w:r w:rsidR="00796B9D">
        <w:rPr>
          <w:lang w:val="en-GB" w:eastAsia="zh-CN"/>
        </w:rPr>
        <w:t>stage</w:t>
      </w:r>
      <w:r w:rsidRPr="00F7743F">
        <w:rPr>
          <w:lang w:val="en-GB" w:eastAsia="zh-CN"/>
        </w:rPr>
        <w:t>.</w:t>
      </w:r>
    </w:p>
    <w:p w:rsidRPr="00F7743F" w:rsidR="00F7743F" w:rsidP="00F7743F" w:rsidRDefault="00F7743F" w14:paraId="1B324CA0" w14:textId="01B6D6EF">
      <w:pPr>
        <w:pStyle w:val="MainBullet"/>
        <w:rPr>
          <w:lang w:val="en-GB" w:eastAsia="zh-CN"/>
        </w:rPr>
      </w:pPr>
      <w:r w:rsidRPr="00F7743F">
        <w:rPr>
          <w:lang w:val="en-GB" w:eastAsia="zh-CN"/>
        </w:rPr>
        <w:t>Maxima indicated in 31.1 above shall not include compensation exercised during the Preliminary Masters level.</w:t>
      </w:r>
    </w:p>
    <w:p w:rsidRPr="00F7743F" w:rsidR="00F7743F" w:rsidP="00F7743F" w:rsidRDefault="00F7743F" w14:paraId="73B245ED" w14:textId="77777777">
      <w:pPr>
        <w:widowControl w:val="0"/>
        <w:autoSpaceDE w:val="0"/>
        <w:autoSpaceDN w:val="0"/>
        <w:spacing w:after="0" w:line="240" w:lineRule="auto"/>
        <w:ind w:left="680"/>
        <w:rPr>
          <w:rFonts w:ascii="Calibri" w:hAnsi="Calibri" w:eastAsia="Arial" w:cs="Arial"/>
          <w:bCs/>
          <w:szCs w:val="24"/>
          <w:lang w:val="en-US" w:eastAsia="en-US"/>
        </w:rPr>
      </w:pPr>
    </w:p>
    <w:tbl>
      <w:tblPr>
        <w:tblStyle w:val="TableGrid"/>
        <w:tblW w:w="0" w:type="auto"/>
        <w:tblInd w:w="-5" w:type="dxa"/>
        <w:tblLook w:val="04A0" w:firstRow="1" w:lastRow="0" w:firstColumn="1" w:lastColumn="0" w:noHBand="0" w:noVBand="1"/>
      </w:tblPr>
      <w:tblGrid>
        <w:gridCol w:w="9021"/>
      </w:tblGrid>
      <w:tr w:rsidRPr="00F7743F" w:rsidR="00F7743F" w:rsidTr="00043569" w14:paraId="2FDCB25D" w14:textId="77777777">
        <w:tc>
          <w:tcPr>
            <w:tcW w:w="9021" w:type="dxa"/>
          </w:tcPr>
          <w:p w:rsidRPr="00F7743F" w:rsidR="00F7743F" w:rsidP="00F7743F" w:rsidRDefault="00F7743F" w14:paraId="1D92C439" w14:textId="77777777">
            <w:pPr>
              <w:numPr>
                <w:ilvl w:val="0"/>
                <w:numId w:val="36"/>
              </w:numPr>
              <w:spacing w:after="160" w:line="259" w:lineRule="auto"/>
              <w:contextualSpacing/>
              <w:rPr>
                <w:rFonts w:asciiTheme="minorHAnsi" w:hAnsiTheme="minorHAnsi"/>
                <w:i/>
                <w:sz w:val="18"/>
                <w:szCs w:val="18"/>
              </w:rPr>
            </w:pPr>
            <w:r w:rsidRPr="00F7743F">
              <w:rPr>
                <w:rFonts w:asciiTheme="minorHAnsi" w:hAnsiTheme="minorHAnsi"/>
                <w:i/>
                <w:sz w:val="18"/>
                <w:szCs w:val="18"/>
              </w:rPr>
              <w:lastRenderedPageBreak/>
              <w:t>The maxima are designed to achieve an appropriate balance between providing a safety net in the event of modules being failed (usually after reassessment) and ensuring that sufficient credits are passed to merit the award.</w:t>
            </w:r>
          </w:p>
          <w:p w:rsidRPr="00F7743F" w:rsidR="00F7743F" w:rsidP="00F7743F" w:rsidRDefault="00F7743F" w14:paraId="227E818C" w14:textId="77777777">
            <w:pPr>
              <w:numPr>
                <w:ilvl w:val="0"/>
                <w:numId w:val="36"/>
              </w:numPr>
              <w:spacing w:after="160" w:line="259" w:lineRule="auto"/>
              <w:contextualSpacing/>
              <w:rPr>
                <w:rFonts w:asciiTheme="minorHAnsi" w:hAnsiTheme="minorHAnsi"/>
                <w:i/>
                <w:sz w:val="18"/>
                <w:szCs w:val="18"/>
              </w:rPr>
            </w:pPr>
            <w:r w:rsidRPr="00F7743F">
              <w:rPr>
                <w:rFonts w:asciiTheme="minorHAnsi" w:hAnsiTheme="minorHAnsi"/>
                <w:i/>
                <w:sz w:val="18"/>
                <w:szCs w:val="18"/>
              </w:rPr>
              <w:t xml:space="preserve">There is no concept of ‘referral’ in taught masters degrees. </w:t>
            </w:r>
          </w:p>
          <w:p w:rsidRPr="00F7743F" w:rsidR="00F7743F" w:rsidP="00F7743F" w:rsidRDefault="00F7743F" w14:paraId="6A3C8C3B" w14:textId="77777777">
            <w:pPr>
              <w:numPr>
                <w:ilvl w:val="0"/>
                <w:numId w:val="36"/>
              </w:numPr>
              <w:spacing w:after="160" w:line="259" w:lineRule="auto"/>
              <w:contextualSpacing/>
              <w:rPr>
                <w:rFonts w:asciiTheme="minorHAnsi" w:hAnsiTheme="minorHAnsi"/>
              </w:rPr>
            </w:pPr>
            <w:r w:rsidRPr="00F7743F">
              <w:rPr>
                <w:rFonts w:asciiTheme="minorHAnsi" w:hAnsiTheme="minorHAnsi"/>
                <w:i/>
                <w:sz w:val="18"/>
                <w:szCs w:val="18"/>
              </w:rPr>
              <w:t>31.3: The Preliminary Masters level is regarded as a special case to which normal maxima do not apply. See also reg. 33 with regard to condonement which is not permitted during the Preliminary Masters level.</w:t>
            </w:r>
          </w:p>
        </w:tc>
      </w:tr>
    </w:tbl>
    <w:p w:rsidR="00F7743F" w:rsidP="00F7743F" w:rsidRDefault="00F7743F" w14:paraId="2EA86C77" w14:textId="77777777">
      <w:pPr>
        <w:pStyle w:val="Heading1"/>
      </w:pPr>
      <w:bookmarkStart w:name="_Toc141969134" w:id="58"/>
      <w:bookmarkStart w:name="_Toc175136082" w:id="59"/>
      <w:r w:rsidRPr="00F7743F">
        <w:t>Compensation</w:t>
      </w:r>
      <w:bookmarkEnd w:id="58"/>
      <w:bookmarkEnd w:id="59"/>
    </w:p>
    <w:p w:rsidRPr="00F7743F" w:rsidR="00F7743F" w:rsidP="00F7743F" w:rsidRDefault="00F7743F" w14:paraId="3C17C51B" w14:textId="77777777">
      <w:pPr>
        <w:pStyle w:val="MainBullet"/>
        <w:rPr>
          <w:lang w:val="en-GB" w:eastAsia="zh-CN"/>
        </w:rPr>
      </w:pPr>
      <w:r w:rsidRPr="00F7743F">
        <w:rPr>
          <w:lang w:val="en-GB" w:eastAsia="zh-CN"/>
        </w:rPr>
        <w:t>At level 6 any compulsory or optional module awarded a mark of 35-39, shall be passed by compensation (subject to Regulation 31), with no change being made to the mark awarded, provided that the weighted average of all the marks from the Taught stage is 50 or greater.</w:t>
      </w:r>
    </w:p>
    <w:p w:rsidRPr="00F7743F" w:rsidR="00F7743F" w:rsidP="00F7743F" w:rsidRDefault="00F7743F" w14:paraId="76F161BD" w14:textId="77777777">
      <w:pPr>
        <w:pStyle w:val="MainBullet"/>
        <w:rPr>
          <w:lang w:val="en-GB" w:eastAsia="zh-CN"/>
        </w:rPr>
      </w:pPr>
      <w:r w:rsidRPr="00F7743F">
        <w:rPr>
          <w:lang w:val="en-GB" w:eastAsia="zh-CN"/>
        </w:rPr>
        <w:t>At level 7 any compulsory or optional module awarded a mark of 45-49 shall be passed by compensation (subject to Regulation 31), with no change being made to the mark awarded, provided that the weighted average of all the marks for the Taught stage is 50 or greater.</w:t>
      </w:r>
    </w:p>
    <w:p w:rsidRPr="00F7743F" w:rsidR="00F7743F" w:rsidP="00F7743F" w:rsidRDefault="00F7743F" w14:paraId="397D9F4A" w14:textId="57853E10">
      <w:pPr>
        <w:pStyle w:val="MainBullet"/>
        <w:rPr>
          <w:lang w:val="en-GB" w:eastAsia="zh-CN"/>
        </w:rPr>
      </w:pPr>
      <w:r w:rsidRPr="00F7743F">
        <w:rPr>
          <w:lang w:val="en-GB" w:eastAsia="zh-CN"/>
        </w:rPr>
        <w:t>A student may waive the right to pass a module or modules by compensation and choose instead to be reassessed. If the reassessment is subsequently failed, then the original pass by compensation shall be reinstated.</w:t>
      </w:r>
    </w:p>
    <w:tbl>
      <w:tblPr>
        <w:tblStyle w:val="TableGrid"/>
        <w:tblW w:w="0" w:type="auto"/>
        <w:tblInd w:w="-5" w:type="dxa"/>
        <w:tblLook w:val="04A0" w:firstRow="1" w:lastRow="0" w:firstColumn="1" w:lastColumn="0" w:noHBand="0" w:noVBand="1"/>
      </w:tblPr>
      <w:tblGrid>
        <w:gridCol w:w="9021"/>
      </w:tblGrid>
      <w:tr w:rsidRPr="00F7743F" w:rsidR="00F7743F" w:rsidTr="00043569" w14:paraId="2736D17F" w14:textId="77777777">
        <w:tc>
          <w:tcPr>
            <w:tcW w:w="9021" w:type="dxa"/>
          </w:tcPr>
          <w:p w:rsidRPr="00F7743F" w:rsidR="00F7743F" w:rsidP="00F7743F" w:rsidRDefault="00F7743F" w14:paraId="00943382" w14:textId="77777777">
            <w:pPr>
              <w:numPr>
                <w:ilvl w:val="0"/>
                <w:numId w:val="37"/>
              </w:numPr>
              <w:contextualSpacing/>
              <w:rPr>
                <w:rFonts w:asciiTheme="minorHAnsi" w:hAnsiTheme="minorHAnsi"/>
                <w:i/>
                <w:sz w:val="18"/>
                <w:szCs w:val="18"/>
              </w:rPr>
            </w:pPr>
            <w:r w:rsidRPr="00F7743F">
              <w:rPr>
                <w:rFonts w:asciiTheme="minorHAnsi" w:hAnsiTheme="minorHAnsi"/>
                <w:i/>
                <w:sz w:val="18"/>
                <w:szCs w:val="18"/>
              </w:rPr>
              <w:t>Note that provided the conditions in 32.1 are satisfied compensation is automatic; it is not a matter of discretion for the Programme Board (</w:t>
            </w:r>
            <w:proofErr w:type="spellStart"/>
            <w:r w:rsidRPr="00F7743F">
              <w:rPr>
                <w:rFonts w:asciiTheme="minorHAnsi" w:hAnsiTheme="minorHAnsi"/>
                <w:i/>
                <w:sz w:val="18"/>
                <w:szCs w:val="18"/>
              </w:rPr>
              <w:t>cf</w:t>
            </w:r>
            <w:proofErr w:type="spellEnd"/>
            <w:r w:rsidRPr="00F7743F">
              <w:rPr>
                <w:rFonts w:asciiTheme="minorHAnsi" w:hAnsiTheme="minorHAnsi"/>
                <w:i/>
                <w:sz w:val="18"/>
                <w:szCs w:val="18"/>
              </w:rPr>
              <w:t xml:space="preserve"> condonement below).</w:t>
            </w:r>
          </w:p>
          <w:p w:rsidRPr="00F7743F" w:rsidR="00F7743F" w:rsidP="00F7743F" w:rsidRDefault="00F7743F" w14:paraId="5088B28E" w14:textId="77777777">
            <w:pPr>
              <w:numPr>
                <w:ilvl w:val="0"/>
                <w:numId w:val="37"/>
              </w:numPr>
              <w:contextualSpacing/>
              <w:rPr>
                <w:rFonts w:asciiTheme="minorHAnsi" w:hAnsiTheme="minorHAnsi"/>
              </w:rPr>
            </w:pPr>
            <w:r w:rsidRPr="00F7743F">
              <w:rPr>
                <w:rFonts w:asciiTheme="minorHAnsi" w:hAnsiTheme="minorHAnsi"/>
                <w:i/>
                <w:sz w:val="18"/>
                <w:szCs w:val="18"/>
              </w:rPr>
              <w:t xml:space="preserve">‘Waive the right’ – following the Programme Board the student </w:t>
            </w:r>
            <w:r w:rsidRPr="00F7743F">
              <w:rPr>
                <w:rFonts w:asciiTheme="minorHAnsi" w:hAnsiTheme="minorHAnsi"/>
                <w:b/>
                <w:i/>
                <w:sz w:val="18"/>
                <w:szCs w:val="18"/>
              </w:rPr>
              <w:t>should</w:t>
            </w:r>
            <w:r w:rsidRPr="00F7743F">
              <w:rPr>
                <w:rFonts w:asciiTheme="minorHAnsi" w:hAnsiTheme="minorHAnsi"/>
                <w:i/>
                <w:sz w:val="18"/>
                <w:szCs w:val="18"/>
              </w:rPr>
              <w:t xml:space="preserve"> be advised (at least in writing) of the option and implications of either choice (bearing in mind the compensation maxima in reg. ‎31 above) and be provided with the opportunity to exercise the waiver. The decision to waive </w:t>
            </w:r>
            <w:r w:rsidRPr="00F7743F">
              <w:rPr>
                <w:rFonts w:asciiTheme="minorHAnsi" w:hAnsiTheme="minorHAnsi"/>
                <w:b/>
                <w:i/>
                <w:sz w:val="18"/>
                <w:szCs w:val="18"/>
              </w:rPr>
              <w:t>must</w:t>
            </w:r>
            <w:r w:rsidRPr="00F7743F">
              <w:rPr>
                <w:rFonts w:asciiTheme="minorHAnsi" w:hAnsiTheme="minorHAnsi"/>
                <w:i/>
                <w:sz w:val="18"/>
                <w:szCs w:val="18"/>
              </w:rPr>
              <w:t xml:space="preserve"> be confirmed by the student in writing; silence would not constitute waiver.</w:t>
            </w:r>
          </w:p>
        </w:tc>
      </w:tr>
    </w:tbl>
    <w:p w:rsidRPr="00F7743F" w:rsidR="00F7743F" w:rsidP="00F7743F" w:rsidRDefault="00F7743F" w14:paraId="2AFE49CE" w14:textId="77777777">
      <w:pPr>
        <w:pStyle w:val="MainBullet"/>
        <w:numPr>
          <w:ilvl w:val="0"/>
          <w:numId w:val="0"/>
        </w:numPr>
        <w:rPr>
          <w:lang w:val="en-GB" w:eastAsia="zh-CN"/>
        </w:rPr>
      </w:pPr>
    </w:p>
    <w:p w:rsidR="00F7743F" w:rsidP="00F7743F" w:rsidRDefault="00F7743F" w14:paraId="1C368353" w14:textId="77777777">
      <w:pPr>
        <w:pStyle w:val="Heading1"/>
      </w:pPr>
      <w:bookmarkStart w:name="_Toc175136083" w:id="60"/>
      <w:r w:rsidRPr="00F7743F">
        <w:t>Condonement</w:t>
      </w:r>
      <w:bookmarkEnd w:id="60"/>
    </w:p>
    <w:p w:rsidRPr="00F7743F" w:rsidR="00F7743F" w:rsidP="00F7743F" w:rsidRDefault="00F7743F" w14:paraId="4800358C" w14:textId="77777777">
      <w:pPr>
        <w:pStyle w:val="MainBullet"/>
        <w:rPr>
          <w:lang w:val="en-GB" w:eastAsia="zh-CN"/>
        </w:rPr>
      </w:pPr>
      <w:r w:rsidRPr="00F7743F">
        <w:rPr>
          <w:lang w:val="en-GB" w:eastAsia="zh-CN"/>
        </w:rPr>
        <w:t xml:space="preserve">Condonement is not permitted during the Preliminary Masters stage or the Masters stage. </w:t>
      </w:r>
    </w:p>
    <w:p w:rsidRPr="00F7743F" w:rsidR="00F7743F" w:rsidP="00F7743F" w:rsidRDefault="00F7743F" w14:paraId="4B130656" w14:textId="77777777">
      <w:pPr>
        <w:pStyle w:val="MainBullet"/>
        <w:rPr>
          <w:lang w:val="en-GB" w:eastAsia="zh-CN"/>
        </w:rPr>
      </w:pPr>
      <w:r w:rsidRPr="00F7743F">
        <w:rPr>
          <w:lang w:val="en-GB" w:eastAsia="zh-CN"/>
        </w:rPr>
        <w:t>A student who has completed the assessments for all modules in the Taught stage and who has not achieved a pass mark in all modules may (subject to Regulation 31), at the discretion of the Programme Board of Examiners, be condoned in any Level 6 module or modules with a mark of less than 35 and any Level 7 module or modules with a mark of less than 45 provided that:</w:t>
      </w:r>
    </w:p>
    <w:p w:rsidRPr="00F7743F" w:rsidR="00F7743F" w:rsidP="00F7743F" w:rsidRDefault="00F7743F" w14:paraId="33E70036" w14:textId="77777777">
      <w:pPr>
        <w:pStyle w:val="MainBullet"/>
        <w:numPr>
          <w:ilvl w:val="2"/>
          <w:numId w:val="27"/>
        </w:numPr>
        <w:spacing w:before="0" w:after="0"/>
        <w:rPr>
          <w:lang w:val="en-GB" w:eastAsia="zh-CN"/>
        </w:rPr>
      </w:pPr>
      <w:r w:rsidRPr="00F7743F">
        <w:rPr>
          <w:lang w:val="en-GB" w:eastAsia="zh-CN"/>
        </w:rPr>
        <w:t>the weighted average of all the marks for the Taught stage is 50 or greater, and</w:t>
      </w:r>
    </w:p>
    <w:p w:rsidRPr="00F7743F" w:rsidR="00F7743F" w:rsidP="00F7743F" w:rsidRDefault="00F7743F" w14:paraId="3FFFF1D5" w14:textId="77777777">
      <w:pPr>
        <w:pStyle w:val="MainBullet"/>
        <w:numPr>
          <w:ilvl w:val="2"/>
          <w:numId w:val="27"/>
        </w:numPr>
        <w:spacing w:before="0" w:after="0"/>
        <w:rPr>
          <w:lang w:val="en-GB" w:eastAsia="zh-CN"/>
        </w:rPr>
      </w:pPr>
      <w:r w:rsidRPr="00F7743F">
        <w:rPr>
          <w:lang w:val="en-GB" w:eastAsia="zh-CN"/>
        </w:rPr>
        <w:t>the total number of credits to be condoned is no greater than 30, and</w:t>
      </w:r>
    </w:p>
    <w:p w:rsidRPr="00F7743F" w:rsidR="00F7743F" w:rsidP="00F7743F" w:rsidRDefault="00F7743F" w14:paraId="58ED4687" w14:textId="1D89910E">
      <w:pPr>
        <w:pStyle w:val="MainBullet"/>
        <w:numPr>
          <w:ilvl w:val="2"/>
          <w:numId w:val="27"/>
        </w:numPr>
        <w:spacing w:before="0" w:after="0"/>
        <w:rPr>
          <w:lang w:val="en-GB" w:eastAsia="zh-CN"/>
        </w:rPr>
      </w:pPr>
      <w:r w:rsidRPr="00F7743F">
        <w:rPr>
          <w:lang w:val="en-GB" w:eastAsia="zh-CN"/>
        </w:rPr>
        <w:t>the module (or modules) in question is not declared in the programme of study to be core and/or elective</w:t>
      </w:r>
      <w:r>
        <w:rPr>
          <w:lang w:val="en-GB" w:eastAsia="zh-CN"/>
        </w:rPr>
        <w:t>.</w:t>
      </w:r>
    </w:p>
    <w:p w:rsidRPr="00F7743F" w:rsidR="00F7743F" w:rsidP="00F7743F" w:rsidRDefault="00F7743F" w14:paraId="21B79431" w14:textId="77777777">
      <w:pPr>
        <w:pStyle w:val="MainBullet"/>
        <w:rPr>
          <w:lang w:val="en-GB" w:eastAsia="zh-CN"/>
        </w:rPr>
      </w:pPr>
      <w:r w:rsidRPr="00F7743F">
        <w:rPr>
          <w:lang w:val="en-GB" w:eastAsia="zh-CN"/>
        </w:rPr>
        <w:t xml:space="preserve">In addition to 33.2(a-c) Boards of Examiners </w:t>
      </w:r>
      <w:r w:rsidRPr="00330FC1">
        <w:rPr>
          <w:b/>
          <w:bCs w:val="0"/>
          <w:lang w:val="en-GB" w:eastAsia="zh-CN"/>
        </w:rPr>
        <w:t>should</w:t>
      </w:r>
      <w:r w:rsidRPr="00F7743F">
        <w:rPr>
          <w:lang w:val="en-GB" w:eastAsia="zh-CN"/>
        </w:rPr>
        <w:t xml:space="preserve"> only exercise condonement in cases where outstanding programme learning outcomes/competencies will be achieved within the remaining modules.</w:t>
      </w:r>
    </w:p>
    <w:p w:rsidRPr="00F7743F" w:rsidR="00F7743F" w:rsidP="00F7743F" w:rsidRDefault="00F7743F" w14:paraId="37889F14" w14:textId="77777777">
      <w:pPr>
        <w:pStyle w:val="MainBullet"/>
        <w:rPr>
          <w:lang w:val="en-GB" w:eastAsia="zh-CN"/>
        </w:rPr>
      </w:pPr>
      <w:r w:rsidRPr="00F7743F">
        <w:rPr>
          <w:lang w:val="en-GB" w:eastAsia="zh-CN"/>
        </w:rPr>
        <w:t xml:space="preserve">A student who has previously completed and been awarded a Postgraduate or Graduate Diploma by the University and subsequently been admitted to a </w:t>
      </w:r>
      <w:proofErr w:type="spellStart"/>
      <w:r w:rsidRPr="00F7743F">
        <w:rPr>
          <w:lang w:val="en-GB" w:eastAsia="zh-CN"/>
        </w:rPr>
        <w:t>Masters</w:t>
      </w:r>
      <w:proofErr w:type="spellEnd"/>
      <w:r w:rsidRPr="00F7743F">
        <w:rPr>
          <w:lang w:val="en-GB" w:eastAsia="zh-CN"/>
        </w:rPr>
        <w:t xml:space="preserve"> degree programme under these Regulations, and who benefited from condonement on that Diploma programme, shall not be eligible for condonement under this Regulation.</w:t>
      </w:r>
    </w:p>
    <w:p w:rsidRPr="00F7743F" w:rsidR="00F7743F" w:rsidP="00F7743F" w:rsidRDefault="00F7743F" w14:paraId="0F4BA1E1" w14:textId="77777777">
      <w:pPr>
        <w:pStyle w:val="MainBullet"/>
        <w:rPr>
          <w:lang w:val="en-GB" w:eastAsia="zh-CN"/>
        </w:rPr>
      </w:pPr>
      <w:r w:rsidRPr="00F7743F">
        <w:rPr>
          <w:lang w:val="en-GB" w:eastAsia="zh-CN"/>
        </w:rPr>
        <w:lastRenderedPageBreak/>
        <w:t>A student may reject any condonement given under 33.2 above and exercise any right of re-assessment provided by Regulation 21.</w:t>
      </w:r>
    </w:p>
    <w:p w:rsidRPr="00F7743F" w:rsidR="00F7743F" w:rsidP="00F7743F" w:rsidRDefault="00F7743F" w14:paraId="49564A0A" w14:textId="77E0AA72">
      <w:pPr>
        <w:pStyle w:val="MainBullet"/>
        <w:rPr>
          <w:lang w:val="en-GB" w:eastAsia="zh-CN"/>
        </w:rPr>
      </w:pPr>
      <w:r w:rsidRPr="00F7743F">
        <w:rPr>
          <w:lang w:val="en-GB" w:eastAsia="zh-CN"/>
        </w:rPr>
        <w:t>A student who is condoned under 33.2 above shall proceed to the award.</w:t>
      </w:r>
    </w:p>
    <w:tbl>
      <w:tblPr>
        <w:tblStyle w:val="TableGrid"/>
        <w:tblW w:w="9214" w:type="dxa"/>
        <w:tblInd w:w="-147" w:type="dxa"/>
        <w:tblLook w:val="04A0" w:firstRow="1" w:lastRow="0" w:firstColumn="1" w:lastColumn="0" w:noHBand="0" w:noVBand="1"/>
      </w:tblPr>
      <w:tblGrid>
        <w:gridCol w:w="9214"/>
      </w:tblGrid>
      <w:tr w:rsidRPr="00F7743F" w:rsidR="00F7743F" w:rsidTr="00043569" w14:paraId="29A369C2" w14:textId="77777777">
        <w:tc>
          <w:tcPr>
            <w:tcW w:w="9214" w:type="dxa"/>
          </w:tcPr>
          <w:p w:rsidRPr="00F7743F" w:rsidR="00F7743F" w:rsidP="00F7743F" w:rsidRDefault="00F7743F" w14:paraId="11859045" w14:textId="77777777">
            <w:pPr>
              <w:numPr>
                <w:ilvl w:val="0"/>
                <w:numId w:val="38"/>
              </w:numPr>
              <w:contextualSpacing/>
              <w:rPr>
                <w:rFonts w:asciiTheme="minorHAnsi" w:hAnsiTheme="minorHAnsi"/>
                <w:i/>
                <w:sz w:val="18"/>
                <w:szCs w:val="18"/>
              </w:rPr>
            </w:pPr>
            <w:r w:rsidRPr="00F7743F">
              <w:rPr>
                <w:rFonts w:asciiTheme="minorHAnsi" w:hAnsiTheme="minorHAnsi"/>
                <w:i/>
                <w:sz w:val="18"/>
                <w:szCs w:val="18"/>
              </w:rPr>
              <w:t xml:space="preserve">Completed the assessments’ – condonement is not permitted prior to a first attempt (e.g., where a student is allowed a fresh first attempt); in such cases the progression decision </w:t>
            </w:r>
            <w:r w:rsidRPr="00F7743F">
              <w:rPr>
                <w:rFonts w:asciiTheme="minorHAnsi" w:hAnsiTheme="minorHAnsi"/>
                <w:b/>
                <w:i/>
                <w:sz w:val="18"/>
                <w:szCs w:val="18"/>
              </w:rPr>
              <w:t>should</w:t>
            </w:r>
            <w:r w:rsidRPr="00F7743F">
              <w:rPr>
                <w:rFonts w:asciiTheme="minorHAnsi" w:hAnsiTheme="minorHAnsi"/>
                <w:i/>
                <w:sz w:val="18"/>
                <w:szCs w:val="18"/>
              </w:rPr>
              <w:t xml:space="preserve"> be deferred until the fresh attempt has been completed. </w:t>
            </w:r>
          </w:p>
          <w:p w:rsidRPr="00F7743F" w:rsidR="00F7743F" w:rsidP="00F7743F" w:rsidRDefault="00F7743F" w14:paraId="4BFC505A" w14:textId="77777777">
            <w:pPr>
              <w:numPr>
                <w:ilvl w:val="0"/>
                <w:numId w:val="38"/>
              </w:numPr>
              <w:contextualSpacing/>
              <w:rPr>
                <w:rFonts w:asciiTheme="minorHAnsi" w:hAnsiTheme="minorHAnsi"/>
                <w:i/>
                <w:sz w:val="18"/>
                <w:szCs w:val="18"/>
              </w:rPr>
            </w:pPr>
            <w:r w:rsidRPr="00F7743F">
              <w:rPr>
                <w:rFonts w:asciiTheme="minorHAnsi" w:hAnsiTheme="minorHAnsi"/>
                <w:i/>
                <w:sz w:val="18"/>
                <w:szCs w:val="18"/>
              </w:rPr>
              <w:t>30.5: A student is normally offered condonement after first attempt obviating the need to be reassessed. However,</w:t>
            </w:r>
            <w:r w:rsidRPr="00F7743F">
              <w:rPr>
                <w:rFonts w:asciiTheme="minorHAnsi" w:hAnsiTheme="minorHAnsi"/>
              </w:rPr>
              <w:t xml:space="preserve"> </w:t>
            </w:r>
            <w:r w:rsidRPr="00F7743F">
              <w:rPr>
                <w:rFonts w:asciiTheme="minorHAnsi" w:hAnsiTheme="minorHAnsi"/>
                <w:i/>
                <w:sz w:val="18"/>
                <w:szCs w:val="18"/>
              </w:rPr>
              <w:t xml:space="preserve">a student may prefer not to have a fail mark appear on the transcript. Following notification of the results, the student </w:t>
            </w:r>
            <w:r w:rsidRPr="00F7743F">
              <w:rPr>
                <w:rFonts w:asciiTheme="minorHAnsi" w:hAnsiTheme="minorHAnsi"/>
                <w:b/>
                <w:i/>
                <w:sz w:val="18"/>
                <w:szCs w:val="18"/>
              </w:rPr>
              <w:t>should</w:t>
            </w:r>
            <w:r w:rsidRPr="00F7743F">
              <w:rPr>
                <w:rFonts w:asciiTheme="minorHAnsi" w:hAnsiTheme="minorHAnsi"/>
                <w:i/>
                <w:sz w:val="18"/>
                <w:szCs w:val="18"/>
              </w:rPr>
              <w:t xml:space="preserve"> be advised of the options and their decision be communicated in writing.</w:t>
            </w:r>
          </w:p>
        </w:tc>
      </w:tr>
    </w:tbl>
    <w:p w:rsidR="00F7743F" w:rsidP="00F7743F" w:rsidRDefault="00F7743F" w14:paraId="3E8DA05A" w14:textId="77777777">
      <w:pPr>
        <w:pStyle w:val="Heading1"/>
      </w:pPr>
      <w:bookmarkStart w:name="_Toc141969138" w:id="61"/>
      <w:bookmarkStart w:name="_Toc175136084" w:id="62"/>
      <w:r w:rsidRPr="00F7743F">
        <w:t>Ineligibility to progress to the Masters stage</w:t>
      </w:r>
      <w:bookmarkEnd w:id="61"/>
      <w:bookmarkEnd w:id="62"/>
    </w:p>
    <w:p w:rsidR="00F7743F" w:rsidP="00F7743F" w:rsidRDefault="00F7743F" w14:paraId="64EE2865" w14:textId="77777777">
      <w:pPr>
        <w:pStyle w:val="MainBullet"/>
      </w:pPr>
      <w:r>
        <w:t>A student who is ineligible to proceed to the Masters stage shall be awarded</w:t>
      </w:r>
    </w:p>
    <w:p w:rsidR="00F7743F" w:rsidP="00F7743F" w:rsidRDefault="00F7743F" w14:paraId="1F909970" w14:textId="77777777">
      <w:pPr>
        <w:spacing w:after="0"/>
        <w:ind w:left="709"/>
      </w:pPr>
      <w:r>
        <w:t>a) with 60 or more but fewer than 120 credits, a Postgraduate Certificate</w:t>
      </w:r>
    </w:p>
    <w:p w:rsidRPr="00F7743F" w:rsidR="00F7743F" w:rsidP="00596334" w:rsidRDefault="00F7743F" w14:paraId="133763C2" w14:textId="39841784">
      <w:pPr>
        <w:ind w:left="709"/>
      </w:pPr>
      <w:r>
        <w:t>b) with fewer than 60 credits, the credits for all passed modules.</w:t>
      </w:r>
    </w:p>
    <w:p w:rsidR="00F7743F" w:rsidP="00F7743F" w:rsidRDefault="00F7743F" w14:paraId="1E1089D9" w14:textId="77777777">
      <w:pPr>
        <w:pStyle w:val="Heading1"/>
      </w:pPr>
      <w:bookmarkStart w:name="_Toc141969139" w:id="63"/>
      <w:bookmarkStart w:name="_Toc175136085" w:id="64"/>
      <w:r w:rsidRPr="00F7743F">
        <w:t>Progression to the award</w:t>
      </w:r>
      <w:bookmarkEnd w:id="63"/>
      <w:bookmarkEnd w:id="64"/>
    </w:p>
    <w:p w:rsidRPr="00F7743F" w:rsidR="00F7743F" w:rsidP="00F7743F" w:rsidRDefault="00F7743F" w14:paraId="159B5F23" w14:textId="2EDF62BC">
      <w:pPr>
        <w:pStyle w:val="MainBullet"/>
        <w:rPr>
          <w:lang w:val="en-GB" w:eastAsia="zh-CN"/>
        </w:rPr>
      </w:pPr>
      <w:r w:rsidRPr="00F7743F">
        <w:rPr>
          <w:lang w:val="en-GB" w:eastAsia="zh-CN"/>
        </w:rPr>
        <w:t>A student who has successfully completed the required number of credits for their programme, as per regulation 3, shall proceed to the award.</w:t>
      </w:r>
    </w:p>
    <w:p w:rsidR="00F7743F" w:rsidP="00F7743F" w:rsidRDefault="00F7743F" w14:paraId="67252A2D" w14:textId="77777777">
      <w:pPr>
        <w:pStyle w:val="Heading1"/>
      </w:pPr>
      <w:bookmarkStart w:name="_Toc141969140" w:id="65"/>
      <w:bookmarkStart w:name="_Toc175136086" w:id="66"/>
      <w:r>
        <w:t>Merits and distinctions</w:t>
      </w:r>
      <w:bookmarkEnd w:id="65"/>
      <w:bookmarkEnd w:id="66"/>
    </w:p>
    <w:p w:rsidR="00F7743F" w:rsidP="00F7743F" w:rsidRDefault="00F7743F" w14:paraId="5872D09F" w14:textId="77777777">
      <w:pPr>
        <w:pStyle w:val="MainBullet"/>
      </w:pPr>
      <w:r>
        <w:t xml:space="preserve">Merits and distinctions shall be awarded on the basis of achievement in credit awarded by the University of Hull only. A minimum of 120 credits </w:t>
      </w:r>
      <w:r w:rsidRPr="000A3255">
        <w:rPr>
          <w:b/>
        </w:rPr>
        <w:t>must</w:t>
      </w:r>
      <w:r>
        <w:t xml:space="preserve"> be credit awarded by the University of Hull in order for a student to be eligible for the award of a merit or a distinction.  Achievement in the Preliminary Masters level is excluded in the application of the award of merit or distinction.</w:t>
      </w:r>
    </w:p>
    <w:p w:rsidR="00F7743F" w:rsidP="00F7743F" w:rsidRDefault="00F7743F" w14:paraId="47BA458B" w14:textId="77777777">
      <w:pPr>
        <w:pStyle w:val="MainBullet"/>
      </w:pPr>
      <w:r>
        <w:t xml:space="preserve">A student </w:t>
      </w:r>
      <w:r w:rsidRPr="000A3255">
        <w:rPr>
          <w:b/>
        </w:rPr>
        <w:t>must</w:t>
      </w:r>
      <w:r>
        <w:t xml:space="preserve"> be awarded the </w:t>
      </w:r>
      <w:proofErr w:type="spellStart"/>
      <w:r>
        <w:t>Masters</w:t>
      </w:r>
      <w:proofErr w:type="spellEnd"/>
      <w:r>
        <w:t xml:space="preserve"> degree with merit provided that the student has achieved a weighted average of between 60 and 69 over all marks assigned, with a mark of no less than 57 in the Masters level. </w:t>
      </w:r>
    </w:p>
    <w:p w:rsidR="00F7743F" w:rsidP="00F7743F" w:rsidRDefault="00F7743F" w14:paraId="500AC0E8" w14:textId="77777777">
      <w:pPr>
        <w:pStyle w:val="MainBullet"/>
      </w:pPr>
      <w:r>
        <w:t xml:space="preserve">A student </w:t>
      </w:r>
      <w:r w:rsidRPr="000A3255">
        <w:rPr>
          <w:b/>
        </w:rPr>
        <w:t>must</w:t>
      </w:r>
      <w:r>
        <w:t xml:space="preserve"> be awarded the </w:t>
      </w:r>
      <w:proofErr w:type="spellStart"/>
      <w:r>
        <w:t>Masters</w:t>
      </w:r>
      <w:proofErr w:type="spellEnd"/>
      <w:r>
        <w:t xml:space="preserve"> degree with distinction provided that the student has achieved a weighted average of 70 or greater over all marks assigned, with a mark of no less than 67 in the Masters level. </w:t>
      </w:r>
    </w:p>
    <w:p w:rsidRPr="00F7743F" w:rsidR="00F7743F" w:rsidP="00F7743F" w:rsidRDefault="00F7743F" w14:paraId="5A220DD5" w14:textId="118184BA">
      <w:pPr>
        <w:pStyle w:val="MainBullet"/>
      </w:pPr>
      <w:r>
        <w:t xml:space="preserve">A student who does not satisfy the conditions for the award of a merit under 36.2 above, or distinction under 36.3 above may be awarded a merit or distinction at the discretion of the </w:t>
      </w:r>
      <w:proofErr w:type="spellStart"/>
      <w:r>
        <w:t>Programme</w:t>
      </w:r>
      <w:proofErr w:type="spellEnd"/>
      <w:r>
        <w:t xml:space="preserve"> Board of Examiners only where the Board is satisfied that the student has under-performed as a result of a properly documented additional consideration.</w:t>
      </w:r>
    </w:p>
    <w:tbl>
      <w:tblPr>
        <w:tblStyle w:val="TableGrid"/>
        <w:tblW w:w="0" w:type="auto"/>
        <w:tblInd w:w="-5" w:type="dxa"/>
        <w:tblLook w:val="04A0" w:firstRow="1" w:lastRow="0" w:firstColumn="1" w:lastColumn="0" w:noHBand="0" w:noVBand="1"/>
      </w:tblPr>
      <w:tblGrid>
        <w:gridCol w:w="9021"/>
      </w:tblGrid>
      <w:tr w:rsidRPr="00F7743F" w:rsidR="00F7743F" w:rsidTr="00043569" w14:paraId="07BC4B16" w14:textId="77777777">
        <w:tc>
          <w:tcPr>
            <w:tcW w:w="9021" w:type="dxa"/>
          </w:tcPr>
          <w:p w:rsidRPr="00F7743F" w:rsidR="00F7743F" w:rsidP="00F7743F" w:rsidRDefault="00F7743F" w14:paraId="3EEE2DD9" w14:textId="77777777">
            <w:pPr>
              <w:numPr>
                <w:ilvl w:val="0"/>
                <w:numId w:val="39"/>
              </w:numPr>
              <w:contextualSpacing/>
              <w:rPr>
                <w:rFonts w:asciiTheme="minorHAnsi" w:hAnsiTheme="minorHAnsi"/>
                <w:i/>
                <w:sz w:val="18"/>
                <w:szCs w:val="18"/>
              </w:rPr>
            </w:pPr>
            <w:r w:rsidRPr="00F7743F">
              <w:rPr>
                <w:rFonts w:asciiTheme="minorHAnsi" w:hAnsiTheme="minorHAnsi"/>
                <w:i/>
                <w:sz w:val="18"/>
                <w:szCs w:val="18"/>
              </w:rPr>
              <w:t xml:space="preserve">36.1: While up to 120 credits can be transferred into a </w:t>
            </w:r>
            <w:proofErr w:type="spellStart"/>
            <w:r w:rsidRPr="00F7743F">
              <w:rPr>
                <w:rFonts w:asciiTheme="minorHAnsi" w:hAnsiTheme="minorHAnsi"/>
                <w:i/>
                <w:sz w:val="18"/>
                <w:szCs w:val="18"/>
              </w:rPr>
              <w:t>Masters</w:t>
            </w:r>
            <w:proofErr w:type="spellEnd"/>
            <w:r w:rsidRPr="00F7743F">
              <w:rPr>
                <w:rFonts w:asciiTheme="minorHAnsi" w:hAnsiTheme="minorHAnsi"/>
                <w:i/>
                <w:sz w:val="18"/>
                <w:szCs w:val="18"/>
              </w:rPr>
              <w:t xml:space="preserve"> degree (reg. ‎9), transferring more than 60 will exclude students from being considered for a merit or distinction.</w:t>
            </w:r>
          </w:p>
          <w:p w:rsidRPr="00F7743F" w:rsidR="00F7743F" w:rsidP="00F7743F" w:rsidRDefault="00F7743F" w14:paraId="5261A9CF" w14:textId="77777777">
            <w:pPr>
              <w:numPr>
                <w:ilvl w:val="0"/>
                <w:numId w:val="39"/>
              </w:numPr>
              <w:contextualSpacing/>
              <w:rPr>
                <w:rFonts w:asciiTheme="minorHAnsi" w:hAnsiTheme="minorHAnsi"/>
                <w:i/>
                <w:sz w:val="18"/>
                <w:szCs w:val="18"/>
              </w:rPr>
            </w:pPr>
            <w:r w:rsidRPr="00F7743F">
              <w:rPr>
                <w:rFonts w:asciiTheme="minorHAnsi" w:hAnsiTheme="minorHAnsi"/>
                <w:i/>
                <w:sz w:val="18"/>
                <w:szCs w:val="18"/>
              </w:rPr>
              <w:t xml:space="preserve">36.4: This allows a merit or distinction to be awarded where the student is judged by the Programme Board to have under-performed as a result of additional consideration(s); under no other circumstances can the merit or distinction be awarded – there is no concept of borderlines for Masters degrees.  </w:t>
            </w:r>
          </w:p>
        </w:tc>
      </w:tr>
    </w:tbl>
    <w:p w:rsidRPr="00F7743F" w:rsidR="00F7743F" w:rsidP="00F7743F" w:rsidRDefault="00F7743F" w14:paraId="68614A4F" w14:textId="77777777">
      <w:pPr>
        <w:pStyle w:val="MainBullet"/>
        <w:numPr>
          <w:ilvl w:val="0"/>
          <w:numId w:val="0"/>
        </w:numPr>
        <w:ind w:left="680"/>
        <w:rPr>
          <w:lang w:val="en-GB" w:eastAsia="zh-CN"/>
        </w:rPr>
      </w:pPr>
    </w:p>
    <w:p w:rsidR="00F7743F" w:rsidP="00F7743F" w:rsidRDefault="00F7743F" w14:paraId="591E7962" w14:textId="77777777">
      <w:pPr>
        <w:pStyle w:val="Heading1"/>
      </w:pPr>
      <w:bookmarkStart w:name="_Toc141969142" w:id="67"/>
      <w:bookmarkStart w:name="_Toc175136087" w:id="68"/>
      <w:r>
        <w:t>Ineligibility to proceed to the award</w:t>
      </w:r>
      <w:bookmarkEnd w:id="67"/>
      <w:bookmarkEnd w:id="68"/>
    </w:p>
    <w:p w:rsidRPr="00F7743F" w:rsidR="00F7743F" w:rsidP="00F7743F" w:rsidRDefault="00F7743F" w14:paraId="1A2BEFB0" w14:textId="77777777">
      <w:pPr>
        <w:pStyle w:val="MainBullet"/>
        <w:rPr>
          <w:lang w:val="en-GB" w:eastAsia="zh-CN"/>
        </w:rPr>
      </w:pPr>
      <w:r w:rsidRPr="00F7743F">
        <w:rPr>
          <w:lang w:val="en-GB" w:eastAsia="zh-CN"/>
        </w:rPr>
        <w:t>A student who is ineligible to proceed to the classification shall be awarded:</w:t>
      </w:r>
    </w:p>
    <w:p w:rsidRPr="00F7743F" w:rsidR="00F7743F" w:rsidP="00F7743F" w:rsidRDefault="00F7743F" w14:paraId="2296F840" w14:textId="77777777">
      <w:pPr>
        <w:pStyle w:val="MainBullet"/>
        <w:numPr>
          <w:ilvl w:val="2"/>
          <w:numId w:val="27"/>
        </w:numPr>
        <w:spacing w:before="0" w:after="0"/>
        <w:rPr>
          <w:lang w:val="en-GB" w:eastAsia="zh-CN"/>
        </w:rPr>
      </w:pPr>
      <w:r w:rsidRPr="00F7743F">
        <w:rPr>
          <w:lang w:val="en-GB" w:eastAsia="zh-CN"/>
        </w:rPr>
        <w:t>with 120 credits or greater, a Postgraduate Diploma</w:t>
      </w:r>
    </w:p>
    <w:p w:rsidRPr="00F7743F" w:rsidR="00F7743F" w:rsidP="00F7743F" w:rsidRDefault="00F7743F" w14:paraId="14BE6367" w14:textId="77777777">
      <w:pPr>
        <w:pStyle w:val="MainBullet"/>
        <w:numPr>
          <w:ilvl w:val="2"/>
          <w:numId w:val="27"/>
        </w:numPr>
        <w:spacing w:before="0" w:after="0"/>
        <w:rPr>
          <w:lang w:val="en-GB" w:eastAsia="zh-CN"/>
        </w:rPr>
      </w:pPr>
      <w:r w:rsidRPr="00F7743F">
        <w:rPr>
          <w:lang w:val="en-GB" w:eastAsia="zh-CN"/>
        </w:rPr>
        <w:t>with 60 or more credits but fewer than 120, a Postgraduate Certificate</w:t>
      </w:r>
    </w:p>
    <w:p w:rsidRPr="00F7743F" w:rsidR="00F7743F" w:rsidP="00F7743F" w:rsidRDefault="00F7743F" w14:paraId="66F82A13" w14:textId="77777777">
      <w:pPr>
        <w:pStyle w:val="MainBullet"/>
        <w:numPr>
          <w:ilvl w:val="2"/>
          <w:numId w:val="27"/>
        </w:numPr>
        <w:spacing w:before="0" w:after="0"/>
        <w:rPr>
          <w:lang w:val="en-GB" w:eastAsia="zh-CN"/>
        </w:rPr>
      </w:pPr>
      <w:r w:rsidRPr="00F7743F">
        <w:rPr>
          <w:lang w:val="en-GB" w:eastAsia="zh-CN"/>
        </w:rPr>
        <w:lastRenderedPageBreak/>
        <w:t>with less than 60 credits, the credits for all modules passed.</w:t>
      </w:r>
    </w:p>
    <w:p w:rsidRPr="00F7743F" w:rsidR="00F7743F" w:rsidP="00F7743F" w:rsidRDefault="00F7743F" w14:paraId="59731BED" w14:textId="77777777">
      <w:pPr>
        <w:pStyle w:val="MainBullet"/>
        <w:rPr>
          <w:lang w:val="en-GB" w:eastAsia="zh-CN"/>
        </w:rPr>
      </w:pPr>
      <w:r w:rsidRPr="00F7743F">
        <w:rPr>
          <w:lang w:val="en-GB" w:eastAsia="zh-CN"/>
        </w:rPr>
        <w:t>Any award under 37.1 shall be subject to a minimum of 60 credits having been awarded by this University.</w:t>
      </w:r>
    </w:p>
    <w:p w:rsidRPr="00F7743F" w:rsidR="00F7743F" w:rsidP="00F7743F" w:rsidRDefault="00F7743F" w14:paraId="0DA7A3CE" w14:textId="48CA846A">
      <w:pPr>
        <w:pStyle w:val="MainBullet"/>
        <w:rPr>
          <w:lang w:val="en-GB" w:eastAsia="zh-CN"/>
        </w:rPr>
      </w:pPr>
      <w:r w:rsidRPr="00F7743F">
        <w:rPr>
          <w:lang w:val="en-GB" w:eastAsia="zh-CN"/>
        </w:rPr>
        <w:t>Any award under this Regulation shall be made provided that Certificates and Diplomas in Higher Education for professional programmes shall not be awarded in a named subject which implies that the student is entitled to practise that profession.</w:t>
      </w:r>
    </w:p>
    <w:tbl>
      <w:tblPr>
        <w:tblStyle w:val="TableGrid"/>
        <w:tblW w:w="0" w:type="auto"/>
        <w:tblInd w:w="-5" w:type="dxa"/>
        <w:tblLook w:val="04A0" w:firstRow="1" w:lastRow="0" w:firstColumn="1" w:lastColumn="0" w:noHBand="0" w:noVBand="1"/>
      </w:tblPr>
      <w:tblGrid>
        <w:gridCol w:w="9021"/>
      </w:tblGrid>
      <w:tr w:rsidRPr="00F7743F" w:rsidR="00F7743F" w:rsidTr="00043569" w14:paraId="64DA0C7C" w14:textId="77777777">
        <w:tc>
          <w:tcPr>
            <w:tcW w:w="9021" w:type="dxa"/>
          </w:tcPr>
          <w:p w:rsidRPr="00F7743F" w:rsidR="00F7743F" w:rsidP="00F7743F" w:rsidRDefault="00F7743F" w14:paraId="0B9467F8" w14:textId="77777777">
            <w:pPr>
              <w:numPr>
                <w:ilvl w:val="0"/>
                <w:numId w:val="40"/>
              </w:numPr>
              <w:contextualSpacing/>
              <w:rPr>
                <w:rFonts w:asciiTheme="minorHAnsi" w:hAnsiTheme="minorHAnsi"/>
                <w:i/>
                <w:sz w:val="18"/>
                <w:szCs w:val="18"/>
              </w:rPr>
            </w:pPr>
            <w:r w:rsidRPr="00F7743F">
              <w:rPr>
                <w:rFonts w:asciiTheme="minorHAnsi" w:hAnsiTheme="minorHAnsi"/>
                <w:i/>
                <w:sz w:val="18"/>
                <w:szCs w:val="18"/>
              </w:rPr>
              <w:t>37.1 (a-b): excluding any credits gained from the Preliminary Masters level.</w:t>
            </w:r>
          </w:p>
          <w:p w:rsidRPr="00F7743F" w:rsidR="00F7743F" w:rsidP="00F7743F" w:rsidRDefault="00F7743F" w14:paraId="576550CF" w14:textId="77777777">
            <w:pPr>
              <w:numPr>
                <w:ilvl w:val="0"/>
                <w:numId w:val="40"/>
              </w:numPr>
              <w:contextualSpacing/>
              <w:rPr>
                <w:rFonts w:asciiTheme="minorHAnsi" w:hAnsiTheme="minorHAnsi"/>
              </w:rPr>
            </w:pPr>
            <w:r w:rsidRPr="00F7743F">
              <w:rPr>
                <w:rFonts w:asciiTheme="minorHAnsi" w:hAnsiTheme="minorHAnsi"/>
                <w:i/>
                <w:sz w:val="18"/>
                <w:szCs w:val="18"/>
              </w:rPr>
              <w:t>37.3: Designed to ensure that a student is not awarded a certificate/diploma which implies they are entitled to practise a particular profession (such as Social Work) where this is not the case. The Programme Board of Examiners is responsible for recommending the title of the award for approval by SCC.</w:t>
            </w:r>
          </w:p>
        </w:tc>
      </w:tr>
    </w:tbl>
    <w:p w:rsidRPr="00F7743F" w:rsidR="00F7743F" w:rsidP="002C0083" w:rsidRDefault="00F7743F" w14:paraId="46236E88" w14:textId="77777777">
      <w:pPr>
        <w:pStyle w:val="MainBullet"/>
        <w:numPr>
          <w:ilvl w:val="0"/>
          <w:numId w:val="0"/>
        </w:numPr>
        <w:rPr>
          <w:lang w:val="en-GB" w:eastAsia="zh-CN"/>
        </w:rPr>
      </w:pPr>
    </w:p>
    <w:p w:rsidR="00F7743F" w:rsidP="00F7743F" w:rsidRDefault="00F7743F" w14:paraId="3E88FA02" w14:textId="77777777">
      <w:pPr>
        <w:pStyle w:val="Heading1"/>
      </w:pPr>
      <w:bookmarkStart w:name="_Toc175136088" w:id="69"/>
      <w:r w:rsidRPr="00F7743F">
        <w:t>Aegrotat Awards</w:t>
      </w:r>
      <w:bookmarkEnd w:id="69"/>
    </w:p>
    <w:p w:rsidRPr="00F7743F" w:rsidR="00F7743F" w:rsidP="00F7743F" w:rsidRDefault="00F7743F" w14:paraId="2F377998" w14:textId="77777777">
      <w:pPr>
        <w:pStyle w:val="MainBullet"/>
        <w:rPr>
          <w:lang w:val="en-GB" w:eastAsia="zh-CN"/>
        </w:rPr>
      </w:pPr>
      <w:r w:rsidRPr="00F7743F">
        <w:rPr>
          <w:lang w:val="en-GB" w:eastAsia="zh-CN"/>
        </w:rPr>
        <w:t>An Aegrotat award is an award without classification that may be conferred upon a student on the presumption that the student, who is unable to continue their studies, would have satisfied the standard required for the award had they been able to continue.</w:t>
      </w:r>
    </w:p>
    <w:p w:rsidRPr="00F7743F" w:rsidR="00F7743F" w:rsidP="00F7743F" w:rsidRDefault="00F7743F" w14:paraId="7E407D7A" w14:textId="77777777">
      <w:pPr>
        <w:pStyle w:val="MainBullet"/>
        <w:rPr>
          <w:lang w:val="en-GB" w:eastAsia="zh-CN"/>
        </w:rPr>
      </w:pPr>
      <w:r w:rsidRPr="00F7743F">
        <w:rPr>
          <w:lang w:val="en-GB" w:eastAsia="zh-CN"/>
        </w:rPr>
        <w:t xml:space="preserve">The Student Cases Committee shall consider applications from Programme Boards for the award of an Aegrotat degree, diploma or certificate.  </w:t>
      </w:r>
    </w:p>
    <w:p w:rsidRPr="00F7743F" w:rsidR="00F7743F" w:rsidP="00F7743F" w:rsidRDefault="00F7743F" w14:paraId="0B1AB98B" w14:textId="77777777">
      <w:pPr>
        <w:pStyle w:val="MainBullet"/>
        <w:rPr>
          <w:lang w:val="en-GB" w:eastAsia="zh-CN"/>
        </w:rPr>
      </w:pPr>
      <w:r w:rsidRPr="00F7743F">
        <w:rPr>
          <w:lang w:val="en-GB" w:eastAsia="zh-CN"/>
        </w:rPr>
        <w:t>Aegrotat awards may be made in accordance with the Regulations for the award listed below.</w:t>
      </w:r>
    </w:p>
    <w:p w:rsidRPr="00F7743F" w:rsidR="00F7743F" w:rsidP="00F7743F" w:rsidRDefault="00F7743F" w14:paraId="1B4CC5AB" w14:textId="77777777">
      <w:pPr>
        <w:pStyle w:val="MainBullet"/>
        <w:rPr>
          <w:lang w:val="en-GB" w:eastAsia="zh-CN"/>
        </w:rPr>
      </w:pPr>
      <w:r w:rsidRPr="00F7743F">
        <w:rPr>
          <w:lang w:val="en-GB" w:eastAsia="zh-CN"/>
        </w:rPr>
        <w:t xml:space="preserve">For undergraduate and postgraduate taught students, the Aegrotat award will normally correspond to the level of study which is interrupted.  Such an award is contingent on there being sufficient evidence that had the study not been interrupted, the student would have completed the level in question.  In the absence of such evidence, the Aegrotat award will be the relevant exit award for the body of study completed.  </w:t>
      </w:r>
    </w:p>
    <w:p w:rsidRPr="00F7743F" w:rsidR="00F7743F" w:rsidP="00F7743F" w:rsidRDefault="00F7743F" w14:paraId="6B47DF20" w14:textId="17EAD990">
      <w:pPr>
        <w:pStyle w:val="MainBullet"/>
        <w:rPr>
          <w:lang w:val="en-GB" w:eastAsia="zh-CN"/>
        </w:rPr>
      </w:pPr>
      <w:r w:rsidRPr="00F7743F">
        <w:rPr>
          <w:lang w:val="en-GB" w:eastAsia="zh-CN"/>
        </w:rPr>
        <w:t>An Aegrotat degree, diploma or certificate shall be unclassified and, in all other respects, un-graded. An Aegrotat award does not necessarily entitle the holder to registration with a professional body or be exempt from the requirements of any professional qualification which might otherwise be associated with the programme of study concerned.</w:t>
      </w:r>
    </w:p>
    <w:p w:rsidRPr="00F7743F" w:rsidR="00F7743F" w:rsidP="00F7743F" w:rsidRDefault="00F7743F" w14:paraId="06BFB302" w14:textId="77777777">
      <w:pPr>
        <w:pStyle w:val="MainBullet"/>
        <w:rPr>
          <w:lang w:val="en-GB" w:eastAsia="zh-CN"/>
        </w:rPr>
      </w:pPr>
      <w:r w:rsidRPr="00F7743F">
        <w:rPr>
          <w:lang w:val="en-GB" w:eastAsia="zh-CN"/>
        </w:rPr>
        <w:t>Students pursuing programmes that may lead to a professional registration who are subsequently awarded an Aegrotat degree, diploma or certificate may not be eligible for such a registration. This would be confirmed by the Programme Board in making their recommendation to the Student Cases Committee.</w:t>
      </w:r>
    </w:p>
    <w:p w:rsidRPr="00F7743F" w:rsidR="00F7743F" w:rsidP="00F7743F" w:rsidRDefault="00F7743F" w14:paraId="0343002A" w14:textId="77777777">
      <w:pPr>
        <w:pStyle w:val="MainBullet"/>
        <w:rPr>
          <w:lang w:val="en-GB" w:eastAsia="zh-CN"/>
        </w:rPr>
      </w:pPr>
      <w:r w:rsidRPr="00F7743F">
        <w:rPr>
          <w:lang w:val="en-GB" w:eastAsia="zh-CN"/>
        </w:rPr>
        <w:t>An Aegrotat degree shall normally be a named award except in those cases where professional body requirements dictate that a named award is not appropriate. The full degree title of an Aegrotat award shall be considered as part of the procedures for considering the award and shall be made known to the student prior to their acceptance of the award.</w:t>
      </w:r>
    </w:p>
    <w:p w:rsidRPr="00F7743F" w:rsidR="00F7743F" w:rsidP="00F7743F" w:rsidRDefault="00F7743F" w14:paraId="614B8A82" w14:textId="77777777">
      <w:pPr>
        <w:pStyle w:val="MainBullet"/>
        <w:rPr>
          <w:lang w:val="en-GB" w:eastAsia="zh-CN"/>
        </w:rPr>
      </w:pPr>
      <w:r w:rsidRPr="00F7743F">
        <w:rPr>
          <w:lang w:val="en-GB" w:eastAsia="zh-CN"/>
        </w:rPr>
        <w:t xml:space="preserve">The request for the award of an Aegrotat award may be made by the student or where a student is unable to prepare or submit a request, by the Programme Board.  All requests shall be submitted to the Secretary to the Student Cases Committee or for Research Degrees to the Secretary to the Research Degrees Committee.  </w:t>
      </w:r>
    </w:p>
    <w:p w:rsidRPr="00F7743F" w:rsidR="00F7743F" w:rsidP="00F7743F" w:rsidRDefault="00F7743F" w14:paraId="2A0D7AD0" w14:textId="77777777">
      <w:pPr>
        <w:pStyle w:val="MainBullet"/>
        <w:rPr>
          <w:lang w:val="en-GB" w:eastAsia="zh-CN"/>
        </w:rPr>
      </w:pPr>
      <w:r w:rsidRPr="00F7743F">
        <w:rPr>
          <w:lang w:val="en-GB" w:eastAsia="zh-CN"/>
        </w:rPr>
        <w:t xml:space="preserve">The student shall be required to indicate that they are willing to accept an Aegrotat </w:t>
      </w:r>
      <w:r w:rsidRPr="00F7743F">
        <w:rPr>
          <w:lang w:val="en-GB" w:eastAsia="zh-CN"/>
        </w:rPr>
        <w:lastRenderedPageBreak/>
        <w:t>award.  Where a student is unwilling to accept an Aegrotat award, they shall be permitted to complete the examination or assessment in question by the approved subsequent date.</w:t>
      </w:r>
    </w:p>
    <w:p w:rsidRPr="00F7743F" w:rsidR="00F7743F" w:rsidP="00F7743F" w:rsidRDefault="00F7743F" w14:paraId="622D5261" w14:textId="77777777">
      <w:pPr>
        <w:pStyle w:val="MainBullet"/>
        <w:rPr>
          <w:lang w:val="en-GB" w:eastAsia="zh-CN"/>
        </w:rPr>
      </w:pPr>
      <w:r w:rsidRPr="00F7743F">
        <w:rPr>
          <w:lang w:val="en-GB" w:eastAsia="zh-CN"/>
        </w:rPr>
        <w:t>The Programme Board shall consider relevant evidence which shall include satisfactory medical certification in the case of illness or appropriate documentation in other cases and establish the facts of the student’s case.</w:t>
      </w:r>
    </w:p>
    <w:p w:rsidRPr="00F7743F" w:rsidR="00F7743F" w:rsidP="00F7743F" w:rsidRDefault="00F7743F" w14:paraId="6F1FB3F4" w14:textId="77777777">
      <w:pPr>
        <w:pStyle w:val="MainBullet"/>
        <w:rPr>
          <w:lang w:val="en-GB" w:eastAsia="zh-CN"/>
        </w:rPr>
      </w:pPr>
      <w:r w:rsidRPr="00F7743F">
        <w:rPr>
          <w:lang w:val="en-GB" w:eastAsia="zh-CN"/>
        </w:rPr>
        <w:t xml:space="preserve">The Programme Board </w:t>
      </w:r>
      <w:r w:rsidRPr="00330FC1">
        <w:rPr>
          <w:b/>
          <w:bCs w:val="0"/>
          <w:lang w:val="en-GB" w:eastAsia="zh-CN"/>
        </w:rPr>
        <w:t xml:space="preserve">must </w:t>
      </w:r>
      <w:r w:rsidRPr="00F7743F">
        <w:rPr>
          <w:lang w:val="en-GB" w:eastAsia="zh-CN"/>
        </w:rPr>
        <w:t>be satisfied that:</w:t>
      </w:r>
    </w:p>
    <w:p w:rsidRPr="00F7743F" w:rsidR="00F7743F" w:rsidP="00F7743F" w:rsidRDefault="00F7743F" w14:paraId="2E478D0E" w14:textId="77777777">
      <w:pPr>
        <w:pStyle w:val="MainBullet"/>
        <w:numPr>
          <w:ilvl w:val="2"/>
          <w:numId w:val="27"/>
        </w:numPr>
        <w:spacing w:before="0" w:after="0"/>
        <w:rPr>
          <w:lang w:val="en-GB" w:eastAsia="zh-CN"/>
        </w:rPr>
      </w:pPr>
      <w:r w:rsidRPr="00F7743F">
        <w:rPr>
          <w:lang w:val="en-GB" w:eastAsia="zh-CN"/>
        </w:rPr>
        <w:t xml:space="preserve">the student is unlikely to be able to return to complete their study at a later date, and </w:t>
      </w:r>
    </w:p>
    <w:p w:rsidR="00F7743F" w:rsidP="00F7743F" w:rsidRDefault="00F7743F" w14:paraId="01B48D16" w14:textId="264A6E14">
      <w:pPr>
        <w:pStyle w:val="MainBullet"/>
        <w:numPr>
          <w:ilvl w:val="2"/>
          <w:numId w:val="27"/>
        </w:numPr>
        <w:spacing w:before="0" w:after="0"/>
        <w:rPr>
          <w:lang w:val="en-GB" w:eastAsia="zh-CN"/>
        </w:rPr>
      </w:pPr>
      <w:r w:rsidRPr="00F7743F">
        <w:rPr>
          <w:lang w:val="en-GB" w:eastAsia="zh-CN"/>
        </w:rPr>
        <w:t>that the student’s prior performance demonstrates that they would have passed but for the illness/event which occurred.</w:t>
      </w:r>
    </w:p>
    <w:p w:rsidRPr="00F7743F" w:rsidR="00F7743F" w:rsidP="00F7743F" w:rsidRDefault="00F7743F" w14:paraId="5D47EC28" w14:textId="77777777">
      <w:pPr>
        <w:pStyle w:val="MainBullet"/>
        <w:numPr>
          <w:ilvl w:val="0"/>
          <w:numId w:val="0"/>
        </w:numPr>
        <w:spacing w:before="0" w:after="0"/>
        <w:ind w:left="1134"/>
        <w:rPr>
          <w:lang w:val="en-GB" w:eastAsia="zh-CN"/>
        </w:rPr>
      </w:pPr>
    </w:p>
    <w:p w:rsidRPr="00F7743F" w:rsidR="00F7743F" w:rsidP="00F7743F" w:rsidRDefault="00F7743F" w14:paraId="06953F84" w14:textId="77777777">
      <w:pPr>
        <w:pStyle w:val="MainBullet"/>
        <w:rPr>
          <w:lang w:val="en-GB" w:eastAsia="zh-CN"/>
        </w:rPr>
      </w:pPr>
      <w:r w:rsidRPr="00F7743F">
        <w:rPr>
          <w:lang w:val="en-GB" w:eastAsia="zh-CN"/>
        </w:rPr>
        <w:t>All cases shall be considered, in the first instance, by the Programme Board.  The Programme Board shall be charged with obtaining as much information as possible on the causes which prevented the student from attempting the whole or part of the assessment(s), together with evidence of the prospects of the student completing the assessment(s) in a subsequent year within the time-limit prescribed by the appropriate regulations.</w:t>
      </w:r>
    </w:p>
    <w:p w:rsidRPr="00F7743F" w:rsidR="00F7743F" w:rsidP="00F7743F" w:rsidRDefault="00F7743F" w14:paraId="14592940" w14:textId="77777777">
      <w:pPr>
        <w:pStyle w:val="MainBullet"/>
        <w:rPr>
          <w:lang w:val="en-GB" w:eastAsia="zh-CN"/>
        </w:rPr>
      </w:pPr>
      <w:r w:rsidRPr="00F7743F">
        <w:rPr>
          <w:lang w:val="en-GB" w:eastAsia="zh-CN"/>
        </w:rPr>
        <w:t>When supporting evidence is received from a medical practitioner outside the University, it is desirable that the Occupational Health Department and/or suitably qualified practitioner, as specified by the University, be asked to undertake full consultation with the practitioner concerned before any recommendation is made on behalf of a student.</w:t>
      </w:r>
    </w:p>
    <w:p w:rsidRPr="00F7743F" w:rsidR="00F7743F" w:rsidP="00F7743F" w:rsidRDefault="00F7743F" w14:paraId="3B902F20" w14:textId="77777777">
      <w:pPr>
        <w:pStyle w:val="MainBullet"/>
        <w:rPr>
          <w:lang w:val="en-GB" w:eastAsia="zh-CN"/>
        </w:rPr>
      </w:pPr>
      <w:r w:rsidRPr="00F7743F">
        <w:rPr>
          <w:lang w:val="en-GB" w:eastAsia="zh-CN"/>
        </w:rPr>
        <w:t xml:space="preserve">The Programme Board shall make a recommendation to the Student Cases Committee on each case.  The recommendation shall include: </w:t>
      </w:r>
    </w:p>
    <w:p w:rsidRPr="00F7743F" w:rsidR="00F7743F" w:rsidP="00F7743F" w:rsidRDefault="00F7743F" w14:paraId="256CC547" w14:textId="77777777">
      <w:pPr>
        <w:pStyle w:val="MainBullet"/>
        <w:numPr>
          <w:ilvl w:val="2"/>
          <w:numId w:val="27"/>
        </w:numPr>
        <w:rPr>
          <w:lang w:val="en-GB" w:eastAsia="zh-CN"/>
        </w:rPr>
      </w:pPr>
      <w:r w:rsidRPr="00F7743F">
        <w:rPr>
          <w:lang w:val="en-GB" w:eastAsia="zh-CN"/>
        </w:rPr>
        <w:t>details of the academic standing of the student</w:t>
      </w:r>
    </w:p>
    <w:p w:rsidRPr="00F7743F" w:rsidR="00F7743F" w:rsidP="00F7743F" w:rsidRDefault="00F7743F" w14:paraId="58D908C9" w14:textId="77777777">
      <w:pPr>
        <w:pStyle w:val="MainBullet"/>
        <w:numPr>
          <w:ilvl w:val="2"/>
          <w:numId w:val="27"/>
        </w:numPr>
        <w:rPr>
          <w:lang w:val="en-GB" w:eastAsia="zh-CN"/>
        </w:rPr>
      </w:pPr>
      <w:r w:rsidRPr="00F7743F">
        <w:rPr>
          <w:lang w:val="en-GB" w:eastAsia="zh-CN"/>
        </w:rPr>
        <w:t>details on the causes which prevented the student from attempting the whole or part of the assessment(s)</w:t>
      </w:r>
    </w:p>
    <w:p w:rsidRPr="00F7743F" w:rsidR="00F7743F" w:rsidP="00F7743F" w:rsidRDefault="00F7743F" w14:paraId="1932F89D" w14:textId="77777777">
      <w:pPr>
        <w:pStyle w:val="MainBullet"/>
        <w:numPr>
          <w:ilvl w:val="2"/>
          <w:numId w:val="27"/>
        </w:numPr>
        <w:rPr>
          <w:lang w:val="en-GB" w:eastAsia="zh-CN"/>
        </w:rPr>
      </w:pPr>
      <w:r w:rsidRPr="00F7743F">
        <w:rPr>
          <w:lang w:val="en-GB" w:eastAsia="zh-CN"/>
        </w:rPr>
        <w:t>details of medical evidence or other appropriate documentation</w:t>
      </w:r>
    </w:p>
    <w:p w:rsidRPr="00F7743F" w:rsidR="00F7743F" w:rsidP="00F7743F" w:rsidRDefault="00F7743F" w14:paraId="53786099" w14:textId="77777777">
      <w:pPr>
        <w:pStyle w:val="MainBullet"/>
        <w:numPr>
          <w:ilvl w:val="2"/>
          <w:numId w:val="27"/>
        </w:numPr>
        <w:rPr>
          <w:lang w:val="en-GB" w:eastAsia="zh-CN"/>
        </w:rPr>
      </w:pPr>
      <w:r w:rsidRPr="00F7743F">
        <w:rPr>
          <w:lang w:val="en-GB" w:eastAsia="zh-CN"/>
        </w:rPr>
        <w:t>recommendation from the Occupational Health Department and/or suitably qualified practitioner, as specified by the University (if appropriate)</w:t>
      </w:r>
    </w:p>
    <w:p w:rsidRPr="00F7743F" w:rsidR="00F7743F" w:rsidP="00F7743F" w:rsidRDefault="00F7743F" w14:paraId="4C1EA4F3" w14:textId="77777777">
      <w:pPr>
        <w:pStyle w:val="MainBullet"/>
        <w:numPr>
          <w:ilvl w:val="2"/>
          <w:numId w:val="27"/>
        </w:numPr>
        <w:rPr>
          <w:lang w:val="en-GB" w:eastAsia="zh-CN"/>
        </w:rPr>
      </w:pPr>
      <w:r w:rsidRPr="00F7743F">
        <w:rPr>
          <w:lang w:val="en-GB" w:eastAsia="zh-CN"/>
        </w:rPr>
        <w:t>evidence on the prospects of the student completing the assessment(s) in a subsequent year within the time-limit</w:t>
      </w:r>
    </w:p>
    <w:p w:rsidRPr="00F7743F" w:rsidR="00F7743F" w:rsidP="00F7743F" w:rsidRDefault="00F7743F" w14:paraId="4EAAD02C" w14:textId="77777777">
      <w:pPr>
        <w:pStyle w:val="MainBullet"/>
        <w:numPr>
          <w:ilvl w:val="2"/>
          <w:numId w:val="27"/>
        </w:numPr>
        <w:rPr>
          <w:lang w:val="en-GB" w:eastAsia="zh-CN"/>
        </w:rPr>
      </w:pPr>
      <w:r w:rsidRPr="00F7743F">
        <w:rPr>
          <w:lang w:val="en-GB" w:eastAsia="zh-CN"/>
        </w:rPr>
        <w:t>a recommendation on the title of the Aegrotat Award if it is not considered appropriate for the award to be named</w:t>
      </w:r>
    </w:p>
    <w:p w:rsidRPr="00F7743F" w:rsidR="00F7743F" w:rsidP="00F7743F" w:rsidRDefault="00F7743F" w14:paraId="66C08A04" w14:textId="007498C7">
      <w:pPr>
        <w:pStyle w:val="MainBullet"/>
        <w:numPr>
          <w:ilvl w:val="2"/>
          <w:numId w:val="27"/>
        </w:numPr>
        <w:rPr>
          <w:lang w:val="en-GB" w:eastAsia="zh-CN"/>
        </w:rPr>
      </w:pPr>
      <w:r w:rsidRPr="00F7743F">
        <w:rPr>
          <w:lang w:val="en-GB" w:eastAsia="zh-CN"/>
        </w:rPr>
        <w:t>a signed statement from the student indicating that they are willing to accept an Aegrotat degree.</w:t>
      </w:r>
    </w:p>
    <w:p w:rsidRPr="00F7743F" w:rsidR="00F7743F" w:rsidP="00F7743F" w:rsidRDefault="00F7743F" w14:paraId="7C1D5D39" w14:textId="209AE282">
      <w:pPr>
        <w:pStyle w:val="MainBullet"/>
        <w:rPr>
          <w:lang w:val="en-GB" w:eastAsia="zh-CN"/>
        </w:rPr>
      </w:pPr>
      <w:r w:rsidRPr="00F7743F">
        <w:rPr>
          <w:lang w:val="en-GB" w:eastAsia="zh-CN"/>
        </w:rPr>
        <w:t>The Student Cases Committee shall approve or not approve the award.  The decision shall be conveyed to the student and reported to the appropriate academic unit.</w:t>
      </w:r>
    </w:p>
    <w:p w:rsidR="00F7743F" w:rsidP="00F7743F" w:rsidRDefault="00F7743F" w14:paraId="08FA7474" w14:textId="77777777">
      <w:pPr>
        <w:pStyle w:val="Heading1"/>
      </w:pPr>
      <w:bookmarkStart w:name="_Toc175136089" w:id="70"/>
      <w:r w:rsidRPr="00F7743F">
        <w:t>Posthumous Awards</w:t>
      </w:r>
      <w:bookmarkEnd w:id="70"/>
    </w:p>
    <w:p w:rsidRPr="00F7743F" w:rsidR="00F7743F" w:rsidP="00F7743F" w:rsidRDefault="00F7743F" w14:paraId="5234FABA" w14:textId="77777777">
      <w:pPr>
        <w:pStyle w:val="MainBullet"/>
        <w:rPr>
          <w:lang w:val="en-GB" w:eastAsia="zh-CN"/>
        </w:rPr>
      </w:pPr>
      <w:r w:rsidRPr="00F7743F">
        <w:rPr>
          <w:lang w:val="en-GB" w:eastAsia="zh-CN"/>
        </w:rPr>
        <w:t xml:space="preserve">A posthumous qualification may be awarded to a deceased student who has completed sufficient study for the award </w:t>
      </w:r>
    </w:p>
    <w:p w:rsidRPr="00F7743F" w:rsidR="00F7743F" w:rsidP="00F7743F" w:rsidRDefault="00F7743F" w14:paraId="55838D82" w14:textId="77777777">
      <w:pPr>
        <w:pStyle w:val="MainBullet"/>
        <w:rPr>
          <w:lang w:val="en-GB" w:eastAsia="zh-CN"/>
        </w:rPr>
      </w:pPr>
      <w:r w:rsidRPr="00F7743F">
        <w:rPr>
          <w:lang w:val="en-GB" w:eastAsia="zh-CN"/>
        </w:rPr>
        <w:lastRenderedPageBreak/>
        <w:t xml:space="preserve">A Programme Board may recommend to the Student Cases Committee that a posthumous undergraduate or postgraduate taught award be conferred where there is sufficient evidence of the student’s performance to demonstrate that the student would have reached the standard required for the award in question. Requests for a posthumous award for a Research student </w:t>
      </w:r>
      <w:r w:rsidRPr="00330FC1">
        <w:rPr>
          <w:b/>
          <w:bCs w:val="0"/>
          <w:lang w:val="en-GB" w:eastAsia="zh-CN"/>
        </w:rPr>
        <w:t>should</w:t>
      </w:r>
      <w:r w:rsidRPr="00F7743F">
        <w:rPr>
          <w:lang w:val="en-GB" w:eastAsia="zh-CN"/>
        </w:rPr>
        <w:t xml:space="preserve"> be made by the Faculty to the Research Degrees Committee</w:t>
      </w:r>
    </w:p>
    <w:p w:rsidRPr="00F7743F" w:rsidR="00F7743F" w:rsidP="00F7743F" w:rsidRDefault="00F7743F" w14:paraId="32D88932" w14:textId="77777777">
      <w:pPr>
        <w:pStyle w:val="MainBullet"/>
        <w:rPr>
          <w:lang w:val="en-GB" w:eastAsia="zh-CN"/>
        </w:rPr>
      </w:pPr>
      <w:r w:rsidRPr="00F7743F">
        <w:rPr>
          <w:lang w:val="en-GB" w:eastAsia="zh-CN"/>
        </w:rPr>
        <w:t>A posthumous degree shall normally be a named award, as appropriate, except in those cases where professional body requirements dictate otherwise.</w:t>
      </w:r>
    </w:p>
    <w:p w:rsidRPr="00F7743F" w:rsidR="00F7743F" w:rsidP="00F7743F" w:rsidRDefault="00F7743F" w14:paraId="38141C41" w14:textId="77777777">
      <w:pPr>
        <w:pStyle w:val="MainBullet"/>
        <w:rPr>
          <w:lang w:val="en-GB" w:eastAsia="zh-CN"/>
        </w:rPr>
      </w:pPr>
      <w:r w:rsidRPr="00F7743F">
        <w:rPr>
          <w:lang w:val="en-GB" w:eastAsia="zh-CN"/>
        </w:rPr>
        <w:t xml:space="preserve">If the student had completed all the assessment requirements for the award, the case </w:t>
      </w:r>
      <w:r w:rsidRPr="00330FC1">
        <w:rPr>
          <w:b/>
          <w:bCs w:val="0"/>
          <w:lang w:val="en-GB" w:eastAsia="zh-CN"/>
        </w:rPr>
        <w:t>should</w:t>
      </w:r>
      <w:r w:rsidRPr="00F7743F">
        <w:rPr>
          <w:lang w:val="en-GB" w:eastAsia="zh-CN"/>
        </w:rPr>
        <w:t xml:space="preserve"> be considered by the appropriate Programme Board.</w:t>
      </w:r>
    </w:p>
    <w:p w:rsidRPr="00F7743F" w:rsidR="00F7743F" w:rsidP="00F7743F" w:rsidRDefault="00F7743F" w14:paraId="768CC253" w14:textId="77777777">
      <w:pPr>
        <w:pStyle w:val="MainBullet"/>
        <w:rPr>
          <w:lang w:val="en-GB" w:eastAsia="zh-CN"/>
        </w:rPr>
      </w:pPr>
      <w:r w:rsidRPr="00F7743F">
        <w:rPr>
          <w:lang w:val="en-GB" w:eastAsia="zh-CN"/>
        </w:rPr>
        <w:t xml:space="preserve">Application for consideration for a posthumous award </w:t>
      </w:r>
      <w:r w:rsidRPr="00330FC1">
        <w:rPr>
          <w:b/>
          <w:bCs w:val="0"/>
          <w:lang w:val="en-GB" w:eastAsia="zh-CN"/>
        </w:rPr>
        <w:t>must</w:t>
      </w:r>
      <w:r w:rsidRPr="00F7743F">
        <w:rPr>
          <w:lang w:val="en-GB" w:eastAsia="zh-CN"/>
        </w:rPr>
        <w:t xml:space="preserve"> be made by the student’s Academic unit. </w:t>
      </w:r>
    </w:p>
    <w:p w:rsidRPr="00F7743F" w:rsidR="00F7743F" w:rsidP="00F7743F" w:rsidRDefault="00F7743F" w14:paraId="1107ECC1" w14:textId="77777777">
      <w:pPr>
        <w:pStyle w:val="MainBullet"/>
        <w:rPr>
          <w:lang w:val="en-GB" w:eastAsia="zh-CN"/>
        </w:rPr>
      </w:pPr>
      <w:r w:rsidRPr="00F7743F">
        <w:rPr>
          <w:lang w:val="en-GB" w:eastAsia="zh-CN"/>
        </w:rPr>
        <w:t>The application shall be considered by the Student Cases Committee with reference to the recommendation of the Programme Board</w:t>
      </w:r>
    </w:p>
    <w:p w:rsidRPr="00F7743F" w:rsidR="00F7743F" w:rsidP="00F7743F" w:rsidRDefault="00F7743F" w14:paraId="781272AA" w14:textId="77777777">
      <w:pPr>
        <w:pStyle w:val="MainBullet"/>
        <w:rPr>
          <w:lang w:val="en-GB" w:eastAsia="zh-CN"/>
        </w:rPr>
      </w:pPr>
      <w:r w:rsidRPr="00F7743F">
        <w:rPr>
          <w:lang w:val="en-GB" w:eastAsia="zh-CN"/>
        </w:rPr>
        <w:t xml:space="preserve">The Student Cases Committee shall approve or not approve the award.  </w:t>
      </w:r>
    </w:p>
    <w:p w:rsidRPr="00F7743F" w:rsidR="00F7743F" w:rsidP="00F7743F" w:rsidRDefault="00F7743F" w14:paraId="62CCD854" w14:textId="01C7EF70">
      <w:pPr>
        <w:pStyle w:val="MainBullet"/>
        <w:rPr>
          <w:lang w:val="en-GB" w:eastAsia="zh-CN"/>
        </w:rPr>
      </w:pPr>
      <w:r w:rsidRPr="00F7743F">
        <w:rPr>
          <w:lang w:val="en-GB" w:eastAsia="zh-CN"/>
        </w:rPr>
        <w:t xml:space="preserve">If the Student Cases Committee approves the award, the student’s family or next of kin </w:t>
      </w:r>
      <w:r w:rsidRPr="00330FC1">
        <w:rPr>
          <w:b/>
          <w:bCs w:val="0"/>
          <w:lang w:val="en-GB" w:eastAsia="zh-CN"/>
        </w:rPr>
        <w:t>must</w:t>
      </w:r>
      <w:r w:rsidRPr="00F7743F">
        <w:rPr>
          <w:lang w:val="en-GB" w:eastAsia="zh-CN"/>
        </w:rPr>
        <w:t xml:space="preserve"> be allowed to decide whether they would like the award to be made.</w:t>
      </w:r>
    </w:p>
    <w:p w:rsidR="00F7743F" w:rsidP="00F7743F" w:rsidRDefault="00F7743F" w14:paraId="6E8A395E" w14:textId="77777777">
      <w:pPr>
        <w:pStyle w:val="Heading1"/>
        <w:numPr>
          <w:ilvl w:val="0"/>
          <w:numId w:val="0"/>
        </w:numPr>
        <w:ind w:left="680"/>
      </w:pPr>
      <w:bookmarkStart w:name="_Toc141969146" w:id="71"/>
      <w:bookmarkStart w:name="_Toc175136090" w:id="72"/>
      <w:r>
        <w:t>RESULTS AND AWARDS</w:t>
      </w:r>
      <w:bookmarkEnd w:id="71"/>
      <w:bookmarkEnd w:id="72"/>
    </w:p>
    <w:p w:rsidR="00F7743F" w:rsidP="00F7743F" w:rsidRDefault="00F7743F" w14:paraId="47C7C069" w14:textId="77777777">
      <w:pPr>
        <w:pStyle w:val="Heading1"/>
      </w:pPr>
      <w:bookmarkStart w:name="_Toc141969147" w:id="73"/>
      <w:bookmarkStart w:name="_Toc175136091" w:id="74"/>
      <w:r>
        <w:t>Notifications of Results and Transcripts</w:t>
      </w:r>
      <w:bookmarkEnd w:id="73"/>
      <w:bookmarkEnd w:id="74"/>
    </w:p>
    <w:p w:rsidRPr="00F7743F" w:rsidR="00F7743F" w:rsidP="00F7743F" w:rsidRDefault="00F7743F" w14:paraId="3BE63823" w14:textId="77777777">
      <w:pPr>
        <w:pStyle w:val="MainBullet"/>
        <w:rPr>
          <w:lang w:val="en-GB" w:eastAsia="zh-CN"/>
        </w:rPr>
      </w:pPr>
      <w:r w:rsidRPr="00F7743F">
        <w:rPr>
          <w:lang w:val="en-GB" w:eastAsia="zh-CN"/>
        </w:rPr>
        <w:t>All students shall be given access to their own marks after the completion of each assessment process and - provided they are not in debt to the University for payment of tuition fees - to a full transcript of all credits awarded and marks obtained on completion of their period of enrolment at the University.</w:t>
      </w:r>
    </w:p>
    <w:p w:rsidRPr="00F7743F" w:rsidR="00F7743F" w:rsidP="00F7743F" w:rsidRDefault="00F7743F" w14:paraId="0A0468B1" w14:textId="77777777">
      <w:pPr>
        <w:pStyle w:val="MainBullet"/>
        <w:rPr>
          <w:lang w:val="en-GB" w:eastAsia="zh-CN"/>
        </w:rPr>
      </w:pPr>
      <w:r w:rsidRPr="00F7743F">
        <w:rPr>
          <w:lang w:val="en-GB" w:eastAsia="zh-CN"/>
        </w:rPr>
        <w:t>Note that modules attempted during a year subsequently repeated are not included on the transcript.</w:t>
      </w: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5136092" w:id="75"/>
      <w:r w:rsidRPr="00DC1437">
        <w:lastRenderedPageBreak/>
        <w:t xml:space="preserve">Version </w:t>
      </w:r>
      <w:r w:rsidR="00085124">
        <w:t>c</w:t>
      </w:r>
      <w:r w:rsidRPr="00DC1437">
        <w:t>ontrol</w:t>
      </w:r>
      <w:bookmarkEnd w:id="75"/>
    </w:p>
    <w:tbl>
      <w:tblPr>
        <w:tblStyle w:val="TableGrid"/>
        <w:tblW w:w="5000" w:type="pct"/>
        <w:tblLook w:val="04A0" w:firstRow="1" w:lastRow="0" w:firstColumn="1" w:lastColumn="0" w:noHBand="0" w:noVBand="1"/>
      </w:tblPr>
      <w:tblGrid>
        <w:gridCol w:w="982"/>
        <w:gridCol w:w="3201"/>
        <w:gridCol w:w="1724"/>
        <w:gridCol w:w="3109"/>
      </w:tblGrid>
      <w:tr w:rsidRPr="002E6BBA" w:rsidR="008F2463" w:rsidTr="000C3A0D" w14:paraId="45DEB1E7" w14:textId="3E350BF8">
        <w:tc>
          <w:tcPr>
            <w:tcW w:w="545" w:type="pct"/>
          </w:tcPr>
          <w:p w:rsidRPr="002E6BBA" w:rsidR="008F2463" w:rsidP="008F2463" w:rsidRDefault="008F2463" w14:paraId="11A6EA5B" w14:textId="251ABB18">
            <w:pPr>
              <w:rPr>
                <w:rFonts w:cs="Arial"/>
                <w:b/>
                <w:bCs/>
              </w:rPr>
            </w:pPr>
            <w:r w:rsidRPr="002E6BBA">
              <w:rPr>
                <w:rFonts w:cs="Arial"/>
                <w:b/>
                <w:bCs/>
              </w:rPr>
              <w:t>Version</w:t>
            </w:r>
          </w:p>
        </w:tc>
        <w:tc>
          <w:tcPr>
            <w:tcW w:w="1775" w:type="pct"/>
          </w:tcPr>
          <w:p w:rsidRPr="002E6BBA" w:rsidR="008F2463" w:rsidP="008F2463" w:rsidRDefault="008F2463" w14:paraId="4B79674B" w14:textId="6C675955">
            <w:pPr>
              <w:rPr>
                <w:rFonts w:cs="Arial"/>
                <w:b/>
                <w:bCs/>
              </w:rPr>
            </w:pPr>
            <w:r w:rsidRPr="002E6BBA">
              <w:rPr>
                <w:rFonts w:cs="Arial"/>
                <w:b/>
                <w:bCs/>
              </w:rPr>
              <w:t>Author</w:t>
            </w:r>
          </w:p>
        </w:tc>
        <w:tc>
          <w:tcPr>
            <w:tcW w:w="956" w:type="pct"/>
          </w:tcPr>
          <w:p w:rsidRPr="002E6BBA" w:rsidR="008F2463" w:rsidP="008F2463" w:rsidRDefault="008F2463" w14:paraId="0B7C97F8" w14:textId="31A7D01B">
            <w:pPr>
              <w:rPr>
                <w:rFonts w:cs="Arial"/>
                <w:b/>
                <w:bCs/>
              </w:rPr>
            </w:pPr>
            <w:r w:rsidRPr="002E6BBA">
              <w:rPr>
                <w:rFonts w:cs="Arial"/>
                <w:b/>
                <w:bCs/>
              </w:rPr>
              <w:t>Date approved</w:t>
            </w:r>
          </w:p>
        </w:tc>
        <w:tc>
          <w:tcPr>
            <w:tcW w:w="1724"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3E6371" w:rsidTr="000C3A0D" w14:paraId="11E1CB9D" w14:textId="77777777">
        <w:tc>
          <w:tcPr>
            <w:tcW w:w="545" w:type="pct"/>
          </w:tcPr>
          <w:p w:rsidRPr="002E6BBA" w:rsidR="003E6371" w:rsidP="003E6371" w:rsidRDefault="003E6371" w14:paraId="20E498F0" w14:textId="77777777">
            <w:pPr>
              <w:rPr>
                <w:rFonts w:cs="Arial"/>
              </w:rPr>
            </w:pPr>
          </w:p>
        </w:tc>
        <w:tc>
          <w:tcPr>
            <w:tcW w:w="1775" w:type="pct"/>
          </w:tcPr>
          <w:p w:rsidRPr="003E6371" w:rsidR="003E6371" w:rsidP="003E6371" w:rsidRDefault="003E6371" w14:paraId="7CCBF564" w14:textId="27453BF8">
            <w:pPr>
              <w:rPr>
                <w:rFonts w:cs="Arial"/>
                <w:sz w:val="20"/>
                <w:szCs w:val="20"/>
              </w:rPr>
            </w:pPr>
            <w:r w:rsidRPr="003E6371">
              <w:rPr>
                <w:rFonts w:cs="Arial"/>
                <w:sz w:val="20"/>
                <w:szCs w:val="20"/>
              </w:rPr>
              <w:t>Quality Manager, Quality Support Service</w:t>
            </w:r>
          </w:p>
        </w:tc>
        <w:tc>
          <w:tcPr>
            <w:tcW w:w="956" w:type="pct"/>
          </w:tcPr>
          <w:p w:rsidRPr="003E6371" w:rsidR="003E6371" w:rsidP="003E6371" w:rsidRDefault="003E6371" w14:paraId="37920519" w14:textId="4478B1C6">
            <w:pPr>
              <w:rPr>
                <w:rFonts w:cs="Arial"/>
                <w:sz w:val="20"/>
                <w:szCs w:val="20"/>
              </w:rPr>
            </w:pPr>
            <w:r w:rsidRPr="003E6371">
              <w:rPr>
                <w:rFonts w:cs="Arial"/>
                <w:sz w:val="20"/>
                <w:szCs w:val="20"/>
              </w:rPr>
              <w:t>Sept</w:t>
            </w:r>
            <w:r w:rsidRPr="003E6371">
              <w:rPr>
                <w:rFonts w:cs="Arial"/>
                <w:sz w:val="20"/>
                <w:szCs w:val="20"/>
              </w:rPr>
              <w:t xml:space="preserve"> 2024</w:t>
            </w:r>
          </w:p>
        </w:tc>
        <w:tc>
          <w:tcPr>
            <w:tcW w:w="1724" w:type="pct"/>
          </w:tcPr>
          <w:p w:rsidRPr="003E6371" w:rsidR="003E6371" w:rsidP="003E6371" w:rsidRDefault="003E6371" w14:paraId="4459A8D6" w14:textId="77777777">
            <w:pPr>
              <w:rPr>
                <w:rFonts w:cs="Arial"/>
                <w:sz w:val="20"/>
                <w:szCs w:val="20"/>
              </w:rPr>
            </w:pPr>
            <w:r w:rsidRPr="003E6371">
              <w:rPr>
                <w:rFonts w:cs="Arial"/>
                <w:sz w:val="20"/>
                <w:szCs w:val="20"/>
              </w:rPr>
              <w:t>Housekeeping:</w:t>
            </w:r>
          </w:p>
          <w:p w:rsidRPr="003E6371" w:rsidR="003E6371" w:rsidP="003E6371" w:rsidRDefault="003E6371" w14:paraId="77DA6F03" w14:textId="53B3CB3D">
            <w:pPr>
              <w:rPr>
                <w:rFonts w:cs="Arial"/>
                <w:sz w:val="20"/>
                <w:szCs w:val="20"/>
              </w:rPr>
            </w:pPr>
            <w:r>
              <w:rPr>
                <w:rFonts w:cs="Arial"/>
                <w:sz w:val="20"/>
                <w:szCs w:val="20"/>
              </w:rPr>
              <w:t>A</w:t>
            </w:r>
            <w:r w:rsidRPr="003E6371">
              <w:rPr>
                <w:rFonts w:cs="Arial"/>
                <w:sz w:val="20"/>
                <w:szCs w:val="20"/>
              </w:rPr>
              <w:t>mendment to para 31.2 to make clear</w:t>
            </w:r>
            <w:r>
              <w:rPr>
                <w:rFonts w:cs="Arial"/>
                <w:sz w:val="20"/>
                <w:szCs w:val="20"/>
              </w:rPr>
              <w:t xml:space="preserve"> </w:t>
            </w:r>
            <w:r w:rsidRPr="003E6371">
              <w:rPr>
                <w:rFonts w:cs="Arial"/>
                <w:sz w:val="20"/>
                <w:szCs w:val="20"/>
              </w:rPr>
              <w:t>compensation/condonement is not permitted at the Masters Stage.</w:t>
            </w:r>
          </w:p>
        </w:tc>
      </w:tr>
      <w:tr w:rsidRPr="002E6BBA" w:rsidR="008F2463" w:rsidTr="000C3A0D" w14:paraId="04C0DC0E" w14:textId="1DAF46B7">
        <w:tc>
          <w:tcPr>
            <w:tcW w:w="545" w:type="pct"/>
          </w:tcPr>
          <w:p w:rsidRPr="002E6BBA" w:rsidR="008F2463" w:rsidP="008F2463" w:rsidRDefault="008F2463" w14:paraId="0B5BB639" w14:textId="7894E7A9">
            <w:pPr>
              <w:rPr>
                <w:rFonts w:cs="Arial"/>
              </w:rPr>
            </w:pPr>
          </w:p>
        </w:tc>
        <w:tc>
          <w:tcPr>
            <w:tcW w:w="1775" w:type="pct"/>
          </w:tcPr>
          <w:p w:rsidRPr="003E6371" w:rsidR="008F2463" w:rsidP="008F2463" w:rsidRDefault="000C3A0D" w14:paraId="586A713D" w14:textId="24B25FA6">
            <w:pPr>
              <w:rPr>
                <w:rFonts w:cs="Arial"/>
                <w:sz w:val="20"/>
                <w:szCs w:val="20"/>
              </w:rPr>
            </w:pPr>
            <w:r w:rsidRPr="003E6371">
              <w:rPr>
                <w:rFonts w:cs="Arial"/>
                <w:sz w:val="20"/>
                <w:szCs w:val="20"/>
              </w:rPr>
              <w:t>Quality Manager, Quality Support Service</w:t>
            </w:r>
          </w:p>
        </w:tc>
        <w:tc>
          <w:tcPr>
            <w:tcW w:w="956" w:type="pct"/>
          </w:tcPr>
          <w:p w:rsidRPr="003E6371" w:rsidR="008F2463" w:rsidP="008F2463" w:rsidRDefault="000C3A0D" w14:paraId="06870469" w14:textId="0C7C06AF">
            <w:pPr>
              <w:rPr>
                <w:rFonts w:cs="Arial"/>
                <w:sz w:val="20"/>
                <w:szCs w:val="20"/>
              </w:rPr>
            </w:pPr>
            <w:r w:rsidRPr="003E6371">
              <w:rPr>
                <w:rFonts w:cs="Arial"/>
                <w:sz w:val="20"/>
                <w:szCs w:val="20"/>
              </w:rPr>
              <w:t>August 2024</w:t>
            </w:r>
          </w:p>
        </w:tc>
        <w:tc>
          <w:tcPr>
            <w:tcW w:w="1724" w:type="pct"/>
          </w:tcPr>
          <w:p w:rsidRPr="003E6371" w:rsidR="008F2463" w:rsidP="008F2463" w:rsidRDefault="000C3A0D" w14:paraId="6838A029" w14:textId="6901C8DB">
            <w:pPr>
              <w:rPr>
                <w:rFonts w:cs="Arial"/>
                <w:sz w:val="20"/>
                <w:szCs w:val="20"/>
              </w:rPr>
            </w:pPr>
            <w:r w:rsidRPr="003E6371">
              <w:rPr>
                <w:rFonts w:cs="Arial"/>
                <w:sz w:val="20"/>
                <w:szCs w:val="20"/>
              </w:rPr>
              <w:t>Transfer to new template only.</w:t>
            </w:r>
          </w:p>
        </w:tc>
      </w:tr>
      <w:tr w:rsidRPr="002E6BBA" w:rsidR="000C3A0D" w:rsidTr="000C3A0D" w14:paraId="2B4E243D" w14:textId="5F65423F">
        <w:tc>
          <w:tcPr>
            <w:tcW w:w="545" w:type="pct"/>
          </w:tcPr>
          <w:p w:rsidRPr="002E6BBA" w:rsidR="000C3A0D" w:rsidP="000C3A0D" w:rsidRDefault="000C3A0D" w14:paraId="75C6C97E" w14:textId="558DBF04">
            <w:pPr>
              <w:rPr>
                <w:rFonts w:cs="Arial"/>
              </w:rPr>
            </w:pPr>
            <w:r w:rsidRPr="00DC715A">
              <w:rPr>
                <w:rFonts w:cstheme="minorHAnsi"/>
                <w:sz w:val="20"/>
                <w:szCs w:val="20"/>
              </w:rPr>
              <w:t>4.20</w:t>
            </w:r>
          </w:p>
        </w:tc>
        <w:tc>
          <w:tcPr>
            <w:tcW w:w="1775" w:type="pct"/>
          </w:tcPr>
          <w:p w:rsidRPr="002E6BBA" w:rsidR="000C3A0D" w:rsidP="000C3A0D" w:rsidRDefault="000C3A0D" w14:paraId="662CE0C1" w14:textId="39E5EE32">
            <w:pPr>
              <w:rPr>
                <w:rFonts w:cs="Arial"/>
              </w:rPr>
            </w:pPr>
            <w:r w:rsidRPr="00DC715A">
              <w:rPr>
                <w:rFonts w:cstheme="minorHAnsi"/>
                <w:sz w:val="20"/>
                <w:szCs w:val="20"/>
              </w:rPr>
              <w:t>Lynne Braham, Director of Quality and Collaborative Partnerships</w:t>
            </w:r>
          </w:p>
        </w:tc>
        <w:tc>
          <w:tcPr>
            <w:tcW w:w="956" w:type="pct"/>
          </w:tcPr>
          <w:p w:rsidRPr="002E6BBA" w:rsidR="000C3A0D" w:rsidP="000C3A0D" w:rsidRDefault="000C3A0D" w14:paraId="62B74139" w14:textId="44EFC3AA">
            <w:pPr>
              <w:rPr>
                <w:rFonts w:cs="Arial"/>
              </w:rPr>
            </w:pPr>
            <w:r w:rsidRPr="00DC715A">
              <w:rPr>
                <w:rFonts w:cstheme="minorHAnsi"/>
                <w:sz w:val="20"/>
                <w:szCs w:val="20"/>
              </w:rPr>
              <w:t>07 June 2023, Senate</w:t>
            </w:r>
          </w:p>
        </w:tc>
        <w:tc>
          <w:tcPr>
            <w:tcW w:w="1724" w:type="pct"/>
          </w:tcPr>
          <w:p w:rsidRPr="00DC715A" w:rsidR="000C3A0D" w:rsidP="000C3A0D" w:rsidRDefault="000C3A0D" w14:paraId="3D321FE2" w14:textId="77777777">
            <w:pPr>
              <w:pStyle w:val="ListParagraph"/>
              <w:numPr>
                <w:ilvl w:val="0"/>
                <w:numId w:val="41"/>
              </w:numPr>
              <w:rPr>
                <w:rFonts w:cstheme="minorHAnsi"/>
                <w:sz w:val="20"/>
                <w:szCs w:val="20"/>
              </w:rPr>
            </w:pPr>
            <w:r w:rsidRPr="00DC715A">
              <w:rPr>
                <w:rFonts w:cstheme="minorHAnsi"/>
                <w:sz w:val="20"/>
                <w:szCs w:val="20"/>
              </w:rPr>
              <w:t xml:space="preserve">Re-introduces the requirement for a Programme Board of Examiners at the end of the taught stage of Taught Masters degrees.  </w:t>
            </w:r>
          </w:p>
          <w:p w:rsidRPr="00DC715A" w:rsidR="000C3A0D" w:rsidP="000C3A0D" w:rsidRDefault="000C3A0D" w14:paraId="46FDF3BF" w14:textId="77777777">
            <w:pPr>
              <w:pStyle w:val="ListParagraph"/>
              <w:numPr>
                <w:ilvl w:val="0"/>
                <w:numId w:val="41"/>
              </w:numPr>
              <w:rPr>
                <w:rFonts w:cstheme="minorHAnsi"/>
                <w:sz w:val="20"/>
                <w:szCs w:val="20"/>
              </w:rPr>
            </w:pPr>
            <w:r w:rsidRPr="00DC715A">
              <w:rPr>
                <w:rFonts w:cstheme="minorHAnsi"/>
                <w:sz w:val="20"/>
                <w:szCs w:val="20"/>
              </w:rPr>
              <w:t>A student who has not achieved 60 credits or more of the taught credits will not be allowed to submit to the standard dissertation submission point but will be automatically moved to the next submission point (para 22.3).</w:t>
            </w:r>
          </w:p>
          <w:p w:rsidRPr="00DC715A" w:rsidR="000C3A0D" w:rsidP="000C3A0D" w:rsidRDefault="000C3A0D" w14:paraId="177CCDA4" w14:textId="77777777">
            <w:pPr>
              <w:pStyle w:val="ListParagraph"/>
              <w:numPr>
                <w:ilvl w:val="0"/>
                <w:numId w:val="41"/>
              </w:numPr>
              <w:rPr>
                <w:rFonts w:cstheme="minorHAnsi"/>
                <w:sz w:val="20"/>
                <w:szCs w:val="20"/>
              </w:rPr>
            </w:pPr>
            <w:r w:rsidRPr="00DC715A">
              <w:rPr>
                <w:rFonts w:cstheme="minorHAnsi"/>
                <w:sz w:val="20"/>
                <w:szCs w:val="20"/>
              </w:rPr>
              <w:t>A student who has not completed the taught stage will not be considered for award of Masters until the taught credits have been completed (para 22.4).</w:t>
            </w:r>
          </w:p>
          <w:p w:rsidRPr="00DC715A" w:rsidR="000C3A0D" w:rsidP="000C3A0D" w:rsidRDefault="000C3A0D" w14:paraId="29E9CB98" w14:textId="77777777">
            <w:pPr>
              <w:pStyle w:val="ListParagraph"/>
              <w:numPr>
                <w:ilvl w:val="0"/>
                <w:numId w:val="41"/>
              </w:numPr>
              <w:rPr>
                <w:rFonts w:cstheme="minorHAnsi"/>
                <w:sz w:val="20"/>
                <w:szCs w:val="20"/>
              </w:rPr>
            </w:pPr>
            <w:r w:rsidRPr="00DC715A">
              <w:rPr>
                <w:rFonts w:cstheme="minorHAnsi"/>
                <w:sz w:val="20"/>
                <w:szCs w:val="20"/>
              </w:rPr>
              <w:t>A student who is awarded a pass mark in all modules in the taught stage shall progress to the Masters stage (para 30.1).</w:t>
            </w:r>
          </w:p>
          <w:p w:rsidRPr="00DC715A" w:rsidR="000C3A0D" w:rsidP="000C3A0D" w:rsidRDefault="000C3A0D" w14:paraId="093456D8" w14:textId="77777777">
            <w:pPr>
              <w:pStyle w:val="ListParagraph"/>
              <w:numPr>
                <w:ilvl w:val="0"/>
                <w:numId w:val="41"/>
              </w:numPr>
              <w:rPr>
                <w:rFonts w:cstheme="minorHAnsi"/>
                <w:sz w:val="20"/>
                <w:szCs w:val="20"/>
              </w:rPr>
            </w:pPr>
            <w:r w:rsidRPr="00DC715A">
              <w:rPr>
                <w:rFonts w:cstheme="minorHAnsi"/>
                <w:sz w:val="20"/>
                <w:szCs w:val="20"/>
              </w:rPr>
              <w:t>13.3 – amendment. Makes clear that a suspension of study may be required for students who need a period of suspension to complete outstanding assessments.</w:t>
            </w:r>
          </w:p>
          <w:p w:rsidR="000C3A0D" w:rsidP="000C3A0D" w:rsidRDefault="000C3A0D" w14:paraId="30D69E1B" w14:textId="77777777">
            <w:pPr>
              <w:pStyle w:val="ListParagraph"/>
              <w:numPr>
                <w:ilvl w:val="0"/>
                <w:numId w:val="41"/>
              </w:numPr>
              <w:rPr>
                <w:rFonts w:cstheme="minorHAnsi"/>
                <w:sz w:val="20"/>
                <w:szCs w:val="20"/>
              </w:rPr>
            </w:pPr>
            <w:r w:rsidRPr="00DC715A">
              <w:rPr>
                <w:rFonts w:cstheme="minorHAnsi"/>
                <w:sz w:val="20"/>
                <w:szCs w:val="20"/>
              </w:rPr>
              <w:t xml:space="preserve">Replaces Education Committee with </w:t>
            </w:r>
            <w:r>
              <w:rPr>
                <w:rFonts w:cstheme="minorHAnsi"/>
                <w:sz w:val="20"/>
                <w:szCs w:val="20"/>
              </w:rPr>
              <w:t>Education Student Experience</w:t>
            </w:r>
            <w:r w:rsidRPr="00DC715A">
              <w:rPr>
                <w:rFonts w:cstheme="minorHAnsi"/>
                <w:sz w:val="20"/>
                <w:szCs w:val="20"/>
              </w:rPr>
              <w:t xml:space="preserve"> Committee. </w:t>
            </w:r>
          </w:p>
          <w:p w:rsidRPr="000C3A0D" w:rsidR="000C3A0D" w:rsidP="000C3A0D" w:rsidRDefault="000C3A0D" w14:paraId="4AAB66AB" w14:textId="7578A81F">
            <w:pPr>
              <w:pStyle w:val="ListParagraph"/>
              <w:numPr>
                <w:ilvl w:val="0"/>
                <w:numId w:val="41"/>
              </w:numPr>
              <w:rPr>
                <w:rFonts w:cstheme="minorHAnsi"/>
                <w:sz w:val="20"/>
                <w:szCs w:val="20"/>
              </w:rPr>
            </w:pPr>
            <w:r w:rsidRPr="000C3A0D">
              <w:rPr>
                <w:rFonts w:cstheme="minorHAnsi"/>
                <w:sz w:val="20"/>
                <w:szCs w:val="20"/>
              </w:rPr>
              <w:t>Replaces Registry Services with Academic Services.</w:t>
            </w:r>
          </w:p>
        </w:tc>
      </w:tr>
      <w:tr w:rsidRPr="002E6BBA" w:rsidR="000C3A0D" w:rsidTr="000C3A0D" w14:paraId="720869D6" w14:textId="2C8E8AA9">
        <w:tc>
          <w:tcPr>
            <w:tcW w:w="545" w:type="pct"/>
          </w:tcPr>
          <w:p w:rsidRPr="002E6BBA" w:rsidR="000C3A0D" w:rsidP="000C3A0D" w:rsidRDefault="000C3A0D" w14:paraId="6FD10DA7" w14:textId="1415F57D">
            <w:pPr>
              <w:rPr>
                <w:rFonts w:cs="Arial"/>
              </w:rPr>
            </w:pPr>
            <w:r w:rsidRPr="00DC715A">
              <w:rPr>
                <w:rFonts w:cstheme="minorHAnsi"/>
                <w:sz w:val="20"/>
                <w:szCs w:val="20"/>
              </w:rPr>
              <w:t>4.19</w:t>
            </w:r>
          </w:p>
        </w:tc>
        <w:tc>
          <w:tcPr>
            <w:tcW w:w="1775" w:type="pct"/>
          </w:tcPr>
          <w:p w:rsidRPr="002E6BBA" w:rsidR="000C3A0D" w:rsidP="000C3A0D" w:rsidRDefault="000C3A0D" w14:paraId="4205A32C" w14:textId="29777429">
            <w:pPr>
              <w:rPr>
                <w:rFonts w:cs="Arial"/>
              </w:rPr>
            </w:pPr>
            <w:r w:rsidRPr="00DC715A">
              <w:rPr>
                <w:rFonts w:cstheme="minorHAnsi"/>
                <w:sz w:val="20"/>
                <w:szCs w:val="20"/>
              </w:rPr>
              <w:t>Lynne Braham, Director of Quality and Collaborative Partnerships</w:t>
            </w:r>
          </w:p>
        </w:tc>
        <w:tc>
          <w:tcPr>
            <w:tcW w:w="956" w:type="pct"/>
          </w:tcPr>
          <w:p w:rsidRPr="002E6BBA" w:rsidR="000C3A0D" w:rsidP="000C3A0D" w:rsidRDefault="000C3A0D" w14:paraId="6D51B137" w14:textId="66B001C3">
            <w:pPr>
              <w:rPr>
                <w:rFonts w:cs="Arial"/>
              </w:rPr>
            </w:pPr>
            <w:r w:rsidRPr="00DC715A">
              <w:rPr>
                <w:rFonts w:cstheme="minorHAnsi"/>
                <w:sz w:val="20"/>
                <w:szCs w:val="20"/>
              </w:rPr>
              <w:t>16 Dec 22 – approved via Chairs Action</w:t>
            </w:r>
          </w:p>
        </w:tc>
        <w:tc>
          <w:tcPr>
            <w:tcW w:w="1724" w:type="pct"/>
          </w:tcPr>
          <w:p w:rsidR="000C3A0D" w:rsidP="000C3A0D" w:rsidRDefault="000C3A0D" w14:paraId="60F488CA" w14:textId="77777777">
            <w:pPr>
              <w:pStyle w:val="ListParagraph"/>
              <w:numPr>
                <w:ilvl w:val="0"/>
                <w:numId w:val="41"/>
              </w:numPr>
              <w:rPr>
                <w:rFonts w:cstheme="minorHAnsi"/>
                <w:sz w:val="20"/>
                <w:szCs w:val="20"/>
              </w:rPr>
            </w:pPr>
            <w:r w:rsidRPr="00DC715A">
              <w:rPr>
                <w:rFonts w:cstheme="minorHAnsi"/>
                <w:sz w:val="20"/>
                <w:szCs w:val="20"/>
              </w:rPr>
              <w:t>Removes the additional requirement that a Masters level dissertation is ‘passed subject to minor corrections’ (previously 19.3).</w:t>
            </w:r>
          </w:p>
          <w:p w:rsidRPr="000C3A0D" w:rsidR="000C3A0D" w:rsidP="000C3A0D" w:rsidRDefault="000C3A0D" w14:paraId="736A3561" w14:textId="15546006">
            <w:pPr>
              <w:pStyle w:val="ListParagraph"/>
              <w:numPr>
                <w:ilvl w:val="0"/>
                <w:numId w:val="41"/>
              </w:numPr>
              <w:rPr>
                <w:rFonts w:cstheme="minorHAnsi"/>
                <w:sz w:val="20"/>
                <w:szCs w:val="20"/>
              </w:rPr>
            </w:pPr>
            <w:r w:rsidRPr="000C3A0D">
              <w:rPr>
                <w:rFonts w:cstheme="minorHAnsi"/>
                <w:sz w:val="20"/>
                <w:szCs w:val="20"/>
              </w:rPr>
              <w:lastRenderedPageBreak/>
              <w:t xml:space="preserve">Makes clear that a 10-day extension is </w:t>
            </w:r>
            <w:proofErr w:type="spellStart"/>
            <w:r w:rsidRPr="000C3A0D">
              <w:rPr>
                <w:rFonts w:cstheme="minorHAnsi"/>
                <w:sz w:val="20"/>
                <w:szCs w:val="20"/>
              </w:rPr>
              <w:t>permissable</w:t>
            </w:r>
            <w:proofErr w:type="spellEnd"/>
            <w:r w:rsidRPr="000C3A0D">
              <w:rPr>
                <w:rFonts w:cstheme="minorHAnsi"/>
                <w:sz w:val="20"/>
                <w:szCs w:val="20"/>
              </w:rPr>
              <w:t xml:space="preserve"> for Masters level dissertations (22.1).</w:t>
            </w:r>
          </w:p>
        </w:tc>
      </w:tr>
      <w:tr w:rsidRPr="002E6BBA" w:rsidR="000C3A0D" w:rsidTr="000C3A0D" w14:paraId="745A7F27" w14:textId="77777777">
        <w:tc>
          <w:tcPr>
            <w:tcW w:w="545" w:type="pct"/>
          </w:tcPr>
          <w:p w:rsidRPr="002E6BBA" w:rsidR="000C3A0D" w:rsidP="000C3A0D" w:rsidRDefault="000C3A0D" w14:paraId="1623FC13" w14:textId="388AF00E">
            <w:pPr>
              <w:rPr>
                <w:rFonts w:cs="Arial"/>
              </w:rPr>
            </w:pPr>
            <w:r w:rsidRPr="00DC715A">
              <w:rPr>
                <w:rFonts w:cstheme="minorHAnsi"/>
                <w:sz w:val="20"/>
                <w:szCs w:val="20"/>
              </w:rPr>
              <w:lastRenderedPageBreak/>
              <w:t>4.18</w:t>
            </w:r>
          </w:p>
        </w:tc>
        <w:tc>
          <w:tcPr>
            <w:tcW w:w="1775" w:type="pct"/>
          </w:tcPr>
          <w:p w:rsidRPr="002E6BBA" w:rsidR="000C3A0D" w:rsidP="000C3A0D" w:rsidRDefault="000C3A0D" w14:paraId="7D8A24D0" w14:textId="452823D3">
            <w:pPr>
              <w:rPr>
                <w:rFonts w:cs="Arial"/>
              </w:rPr>
            </w:pPr>
            <w:r w:rsidRPr="00DC715A">
              <w:rPr>
                <w:rFonts w:cstheme="minorHAnsi"/>
                <w:sz w:val="20"/>
                <w:szCs w:val="20"/>
              </w:rPr>
              <w:t>Lisa Tees, Quality Manager, Quality Support Service</w:t>
            </w:r>
          </w:p>
        </w:tc>
        <w:tc>
          <w:tcPr>
            <w:tcW w:w="956" w:type="pct"/>
          </w:tcPr>
          <w:p w:rsidRPr="002E6BBA" w:rsidR="000C3A0D" w:rsidP="000C3A0D" w:rsidRDefault="000C3A0D" w14:paraId="37B33D71" w14:textId="2FF32E38">
            <w:pPr>
              <w:rPr>
                <w:rFonts w:cs="Arial"/>
              </w:rPr>
            </w:pPr>
            <w:r w:rsidRPr="00DC715A">
              <w:rPr>
                <w:rFonts w:cstheme="minorHAnsi"/>
                <w:sz w:val="20"/>
                <w:szCs w:val="20"/>
              </w:rPr>
              <w:t>17 March 2022, Senate</w:t>
            </w:r>
          </w:p>
        </w:tc>
        <w:tc>
          <w:tcPr>
            <w:tcW w:w="1724" w:type="pct"/>
          </w:tcPr>
          <w:p w:rsidRPr="00DC715A" w:rsidR="000C3A0D" w:rsidP="000C3A0D" w:rsidRDefault="000C3A0D" w14:paraId="1F40E8A5" w14:textId="77777777">
            <w:pPr>
              <w:pStyle w:val="ListParagraph"/>
              <w:numPr>
                <w:ilvl w:val="0"/>
                <w:numId w:val="42"/>
              </w:numPr>
              <w:rPr>
                <w:rFonts w:cstheme="minorHAnsi"/>
                <w:sz w:val="20"/>
                <w:szCs w:val="20"/>
              </w:rPr>
            </w:pPr>
            <w:r w:rsidRPr="00DC715A">
              <w:rPr>
                <w:rFonts w:cstheme="minorHAnsi"/>
                <w:sz w:val="20"/>
                <w:szCs w:val="20"/>
              </w:rPr>
              <w:t xml:space="preserve">Non regulatory detail removed and included within </w:t>
            </w:r>
            <w:proofErr w:type="spellStart"/>
            <w:r w:rsidRPr="00DC715A">
              <w:rPr>
                <w:rFonts w:cstheme="minorHAnsi"/>
                <w:sz w:val="20"/>
                <w:szCs w:val="20"/>
              </w:rPr>
              <w:t>UoH</w:t>
            </w:r>
            <w:proofErr w:type="spellEnd"/>
            <w:r w:rsidRPr="00DC715A">
              <w:rPr>
                <w:rFonts w:cstheme="minorHAnsi"/>
                <w:sz w:val="20"/>
                <w:szCs w:val="20"/>
              </w:rPr>
              <w:t xml:space="preserve"> Academic Framework.</w:t>
            </w:r>
          </w:p>
          <w:p w:rsidRPr="00DC715A" w:rsidR="000C3A0D" w:rsidP="000C3A0D" w:rsidRDefault="000C3A0D" w14:paraId="1829D4AA" w14:textId="77777777">
            <w:pPr>
              <w:pStyle w:val="ListParagraph"/>
              <w:numPr>
                <w:ilvl w:val="0"/>
                <w:numId w:val="42"/>
              </w:numPr>
              <w:rPr>
                <w:rFonts w:cstheme="minorHAnsi"/>
                <w:sz w:val="20"/>
                <w:szCs w:val="20"/>
              </w:rPr>
            </w:pPr>
            <w:r w:rsidRPr="00DC715A">
              <w:rPr>
                <w:rFonts w:cstheme="minorHAnsi"/>
                <w:sz w:val="20"/>
                <w:szCs w:val="20"/>
              </w:rPr>
              <w:t>Accreditation of Prior Learning replaced with Recognition of Prior Learning to reflect sector.</w:t>
            </w:r>
          </w:p>
          <w:p w:rsidRPr="00DC715A" w:rsidR="000C3A0D" w:rsidP="000C3A0D" w:rsidRDefault="000C3A0D" w14:paraId="17D0459E" w14:textId="77777777">
            <w:pPr>
              <w:pStyle w:val="ListParagraph"/>
              <w:numPr>
                <w:ilvl w:val="0"/>
                <w:numId w:val="42"/>
              </w:numPr>
              <w:rPr>
                <w:rFonts w:cstheme="minorHAnsi"/>
                <w:sz w:val="20"/>
                <w:szCs w:val="20"/>
              </w:rPr>
            </w:pPr>
            <w:r w:rsidRPr="00DC715A">
              <w:rPr>
                <w:rFonts w:cstheme="minorHAnsi"/>
                <w:sz w:val="20"/>
                <w:szCs w:val="20"/>
              </w:rPr>
              <w:t>Level 7 compensation boundary changed to 45-49 to reflect sector.</w:t>
            </w:r>
          </w:p>
          <w:p w:rsidR="000C3A0D" w:rsidP="000C3A0D" w:rsidRDefault="000C3A0D" w14:paraId="60048AFA" w14:textId="77777777">
            <w:pPr>
              <w:pStyle w:val="ListParagraph"/>
              <w:numPr>
                <w:ilvl w:val="0"/>
                <w:numId w:val="42"/>
              </w:numPr>
              <w:rPr>
                <w:rFonts w:cstheme="minorHAnsi"/>
                <w:sz w:val="20"/>
                <w:szCs w:val="20"/>
              </w:rPr>
            </w:pPr>
            <w:r w:rsidRPr="00DC715A">
              <w:rPr>
                <w:rFonts w:cstheme="minorHAnsi"/>
                <w:sz w:val="20"/>
                <w:szCs w:val="20"/>
              </w:rPr>
              <w:t>Replaces Mitigating Circumstances with Requests for Extensions and Additional Consideration.</w:t>
            </w:r>
          </w:p>
          <w:p w:rsidRPr="000C3A0D" w:rsidR="000C3A0D" w:rsidP="000C3A0D" w:rsidRDefault="000C3A0D" w14:paraId="7248F7E2" w14:textId="0E72AA86">
            <w:pPr>
              <w:pStyle w:val="ListParagraph"/>
              <w:numPr>
                <w:ilvl w:val="0"/>
                <w:numId w:val="42"/>
              </w:numPr>
              <w:rPr>
                <w:rFonts w:cstheme="minorHAnsi"/>
                <w:sz w:val="20"/>
                <w:szCs w:val="20"/>
              </w:rPr>
            </w:pPr>
            <w:r w:rsidRPr="000C3A0D">
              <w:rPr>
                <w:rFonts w:cstheme="minorHAnsi"/>
                <w:sz w:val="20"/>
                <w:szCs w:val="20"/>
              </w:rPr>
              <w:t>Reference to the timeframes for resubmission is removed.</w:t>
            </w:r>
          </w:p>
        </w:tc>
      </w:tr>
      <w:tr w:rsidRPr="002E6BBA" w:rsidR="000C3A0D" w:rsidTr="000C3A0D" w14:paraId="3348176E" w14:textId="77777777">
        <w:tc>
          <w:tcPr>
            <w:tcW w:w="545" w:type="pct"/>
          </w:tcPr>
          <w:p w:rsidRPr="002E6BBA" w:rsidR="000C3A0D" w:rsidP="000C3A0D" w:rsidRDefault="000C3A0D" w14:paraId="48CF0A50" w14:textId="1E1DF92B">
            <w:pPr>
              <w:rPr>
                <w:rFonts w:cs="Arial"/>
              </w:rPr>
            </w:pPr>
            <w:r w:rsidRPr="00DC715A">
              <w:rPr>
                <w:rFonts w:cstheme="minorHAnsi"/>
                <w:sz w:val="20"/>
                <w:szCs w:val="20"/>
              </w:rPr>
              <w:t>4.17</w:t>
            </w:r>
          </w:p>
        </w:tc>
        <w:tc>
          <w:tcPr>
            <w:tcW w:w="1775" w:type="pct"/>
          </w:tcPr>
          <w:p w:rsidRPr="002E6BBA" w:rsidR="000C3A0D" w:rsidP="000C3A0D" w:rsidRDefault="000C3A0D" w14:paraId="49CB8185" w14:textId="7EECABC7">
            <w:pPr>
              <w:rPr>
                <w:rFonts w:cs="Arial"/>
              </w:rPr>
            </w:pPr>
            <w:r w:rsidRPr="00DC715A">
              <w:rPr>
                <w:rFonts w:cstheme="minorHAnsi"/>
                <w:sz w:val="20"/>
                <w:szCs w:val="20"/>
              </w:rPr>
              <w:t>Lisa Tees, Quality Manager, Quality Support Service</w:t>
            </w:r>
          </w:p>
        </w:tc>
        <w:tc>
          <w:tcPr>
            <w:tcW w:w="956" w:type="pct"/>
          </w:tcPr>
          <w:p w:rsidRPr="002E6BBA" w:rsidR="000C3A0D" w:rsidP="000C3A0D" w:rsidRDefault="000C3A0D" w14:paraId="1F3498B8" w14:textId="5886E43B">
            <w:pPr>
              <w:rPr>
                <w:rFonts w:cs="Arial"/>
              </w:rPr>
            </w:pPr>
            <w:r w:rsidRPr="00DC715A">
              <w:rPr>
                <w:rFonts w:cstheme="minorHAnsi"/>
                <w:sz w:val="20"/>
                <w:szCs w:val="20"/>
              </w:rPr>
              <w:t>NA</w:t>
            </w:r>
          </w:p>
        </w:tc>
        <w:tc>
          <w:tcPr>
            <w:tcW w:w="1724" w:type="pct"/>
          </w:tcPr>
          <w:p w:rsidRPr="002E6BBA" w:rsidR="000C3A0D" w:rsidP="000C3A0D" w:rsidRDefault="000C3A0D" w14:paraId="3FD396AC" w14:textId="49EE9DD9">
            <w:pPr>
              <w:rPr>
                <w:rFonts w:cs="Arial"/>
              </w:rPr>
            </w:pPr>
            <w:r w:rsidRPr="00DC715A">
              <w:rPr>
                <w:rFonts w:cstheme="minorHAnsi"/>
                <w:sz w:val="20"/>
                <w:szCs w:val="20"/>
              </w:rPr>
              <w:t>Migrated to new template</w:t>
            </w:r>
          </w:p>
        </w:tc>
      </w:tr>
      <w:tr w:rsidRPr="002E6BBA" w:rsidR="000C3A0D" w:rsidTr="000C3A0D" w14:paraId="66583A36" w14:textId="77777777">
        <w:tc>
          <w:tcPr>
            <w:tcW w:w="545" w:type="pct"/>
          </w:tcPr>
          <w:p w:rsidRPr="002E6BBA" w:rsidR="000C3A0D" w:rsidP="000C3A0D" w:rsidRDefault="000C3A0D" w14:paraId="6FB7B3B8" w14:textId="622A75AE">
            <w:pPr>
              <w:rPr>
                <w:rFonts w:cs="Arial"/>
              </w:rPr>
            </w:pPr>
            <w:r w:rsidRPr="00550CD4">
              <w:rPr>
                <w:rFonts w:cstheme="minorHAnsi"/>
                <w:sz w:val="20"/>
                <w:szCs w:val="20"/>
              </w:rPr>
              <w:t>4.16</w:t>
            </w:r>
          </w:p>
        </w:tc>
        <w:tc>
          <w:tcPr>
            <w:tcW w:w="1775" w:type="pct"/>
          </w:tcPr>
          <w:p w:rsidRPr="002E6BBA" w:rsidR="000C3A0D" w:rsidP="000C3A0D" w:rsidRDefault="000C3A0D" w14:paraId="75769519" w14:textId="11F18AFA">
            <w:pPr>
              <w:rPr>
                <w:rFonts w:cs="Arial"/>
              </w:rPr>
            </w:pPr>
            <w:r w:rsidRPr="00550CD4">
              <w:rPr>
                <w:rFonts w:cstheme="minorHAnsi"/>
                <w:sz w:val="20"/>
                <w:szCs w:val="20"/>
              </w:rPr>
              <w:t>Lisa Tees, Quality Manager, Quality Support Service</w:t>
            </w:r>
          </w:p>
        </w:tc>
        <w:tc>
          <w:tcPr>
            <w:tcW w:w="956" w:type="pct"/>
          </w:tcPr>
          <w:p w:rsidRPr="002E6BBA" w:rsidR="000C3A0D" w:rsidP="000C3A0D" w:rsidRDefault="000C3A0D" w14:paraId="6142D8A4" w14:textId="7A6D4879">
            <w:pPr>
              <w:rPr>
                <w:rFonts w:cs="Arial"/>
              </w:rPr>
            </w:pPr>
            <w:r w:rsidRPr="00550CD4">
              <w:rPr>
                <w:rFonts w:cstheme="minorHAnsi"/>
                <w:sz w:val="20"/>
                <w:szCs w:val="20"/>
              </w:rPr>
              <w:t>Feb 2021, Senate</w:t>
            </w:r>
          </w:p>
        </w:tc>
        <w:tc>
          <w:tcPr>
            <w:tcW w:w="1724" w:type="pct"/>
          </w:tcPr>
          <w:p w:rsidRPr="00550CD4" w:rsidR="000C3A0D" w:rsidP="000C3A0D" w:rsidRDefault="000C3A0D" w14:paraId="4D8237E0" w14:textId="77777777">
            <w:pPr>
              <w:rPr>
                <w:rFonts w:cstheme="minorHAnsi"/>
                <w:b/>
                <w:noProof/>
                <w:sz w:val="20"/>
                <w:szCs w:val="20"/>
              </w:rPr>
            </w:pPr>
            <w:r w:rsidRPr="00550CD4">
              <w:rPr>
                <w:rFonts w:cstheme="minorHAnsi"/>
                <w:b/>
                <w:noProof/>
                <w:sz w:val="20"/>
                <w:szCs w:val="20"/>
              </w:rPr>
              <w:t>Introduces the following temporary amendments in response to the Covid-19 pandemic</w:t>
            </w:r>
          </w:p>
          <w:p w:rsidRPr="002E6BBA" w:rsidR="000C3A0D" w:rsidP="000C3A0D" w:rsidRDefault="000C3A0D" w14:paraId="5C7DEF75" w14:textId="17A67833">
            <w:pPr>
              <w:rPr>
                <w:rFonts w:cs="Arial"/>
              </w:rPr>
            </w:pPr>
            <w:r w:rsidRPr="00550CD4">
              <w:rPr>
                <w:rFonts w:cstheme="minorHAnsi"/>
                <w:noProof/>
                <w:sz w:val="20"/>
                <w:szCs w:val="20"/>
              </w:rPr>
              <w:t>Explains the University’s No Detriment 21 approach to classifying degrees by excluding marks from the lowest performing module(s) and suspends the requirement for minimum marks in Master’s credit (Reg 38(b) &amp; 38(c)).</w:t>
            </w:r>
          </w:p>
        </w:tc>
      </w:tr>
      <w:tr w:rsidRPr="002E6BBA" w:rsidR="000C3A0D" w:rsidTr="000C3A0D" w14:paraId="5FF8F464" w14:textId="77777777">
        <w:tc>
          <w:tcPr>
            <w:tcW w:w="545" w:type="pct"/>
          </w:tcPr>
          <w:p w:rsidRPr="002E6BBA" w:rsidR="000C3A0D" w:rsidP="000C3A0D" w:rsidRDefault="000C3A0D" w14:paraId="61BE1A3C" w14:textId="685DFE9D">
            <w:pPr>
              <w:rPr>
                <w:rFonts w:cs="Arial"/>
              </w:rPr>
            </w:pPr>
            <w:r w:rsidRPr="00550CD4">
              <w:rPr>
                <w:rFonts w:cstheme="minorHAnsi"/>
                <w:sz w:val="20"/>
                <w:szCs w:val="20"/>
              </w:rPr>
              <w:t>4.15</w:t>
            </w:r>
          </w:p>
        </w:tc>
        <w:tc>
          <w:tcPr>
            <w:tcW w:w="1775" w:type="pct"/>
          </w:tcPr>
          <w:p w:rsidRPr="002E6BBA" w:rsidR="000C3A0D" w:rsidP="000C3A0D" w:rsidRDefault="000C3A0D" w14:paraId="550149DC" w14:textId="78FDAED0">
            <w:pPr>
              <w:rPr>
                <w:rFonts w:cs="Arial"/>
              </w:rPr>
            </w:pPr>
            <w:r w:rsidRPr="00550CD4">
              <w:rPr>
                <w:rFonts w:cstheme="minorHAnsi"/>
                <w:sz w:val="20"/>
                <w:szCs w:val="20"/>
              </w:rPr>
              <w:t>Lisa Tees, Quality Manager, Quality Support Service</w:t>
            </w:r>
          </w:p>
        </w:tc>
        <w:tc>
          <w:tcPr>
            <w:tcW w:w="956" w:type="pct"/>
          </w:tcPr>
          <w:p w:rsidRPr="002E6BBA" w:rsidR="000C3A0D" w:rsidP="000C3A0D" w:rsidRDefault="000C3A0D" w14:paraId="2D7B6380" w14:textId="37286357">
            <w:pPr>
              <w:rPr>
                <w:rFonts w:cs="Arial"/>
              </w:rPr>
            </w:pPr>
            <w:r w:rsidRPr="00550CD4">
              <w:rPr>
                <w:rFonts w:cstheme="minorHAnsi"/>
                <w:sz w:val="20"/>
                <w:szCs w:val="20"/>
              </w:rPr>
              <w:t>July 2020, Senate</w:t>
            </w:r>
          </w:p>
        </w:tc>
        <w:tc>
          <w:tcPr>
            <w:tcW w:w="1724" w:type="pct"/>
          </w:tcPr>
          <w:p w:rsidRPr="00550CD4" w:rsidR="000C3A0D" w:rsidP="000C3A0D" w:rsidRDefault="000C3A0D" w14:paraId="2377CB29" w14:textId="77777777">
            <w:pPr>
              <w:pStyle w:val="ListParagraph"/>
              <w:numPr>
                <w:ilvl w:val="0"/>
                <w:numId w:val="41"/>
              </w:numPr>
              <w:rPr>
                <w:rFonts w:cstheme="minorHAnsi"/>
                <w:sz w:val="20"/>
                <w:szCs w:val="20"/>
              </w:rPr>
            </w:pPr>
            <w:r w:rsidRPr="00550CD4">
              <w:rPr>
                <w:rFonts w:cstheme="minorHAnsi"/>
                <w:sz w:val="20"/>
                <w:szCs w:val="20"/>
              </w:rPr>
              <w:t>Makes clear that applications for a repeat year must be approved by SCC, Reg 18.</w:t>
            </w:r>
          </w:p>
          <w:p w:rsidR="000C3A0D" w:rsidP="000C3A0D" w:rsidRDefault="000C3A0D" w14:paraId="60CB4010" w14:textId="77777777">
            <w:pPr>
              <w:pStyle w:val="ListParagraph"/>
              <w:numPr>
                <w:ilvl w:val="0"/>
                <w:numId w:val="41"/>
              </w:numPr>
              <w:rPr>
                <w:rFonts w:cstheme="minorHAnsi"/>
                <w:sz w:val="20"/>
                <w:szCs w:val="20"/>
              </w:rPr>
            </w:pPr>
            <w:r w:rsidRPr="00550CD4">
              <w:rPr>
                <w:rFonts w:cstheme="minorHAnsi"/>
                <w:sz w:val="20"/>
                <w:szCs w:val="20"/>
              </w:rPr>
              <w:t>Introduces resubmission as the preferred method for reassessment, Reg 26.</w:t>
            </w:r>
          </w:p>
          <w:p w:rsidRPr="000C3A0D" w:rsidR="000C3A0D" w:rsidP="000C3A0D" w:rsidRDefault="000C3A0D" w14:paraId="71A4F286" w14:textId="786BF60D">
            <w:pPr>
              <w:pStyle w:val="ListParagraph"/>
              <w:numPr>
                <w:ilvl w:val="0"/>
                <w:numId w:val="41"/>
              </w:numPr>
              <w:rPr>
                <w:rFonts w:cstheme="minorHAnsi"/>
                <w:sz w:val="20"/>
                <w:szCs w:val="20"/>
              </w:rPr>
            </w:pPr>
            <w:r w:rsidRPr="000C3A0D">
              <w:rPr>
                <w:rFonts w:cstheme="minorHAnsi"/>
                <w:sz w:val="20"/>
                <w:szCs w:val="20"/>
              </w:rPr>
              <w:t>Replaces Quality Governance with Quality Support Service.</w:t>
            </w:r>
          </w:p>
        </w:tc>
      </w:tr>
      <w:tr w:rsidRPr="002E6BBA" w:rsidR="000C3A0D" w:rsidTr="000C3A0D" w14:paraId="7CEAF87A" w14:textId="77777777">
        <w:tc>
          <w:tcPr>
            <w:tcW w:w="545" w:type="pct"/>
          </w:tcPr>
          <w:p w:rsidRPr="002E6BBA" w:rsidR="000C3A0D" w:rsidP="000C3A0D" w:rsidRDefault="000C3A0D" w14:paraId="6CC487F4" w14:textId="049D9049">
            <w:pPr>
              <w:rPr>
                <w:rFonts w:cs="Arial"/>
              </w:rPr>
            </w:pPr>
            <w:r w:rsidRPr="00550CD4">
              <w:rPr>
                <w:rFonts w:cstheme="minorHAnsi"/>
                <w:sz w:val="20"/>
                <w:szCs w:val="20"/>
              </w:rPr>
              <w:t>4.14</w:t>
            </w:r>
          </w:p>
        </w:tc>
        <w:tc>
          <w:tcPr>
            <w:tcW w:w="1775" w:type="pct"/>
          </w:tcPr>
          <w:p w:rsidRPr="002E6BBA" w:rsidR="000C3A0D" w:rsidP="000C3A0D" w:rsidRDefault="000C3A0D" w14:paraId="4AA07D7F" w14:textId="2BB505FB">
            <w:pPr>
              <w:rPr>
                <w:rFonts w:cs="Arial"/>
              </w:rPr>
            </w:pPr>
            <w:r w:rsidRPr="00550CD4">
              <w:rPr>
                <w:rFonts w:cstheme="minorHAnsi"/>
                <w:sz w:val="20"/>
                <w:szCs w:val="20"/>
              </w:rPr>
              <w:t>Lisa Tees, Quality Manager, Quality Governance</w:t>
            </w:r>
          </w:p>
        </w:tc>
        <w:tc>
          <w:tcPr>
            <w:tcW w:w="956" w:type="pct"/>
          </w:tcPr>
          <w:p w:rsidRPr="002E6BBA" w:rsidR="000C3A0D" w:rsidP="000C3A0D" w:rsidRDefault="000C3A0D" w14:paraId="09FB53AC" w14:textId="5AB33045">
            <w:pPr>
              <w:rPr>
                <w:rFonts w:cs="Arial"/>
              </w:rPr>
            </w:pPr>
            <w:r w:rsidRPr="00550CD4">
              <w:rPr>
                <w:rFonts w:cstheme="minorHAnsi"/>
                <w:sz w:val="20"/>
                <w:szCs w:val="20"/>
              </w:rPr>
              <w:t>May 2020, Senate</w:t>
            </w:r>
          </w:p>
        </w:tc>
        <w:tc>
          <w:tcPr>
            <w:tcW w:w="1724" w:type="pct"/>
          </w:tcPr>
          <w:p w:rsidRPr="00550CD4" w:rsidR="000C3A0D" w:rsidP="000C3A0D" w:rsidRDefault="000C3A0D" w14:paraId="274FA8DA" w14:textId="77777777">
            <w:pPr>
              <w:rPr>
                <w:rFonts w:cstheme="minorHAnsi"/>
                <w:b/>
                <w:bCs/>
                <w:sz w:val="20"/>
                <w:szCs w:val="20"/>
              </w:rPr>
            </w:pPr>
            <w:r w:rsidRPr="00550CD4">
              <w:rPr>
                <w:rFonts w:cstheme="minorHAnsi"/>
                <w:b/>
                <w:bCs/>
                <w:sz w:val="20"/>
                <w:szCs w:val="20"/>
              </w:rPr>
              <w:t>Introduces the following temporary amendments in response to the Covid-19 pandemic:</w:t>
            </w:r>
          </w:p>
          <w:p w:rsidRPr="002E6BBA" w:rsidR="000C3A0D" w:rsidP="000C3A0D" w:rsidRDefault="000C3A0D" w14:paraId="09C59B7E" w14:textId="360D683F">
            <w:pPr>
              <w:rPr>
                <w:rFonts w:cs="Arial"/>
              </w:rPr>
            </w:pPr>
            <w:r w:rsidRPr="00550CD4">
              <w:rPr>
                <w:rFonts w:cstheme="minorHAnsi"/>
                <w:sz w:val="20"/>
                <w:szCs w:val="20"/>
              </w:rPr>
              <w:t xml:space="preserve">Explains the University’s ‘No Detriment’ approach by classifying degrees in the normal way and by excluding modules affected by Covid 19. Where outcomes differ, Programme </w:t>
            </w:r>
            <w:r w:rsidRPr="00550CD4">
              <w:rPr>
                <w:rFonts w:cstheme="minorHAnsi"/>
                <w:sz w:val="20"/>
                <w:szCs w:val="20"/>
              </w:rPr>
              <w:lastRenderedPageBreak/>
              <w:t>Boards must award the higher classification (Reg 38).</w:t>
            </w:r>
          </w:p>
        </w:tc>
      </w:tr>
      <w:tr w:rsidRPr="002E6BBA" w:rsidR="000C3A0D" w:rsidTr="000C3A0D" w14:paraId="41CAD4FE" w14:textId="77777777">
        <w:tc>
          <w:tcPr>
            <w:tcW w:w="545" w:type="pct"/>
          </w:tcPr>
          <w:p w:rsidRPr="002E6BBA" w:rsidR="000C3A0D" w:rsidP="000C3A0D" w:rsidRDefault="000C3A0D" w14:paraId="5D4B5A01" w14:textId="3B650371">
            <w:pPr>
              <w:rPr>
                <w:rFonts w:cs="Arial"/>
              </w:rPr>
            </w:pPr>
            <w:r w:rsidRPr="00550CD4">
              <w:rPr>
                <w:rFonts w:cstheme="minorHAnsi"/>
                <w:sz w:val="20"/>
                <w:szCs w:val="20"/>
              </w:rPr>
              <w:lastRenderedPageBreak/>
              <w:t>4.13</w:t>
            </w:r>
          </w:p>
        </w:tc>
        <w:tc>
          <w:tcPr>
            <w:tcW w:w="1775" w:type="pct"/>
          </w:tcPr>
          <w:p w:rsidRPr="002E6BBA" w:rsidR="000C3A0D" w:rsidP="000C3A0D" w:rsidRDefault="000C3A0D" w14:paraId="2EC8B19B" w14:textId="2D41D5A0">
            <w:pPr>
              <w:rPr>
                <w:rFonts w:cs="Arial"/>
              </w:rPr>
            </w:pPr>
            <w:r w:rsidRPr="00550CD4">
              <w:rPr>
                <w:rFonts w:cstheme="minorHAnsi"/>
                <w:sz w:val="20"/>
                <w:szCs w:val="20"/>
              </w:rPr>
              <w:t>Lisa Tees, Quality Manager, Quality Governance</w:t>
            </w:r>
          </w:p>
        </w:tc>
        <w:tc>
          <w:tcPr>
            <w:tcW w:w="956" w:type="pct"/>
          </w:tcPr>
          <w:p w:rsidRPr="002E6BBA" w:rsidR="000C3A0D" w:rsidP="000C3A0D" w:rsidRDefault="000C3A0D" w14:paraId="64524798" w14:textId="51AD3138">
            <w:pPr>
              <w:rPr>
                <w:rFonts w:cs="Arial"/>
              </w:rPr>
            </w:pPr>
            <w:r w:rsidRPr="00550CD4">
              <w:rPr>
                <w:rFonts w:cstheme="minorHAnsi"/>
                <w:sz w:val="20"/>
                <w:szCs w:val="20"/>
              </w:rPr>
              <w:t>Sept 2019, Senate</w:t>
            </w:r>
          </w:p>
        </w:tc>
        <w:tc>
          <w:tcPr>
            <w:tcW w:w="1724" w:type="pct"/>
          </w:tcPr>
          <w:p w:rsidRPr="00550CD4" w:rsidR="000C3A0D" w:rsidP="000C3A0D" w:rsidRDefault="000C3A0D" w14:paraId="7C45FFDE" w14:textId="77777777">
            <w:pPr>
              <w:pStyle w:val="ListParagraph"/>
              <w:numPr>
                <w:ilvl w:val="0"/>
                <w:numId w:val="41"/>
              </w:numPr>
              <w:rPr>
                <w:rFonts w:cstheme="minorHAnsi"/>
                <w:sz w:val="20"/>
                <w:szCs w:val="20"/>
              </w:rPr>
            </w:pPr>
            <w:r w:rsidRPr="00550CD4">
              <w:rPr>
                <w:rFonts w:cstheme="minorHAnsi"/>
                <w:sz w:val="20"/>
                <w:szCs w:val="20"/>
              </w:rPr>
              <w:t>Includes reference to Elective modules, Reg 1c.</w:t>
            </w:r>
          </w:p>
          <w:p w:rsidRPr="00550CD4" w:rsidR="000C3A0D" w:rsidP="000C3A0D" w:rsidRDefault="000C3A0D" w14:paraId="2475CF47" w14:textId="77777777">
            <w:pPr>
              <w:pStyle w:val="ListParagraph"/>
              <w:numPr>
                <w:ilvl w:val="0"/>
                <w:numId w:val="41"/>
              </w:numPr>
              <w:rPr>
                <w:rFonts w:cstheme="minorHAnsi"/>
                <w:sz w:val="20"/>
                <w:szCs w:val="20"/>
              </w:rPr>
            </w:pPr>
            <w:r w:rsidRPr="00550CD4">
              <w:rPr>
                <w:rFonts w:cstheme="minorHAnsi"/>
                <w:sz w:val="20"/>
                <w:szCs w:val="20"/>
              </w:rPr>
              <w:t>Makes explicit that the use of pass/fail for individual assessment components is only applicable for those modules with PSRB requirements, Reg 7.</w:t>
            </w:r>
          </w:p>
          <w:p w:rsidRPr="00550CD4" w:rsidR="000C3A0D" w:rsidP="000C3A0D" w:rsidRDefault="000C3A0D" w14:paraId="569D925C" w14:textId="77777777">
            <w:pPr>
              <w:pStyle w:val="ListParagraph"/>
              <w:numPr>
                <w:ilvl w:val="0"/>
                <w:numId w:val="41"/>
              </w:numPr>
              <w:rPr>
                <w:rFonts w:cstheme="minorHAnsi"/>
                <w:sz w:val="20"/>
                <w:szCs w:val="20"/>
              </w:rPr>
            </w:pPr>
            <w:r w:rsidRPr="00550CD4">
              <w:rPr>
                <w:rFonts w:cstheme="minorHAnsi"/>
                <w:sz w:val="20"/>
                <w:szCs w:val="20"/>
              </w:rPr>
              <w:t>Allows reassessments for ALL failed modules at each level of study on one occasion only, Reg 26.</w:t>
            </w:r>
          </w:p>
          <w:p w:rsidRPr="00550CD4" w:rsidR="000C3A0D" w:rsidP="000C3A0D" w:rsidRDefault="000C3A0D" w14:paraId="7604BCC5" w14:textId="77777777">
            <w:pPr>
              <w:pStyle w:val="ListParagraph"/>
              <w:numPr>
                <w:ilvl w:val="0"/>
                <w:numId w:val="41"/>
              </w:numPr>
              <w:rPr>
                <w:rFonts w:cstheme="minorHAnsi"/>
                <w:sz w:val="20"/>
                <w:szCs w:val="20"/>
              </w:rPr>
            </w:pPr>
            <w:r w:rsidRPr="00550CD4">
              <w:rPr>
                <w:rFonts w:cstheme="minorHAnsi"/>
                <w:sz w:val="20"/>
                <w:szCs w:val="20"/>
              </w:rPr>
              <w:t>Removes reference to the 60-credit rule for reassessment and fail repeat year (FREP).</w:t>
            </w:r>
          </w:p>
          <w:p w:rsidRPr="00550CD4" w:rsidR="000C3A0D" w:rsidP="000C3A0D" w:rsidRDefault="000C3A0D" w14:paraId="2ECABA3E" w14:textId="77777777">
            <w:pPr>
              <w:pStyle w:val="ListParagraph"/>
              <w:numPr>
                <w:ilvl w:val="0"/>
                <w:numId w:val="41"/>
              </w:numPr>
              <w:rPr>
                <w:rFonts w:cstheme="minorHAnsi"/>
                <w:sz w:val="20"/>
                <w:szCs w:val="20"/>
              </w:rPr>
            </w:pPr>
            <w:r w:rsidRPr="00550CD4">
              <w:rPr>
                <w:rFonts w:cstheme="minorHAnsi"/>
                <w:sz w:val="20"/>
                <w:szCs w:val="20"/>
              </w:rPr>
              <w:t>Removes reference to stage with level.</w:t>
            </w:r>
          </w:p>
          <w:p w:rsidRPr="00550CD4" w:rsidR="000C3A0D" w:rsidP="000C3A0D" w:rsidRDefault="000C3A0D" w14:paraId="3257ACEC" w14:textId="77777777">
            <w:pPr>
              <w:pStyle w:val="ListParagraph"/>
              <w:numPr>
                <w:ilvl w:val="0"/>
                <w:numId w:val="41"/>
              </w:numPr>
              <w:rPr>
                <w:rFonts w:cstheme="minorHAnsi"/>
                <w:sz w:val="20"/>
                <w:szCs w:val="20"/>
              </w:rPr>
            </w:pPr>
            <w:r w:rsidRPr="00550CD4">
              <w:rPr>
                <w:rFonts w:cstheme="minorHAnsi"/>
                <w:sz w:val="20"/>
                <w:szCs w:val="20"/>
              </w:rPr>
              <w:t>Replaces University Learning and Teaching Committee with Education Committee.</w:t>
            </w:r>
          </w:p>
          <w:p w:rsidR="000C3A0D" w:rsidP="000C3A0D" w:rsidRDefault="000C3A0D" w14:paraId="6F077196" w14:textId="77777777">
            <w:pPr>
              <w:pStyle w:val="ListParagraph"/>
              <w:numPr>
                <w:ilvl w:val="0"/>
                <w:numId w:val="41"/>
              </w:numPr>
              <w:rPr>
                <w:rFonts w:cstheme="minorHAnsi"/>
                <w:sz w:val="20"/>
                <w:szCs w:val="20"/>
              </w:rPr>
            </w:pPr>
            <w:r w:rsidRPr="00550CD4">
              <w:rPr>
                <w:rFonts w:cstheme="minorHAnsi"/>
                <w:sz w:val="20"/>
                <w:szCs w:val="20"/>
              </w:rPr>
              <w:t>Replaces Programme Management Committee with Education Planning Committee.</w:t>
            </w:r>
          </w:p>
          <w:p w:rsidRPr="000C3A0D" w:rsidR="000C3A0D" w:rsidP="000C3A0D" w:rsidRDefault="000C3A0D" w14:paraId="43918C94" w14:textId="5D6E6437">
            <w:pPr>
              <w:pStyle w:val="ListParagraph"/>
              <w:numPr>
                <w:ilvl w:val="0"/>
                <w:numId w:val="41"/>
              </w:numPr>
              <w:rPr>
                <w:rFonts w:cstheme="minorHAnsi"/>
                <w:sz w:val="20"/>
                <w:szCs w:val="20"/>
              </w:rPr>
            </w:pPr>
            <w:r w:rsidRPr="000C3A0D">
              <w:rPr>
                <w:rFonts w:cstheme="minorHAnsi"/>
                <w:sz w:val="20"/>
                <w:szCs w:val="20"/>
              </w:rPr>
              <w:t>Replaces Student Progress Committee with Student Case Committee.</w:t>
            </w:r>
          </w:p>
        </w:tc>
      </w:tr>
      <w:tr w:rsidRPr="002E6BBA" w:rsidR="000C3A0D" w:rsidTr="000C3A0D" w14:paraId="2DCB88BF" w14:textId="77777777">
        <w:tc>
          <w:tcPr>
            <w:tcW w:w="545" w:type="pct"/>
          </w:tcPr>
          <w:p w:rsidRPr="002E6BBA" w:rsidR="000C3A0D" w:rsidP="000C3A0D" w:rsidRDefault="000C3A0D" w14:paraId="1D59FC34" w14:textId="2ACCEB73">
            <w:pPr>
              <w:rPr>
                <w:rFonts w:cs="Arial"/>
              </w:rPr>
            </w:pPr>
            <w:r w:rsidRPr="00550CD4">
              <w:rPr>
                <w:rFonts w:cstheme="minorHAnsi"/>
                <w:sz w:val="20"/>
                <w:szCs w:val="20"/>
              </w:rPr>
              <w:t>4.12</w:t>
            </w:r>
          </w:p>
        </w:tc>
        <w:tc>
          <w:tcPr>
            <w:tcW w:w="1775" w:type="pct"/>
          </w:tcPr>
          <w:p w:rsidRPr="002E6BBA" w:rsidR="000C3A0D" w:rsidP="000C3A0D" w:rsidRDefault="000C3A0D" w14:paraId="202D07E5" w14:textId="12715826">
            <w:pPr>
              <w:rPr>
                <w:rFonts w:cs="Arial"/>
              </w:rPr>
            </w:pPr>
            <w:r w:rsidRPr="00550CD4">
              <w:rPr>
                <w:rFonts w:cstheme="minorHAnsi"/>
                <w:sz w:val="20"/>
                <w:szCs w:val="20"/>
              </w:rPr>
              <w:t>Lisa Tees, Quality Manager, Quality Governance</w:t>
            </w:r>
          </w:p>
        </w:tc>
        <w:tc>
          <w:tcPr>
            <w:tcW w:w="956" w:type="pct"/>
          </w:tcPr>
          <w:p w:rsidRPr="002E6BBA" w:rsidR="000C3A0D" w:rsidP="000C3A0D" w:rsidRDefault="000C3A0D" w14:paraId="7A94AE16" w14:textId="214F5437">
            <w:pPr>
              <w:rPr>
                <w:rFonts w:cs="Arial"/>
              </w:rPr>
            </w:pPr>
            <w:r w:rsidRPr="00550CD4">
              <w:rPr>
                <w:rFonts w:cstheme="minorHAnsi"/>
                <w:sz w:val="20"/>
                <w:szCs w:val="20"/>
              </w:rPr>
              <w:t>March 2019, Housekeeping</w:t>
            </w:r>
          </w:p>
        </w:tc>
        <w:tc>
          <w:tcPr>
            <w:tcW w:w="1724" w:type="pct"/>
          </w:tcPr>
          <w:p w:rsidRPr="002E6BBA" w:rsidR="000C3A0D" w:rsidP="000C3A0D" w:rsidRDefault="000C3A0D" w14:paraId="34E7704A" w14:textId="7B5E9479">
            <w:pPr>
              <w:rPr>
                <w:rFonts w:cs="Arial"/>
              </w:rPr>
            </w:pPr>
            <w:r w:rsidRPr="00550CD4">
              <w:rPr>
                <w:rFonts w:cstheme="minorHAnsi"/>
                <w:sz w:val="20"/>
                <w:szCs w:val="20"/>
              </w:rPr>
              <w:t>Introduces University of Hull Online programmes, run in collaboration with CEG Digital.</w:t>
            </w:r>
          </w:p>
        </w:tc>
      </w:tr>
      <w:tr w:rsidRPr="002E6BBA" w:rsidR="000C3A0D" w:rsidTr="000C3A0D" w14:paraId="7218641A" w14:textId="77777777">
        <w:tc>
          <w:tcPr>
            <w:tcW w:w="545" w:type="pct"/>
          </w:tcPr>
          <w:p w:rsidRPr="002E6BBA" w:rsidR="000C3A0D" w:rsidP="000C3A0D" w:rsidRDefault="000C3A0D" w14:paraId="7449D443" w14:textId="7672E5A2">
            <w:pPr>
              <w:rPr>
                <w:rFonts w:cs="Arial"/>
              </w:rPr>
            </w:pPr>
            <w:r w:rsidRPr="00550CD4">
              <w:rPr>
                <w:rFonts w:cstheme="minorHAnsi"/>
                <w:sz w:val="20"/>
                <w:szCs w:val="20"/>
              </w:rPr>
              <w:t>4.11</w:t>
            </w:r>
          </w:p>
        </w:tc>
        <w:tc>
          <w:tcPr>
            <w:tcW w:w="1775" w:type="pct"/>
          </w:tcPr>
          <w:p w:rsidRPr="002E6BBA" w:rsidR="000C3A0D" w:rsidP="000C3A0D" w:rsidRDefault="000C3A0D" w14:paraId="4F60F61D" w14:textId="30E06579">
            <w:pPr>
              <w:rPr>
                <w:rFonts w:cs="Arial"/>
              </w:rPr>
            </w:pPr>
            <w:r w:rsidRPr="00550CD4">
              <w:rPr>
                <w:rFonts w:cstheme="minorHAnsi"/>
                <w:sz w:val="20"/>
                <w:szCs w:val="20"/>
              </w:rPr>
              <w:t>Lisa Tees, Quality Manager, Learning, Teaching and Enhancement (LTE)</w:t>
            </w:r>
          </w:p>
        </w:tc>
        <w:tc>
          <w:tcPr>
            <w:tcW w:w="956" w:type="pct"/>
          </w:tcPr>
          <w:p w:rsidRPr="002E6BBA" w:rsidR="000C3A0D" w:rsidP="000C3A0D" w:rsidRDefault="000C3A0D" w14:paraId="55CEA667" w14:textId="2BA1A2E8">
            <w:pPr>
              <w:rPr>
                <w:rFonts w:cs="Arial"/>
              </w:rPr>
            </w:pPr>
            <w:r w:rsidRPr="00550CD4">
              <w:rPr>
                <w:rFonts w:cstheme="minorHAnsi"/>
                <w:sz w:val="20"/>
                <w:szCs w:val="20"/>
              </w:rPr>
              <w:t>Oct 2018, Housekeeping</w:t>
            </w:r>
          </w:p>
        </w:tc>
        <w:tc>
          <w:tcPr>
            <w:tcW w:w="1724" w:type="pct"/>
          </w:tcPr>
          <w:p w:rsidRPr="002E6BBA" w:rsidR="000C3A0D" w:rsidP="000C3A0D" w:rsidRDefault="000C3A0D" w14:paraId="73D29E86" w14:textId="72F370D9">
            <w:pPr>
              <w:rPr>
                <w:rFonts w:cs="Arial"/>
              </w:rPr>
            </w:pPr>
            <w:r w:rsidRPr="00550CD4">
              <w:rPr>
                <w:rFonts w:cstheme="minorHAnsi"/>
                <w:sz w:val="20"/>
                <w:szCs w:val="20"/>
              </w:rPr>
              <w:t>Replaces School with Academic Unit.</w:t>
            </w:r>
          </w:p>
        </w:tc>
      </w:tr>
      <w:tr w:rsidRPr="002E6BBA" w:rsidR="000C3A0D" w:rsidTr="000C3A0D" w14:paraId="705D643E" w14:textId="77777777">
        <w:tc>
          <w:tcPr>
            <w:tcW w:w="545" w:type="pct"/>
          </w:tcPr>
          <w:p w:rsidRPr="002E6BBA" w:rsidR="000C3A0D" w:rsidP="000C3A0D" w:rsidRDefault="000C3A0D" w14:paraId="2CC5292A" w14:textId="003D3B7B">
            <w:pPr>
              <w:rPr>
                <w:rFonts w:cs="Arial"/>
              </w:rPr>
            </w:pPr>
            <w:r w:rsidRPr="00550CD4">
              <w:rPr>
                <w:rFonts w:cstheme="minorHAnsi"/>
                <w:sz w:val="20"/>
                <w:szCs w:val="20"/>
              </w:rPr>
              <w:t>4.10</w:t>
            </w:r>
          </w:p>
        </w:tc>
        <w:tc>
          <w:tcPr>
            <w:tcW w:w="1775" w:type="pct"/>
          </w:tcPr>
          <w:p w:rsidRPr="002E6BBA" w:rsidR="000C3A0D" w:rsidP="000C3A0D" w:rsidRDefault="000C3A0D" w14:paraId="22C90381" w14:textId="481FA0E5">
            <w:pPr>
              <w:rPr>
                <w:rFonts w:cs="Arial"/>
              </w:rPr>
            </w:pPr>
            <w:r w:rsidRPr="00550CD4">
              <w:rPr>
                <w:rFonts w:cstheme="minorHAnsi"/>
                <w:sz w:val="20"/>
                <w:szCs w:val="20"/>
              </w:rPr>
              <w:t>Lisa Tees, Quality Manager, Learning, Teaching and Enhancement (LTE)</w:t>
            </w:r>
          </w:p>
        </w:tc>
        <w:tc>
          <w:tcPr>
            <w:tcW w:w="956" w:type="pct"/>
          </w:tcPr>
          <w:p w:rsidRPr="00550CD4" w:rsidR="000C3A0D" w:rsidP="000C3A0D" w:rsidRDefault="000C3A0D" w14:paraId="006C486A" w14:textId="77777777">
            <w:pPr>
              <w:rPr>
                <w:rFonts w:cstheme="minorHAnsi"/>
                <w:sz w:val="20"/>
                <w:szCs w:val="20"/>
              </w:rPr>
            </w:pPr>
            <w:r w:rsidRPr="00550CD4">
              <w:rPr>
                <w:rFonts w:cstheme="minorHAnsi"/>
                <w:sz w:val="20"/>
                <w:szCs w:val="20"/>
              </w:rPr>
              <w:t>July 2018, Senate</w:t>
            </w:r>
          </w:p>
          <w:p w:rsidRPr="002E6BBA" w:rsidR="000C3A0D" w:rsidP="000C3A0D" w:rsidRDefault="000C3A0D" w14:paraId="14983E23" w14:textId="77777777">
            <w:pPr>
              <w:rPr>
                <w:rFonts w:cs="Arial"/>
              </w:rPr>
            </w:pPr>
          </w:p>
        </w:tc>
        <w:tc>
          <w:tcPr>
            <w:tcW w:w="1724" w:type="pct"/>
          </w:tcPr>
          <w:p w:rsidRPr="00550CD4" w:rsidR="000C3A0D" w:rsidP="000C3A0D" w:rsidRDefault="000C3A0D" w14:paraId="5522B67D" w14:textId="77777777">
            <w:pPr>
              <w:pStyle w:val="ListParagraph"/>
              <w:numPr>
                <w:ilvl w:val="0"/>
                <w:numId w:val="41"/>
              </w:numPr>
              <w:rPr>
                <w:rFonts w:cstheme="minorHAnsi"/>
                <w:sz w:val="20"/>
                <w:szCs w:val="20"/>
              </w:rPr>
            </w:pPr>
            <w:r w:rsidRPr="00550CD4">
              <w:rPr>
                <w:rFonts w:cstheme="minorHAnsi"/>
                <w:sz w:val="20"/>
                <w:szCs w:val="20"/>
              </w:rPr>
              <w:t>Removes reference to Certificate and Diploma stages, replacing with a Taught stage, comprised of taught credits.</w:t>
            </w:r>
          </w:p>
          <w:p w:rsidRPr="00550CD4" w:rsidR="000C3A0D" w:rsidP="000C3A0D" w:rsidRDefault="000C3A0D" w14:paraId="2FBFCB27" w14:textId="77777777">
            <w:pPr>
              <w:pStyle w:val="ListParagraph"/>
              <w:numPr>
                <w:ilvl w:val="0"/>
                <w:numId w:val="41"/>
              </w:numPr>
              <w:rPr>
                <w:rFonts w:cstheme="minorHAnsi"/>
                <w:sz w:val="20"/>
                <w:szCs w:val="20"/>
              </w:rPr>
            </w:pPr>
            <w:r w:rsidRPr="00550CD4">
              <w:rPr>
                <w:rFonts w:cstheme="minorHAnsi"/>
                <w:sz w:val="20"/>
                <w:szCs w:val="20"/>
              </w:rPr>
              <w:t>Removes the requirement for progression within taught master’s programmes.</w:t>
            </w:r>
          </w:p>
          <w:p w:rsidRPr="00550CD4" w:rsidR="000C3A0D" w:rsidP="000C3A0D" w:rsidRDefault="000C3A0D" w14:paraId="6BE17221" w14:textId="77777777">
            <w:pPr>
              <w:pStyle w:val="ListParagraph"/>
              <w:numPr>
                <w:ilvl w:val="0"/>
                <w:numId w:val="41"/>
              </w:numPr>
              <w:rPr>
                <w:rFonts w:cstheme="minorHAnsi"/>
                <w:sz w:val="20"/>
                <w:szCs w:val="20"/>
              </w:rPr>
            </w:pPr>
            <w:r w:rsidRPr="00550CD4">
              <w:rPr>
                <w:rFonts w:cstheme="minorHAnsi"/>
                <w:sz w:val="20"/>
                <w:szCs w:val="20"/>
              </w:rPr>
              <w:t>Introduces the option of a 10-credit structure.</w:t>
            </w:r>
          </w:p>
          <w:p w:rsidRPr="00550CD4" w:rsidR="000C3A0D" w:rsidP="000C3A0D" w:rsidRDefault="000C3A0D" w14:paraId="42E44975" w14:textId="77777777">
            <w:pPr>
              <w:pStyle w:val="ListParagraph"/>
              <w:numPr>
                <w:ilvl w:val="0"/>
                <w:numId w:val="41"/>
              </w:numPr>
              <w:rPr>
                <w:rFonts w:cstheme="minorHAnsi"/>
                <w:sz w:val="20"/>
                <w:szCs w:val="20"/>
              </w:rPr>
            </w:pPr>
            <w:r w:rsidRPr="00550CD4">
              <w:rPr>
                <w:rFonts w:cstheme="minorHAnsi"/>
                <w:sz w:val="20"/>
                <w:szCs w:val="20"/>
              </w:rPr>
              <w:t>Replaces post diploma with placement/study abroad element and permits this element to be taken after, 60, 120 or 180 credits.</w:t>
            </w:r>
          </w:p>
          <w:p w:rsidRPr="00550CD4" w:rsidR="000C3A0D" w:rsidP="000C3A0D" w:rsidRDefault="000C3A0D" w14:paraId="4AE2F5E1" w14:textId="77777777">
            <w:pPr>
              <w:pStyle w:val="ListParagraph"/>
              <w:numPr>
                <w:ilvl w:val="0"/>
                <w:numId w:val="41"/>
              </w:numPr>
              <w:rPr>
                <w:rFonts w:cstheme="minorHAnsi"/>
                <w:sz w:val="20"/>
                <w:szCs w:val="20"/>
              </w:rPr>
            </w:pPr>
            <w:r w:rsidRPr="00550CD4">
              <w:rPr>
                <w:rFonts w:cstheme="minorHAnsi"/>
                <w:sz w:val="20"/>
                <w:szCs w:val="20"/>
              </w:rPr>
              <w:t xml:space="preserve">Includes reference to Core, Compulsory and Optional modules (Reg 1). </w:t>
            </w:r>
          </w:p>
          <w:p w:rsidR="000C3A0D" w:rsidP="000C3A0D" w:rsidRDefault="000C3A0D" w14:paraId="2B2F1D8E" w14:textId="77777777">
            <w:pPr>
              <w:pStyle w:val="ListParagraph"/>
              <w:numPr>
                <w:ilvl w:val="0"/>
                <w:numId w:val="41"/>
              </w:numPr>
              <w:rPr>
                <w:rFonts w:cstheme="minorHAnsi"/>
                <w:sz w:val="20"/>
                <w:szCs w:val="20"/>
              </w:rPr>
            </w:pPr>
            <w:r w:rsidRPr="00550CD4">
              <w:rPr>
                <w:rFonts w:cstheme="minorHAnsi"/>
                <w:sz w:val="20"/>
                <w:szCs w:val="20"/>
              </w:rPr>
              <w:lastRenderedPageBreak/>
              <w:t>Removes the discretion of Programme Boards of Study to permit candidates to fail and repeat the year of study (FREP).</w:t>
            </w:r>
          </w:p>
          <w:p w:rsidRPr="000C3A0D" w:rsidR="000C3A0D" w:rsidP="000C3A0D" w:rsidRDefault="000C3A0D" w14:paraId="2F948920" w14:textId="1963F809">
            <w:pPr>
              <w:pStyle w:val="ListParagraph"/>
              <w:numPr>
                <w:ilvl w:val="0"/>
                <w:numId w:val="41"/>
              </w:numPr>
              <w:rPr>
                <w:rFonts w:cstheme="minorHAnsi"/>
                <w:sz w:val="20"/>
                <w:szCs w:val="20"/>
              </w:rPr>
            </w:pPr>
            <w:r w:rsidRPr="000C3A0D">
              <w:rPr>
                <w:rFonts w:cstheme="minorHAnsi"/>
                <w:sz w:val="20"/>
                <w:szCs w:val="20"/>
              </w:rPr>
              <w:t>Other minor amendments.</w:t>
            </w:r>
          </w:p>
        </w:tc>
      </w:tr>
      <w:tr w:rsidRPr="002E6BBA" w:rsidR="000C3A0D" w:rsidTr="000C3A0D" w14:paraId="1C0D8825" w14:textId="77777777">
        <w:tc>
          <w:tcPr>
            <w:tcW w:w="545" w:type="pct"/>
          </w:tcPr>
          <w:p w:rsidRPr="002E6BBA" w:rsidR="000C3A0D" w:rsidP="000C3A0D" w:rsidRDefault="000C3A0D" w14:paraId="49DB93A3" w14:textId="197C57CD">
            <w:pPr>
              <w:rPr>
                <w:rFonts w:cs="Arial"/>
              </w:rPr>
            </w:pPr>
            <w:r w:rsidRPr="00550CD4">
              <w:rPr>
                <w:rFonts w:cstheme="minorHAnsi"/>
                <w:sz w:val="20"/>
                <w:szCs w:val="20"/>
              </w:rPr>
              <w:lastRenderedPageBreak/>
              <w:t>4.09</w:t>
            </w:r>
          </w:p>
        </w:tc>
        <w:tc>
          <w:tcPr>
            <w:tcW w:w="1775" w:type="pct"/>
          </w:tcPr>
          <w:p w:rsidRPr="002E6BBA" w:rsidR="000C3A0D" w:rsidP="000C3A0D" w:rsidRDefault="000C3A0D" w14:paraId="07BBAA76" w14:textId="52411735">
            <w:pPr>
              <w:rPr>
                <w:rFonts w:cs="Arial"/>
              </w:rPr>
            </w:pPr>
            <w:r w:rsidRPr="00550CD4">
              <w:rPr>
                <w:rFonts w:cstheme="minorHAnsi"/>
                <w:sz w:val="20"/>
                <w:szCs w:val="20"/>
              </w:rPr>
              <w:t>Lisa Tees, Quality Manager, Learning, Teaching and Enhancement (LTE)</w:t>
            </w:r>
          </w:p>
        </w:tc>
        <w:tc>
          <w:tcPr>
            <w:tcW w:w="956" w:type="pct"/>
          </w:tcPr>
          <w:p w:rsidRPr="00550CD4" w:rsidR="000C3A0D" w:rsidP="000C3A0D" w:rsidRDefault="000C3A0D" w14:paraId="26242DE3" w14:textId="77777777">
            <w:pPr>
              <w:rPr>
                <w:rFonts w:cstheme="minorHAnsi"/>
                <w:sz w:val="20"/>
                <w:szCs w:val="20"/>
              </w:rPr>
            </w:pPr>
            <w:r w:rsidRPr="00550CD4">
              <w:rPr>
                <w:rFonts w:cstheme="minorHAnsi"/>
                <w:sz w:val="20"/>
                <w:szCs w:val="20"/>
              </w:rPr>
              <w:t>Nov 2017, Senate</w:t>
            </w:r>
          </w:p>
          <w:p w:rsidRPr="002E6BBA" w:rsidR="000C3A0D" w:rsidP="000C3A0D" w:rsidRDefault="000C3A0D" w14:paraId="458726F7" w14:textId="77777777">
            <w:pPr>
              <w:rPr>
                <w:rFonts w:cs="Arial"/>
              </w:rPr>
            </w:pPr>
          </w:p>
        </w:tc>
        <w:tc>
          <w:tcPr>
            <w:tcW w:w="1724" w:type="pct"/>
          </w:tcPr>
          <w:p w:rsidR="000C3A0D" w:rsidP="000C3A0D" w:rsidRDefault="000C3A0D" w14:paraId="0743D37E" w14:textId="77777777">
            <w:pPr>
              <w:pStyle w:val="ListParagraph"/>
              <w:numPr>
                <w:ilvl w:val="0"/>
                <w:numId w:val="41"/>
              </w:numPr>
              <w:rPr>
                <w:rFonts w:cstheme="minorHAnsi"/>
                <w:sz w:val="20"/>
                <w:szCs w:val="20"/>
              </w:rPr>
            </w:pPr>
            <w:r w:rsidRPr="00550CD4">
              <w:rPr>
                <w:rFonts w:cstheme="minorHAnsi"/>
                <w:sz w:val="20"/>
                <w:szCs w:val="20"/>
              </w:rPr>
              <w:t>Changes LEAP to Learning and Teaching Enhancement.</w:t>
            </w:r>
          </w:p>
          <w:p w:rsidRPr="000C3A0D" w:rsidR="000C3A0D" w:rsidP="000C3A0D" w:rsidRDefault="000C3A0D" w14:paraId="6CEEB11D" w14:textId="188A2896">
            <w:pPr>
              <w:pStyle w:val="ListParagraph"/>
              <w:numPr>
                <w:ilvl w:val="0"/>
                <w:numId w:val="41"/>
              </w:numPr>
              <w:rPr>
                <w:rFonts w:cstheme="minorHAnsi"/>
                <w:sz w:val="20"/>
                <w:szCs w:val="20"/>
              </w:rPr>
            </w:pPr>
            <w:r w:rsidRPr="000C3A0D">
              <w:rPr>
                <w:rFonts w:cstheme="minorHAnsi"/>
                <w:sz w:val="20"/>
                <w:szCs w:val="20"/>
              </w:rPr>
              <w:t>Removes reference to Assessment Extensions and Mitigating Circumstances and signposts users to the University Code of Practice: Mitigating Circumstances, Reg 24 and 27.</w:t>
            </w:r>
          </w:p>
        </w:tc>
      </w:tr>
      <w:tr w:rsidRPr="002E6BBA" w:rsidR="000C3A0D" w:rsidTr="000C3A0D" w14:paraId="4961F4EF" w14:textId="77777777">
        <w:tc>
          <w:tcPr>
            <w:tcW w:w="545" w:type="pct"/>
          </w:tcPr>
          <w:p w:rsidRPr="002E6BBA" w:rsidR="000C3A0D" w:rsidP="000C3A0D" w:rsidRDefault="000C3A0D" w14:paraId="4E2CA86A" w14:textId="2F6D4F28">
            <w:pPr>
              <w:rPr>
                <w:rFonts w:cs="Arial"/>
              </w:rPr>
            </w:pPr>
            <w:r w:rsidRPr="00550CD4">
              <w:rPr>
                <w:rFonts w:cstheme="minorHAnsi"/>
                <w:sz w:val="20"/>
                <w:szCs w:val="20"/>
              </w:rPr>
              <w:t>4.08</w:t>
            </w:r>
          </w:p>
        </w:tc>
        <w:tc>
          <w:tcPr>
            <w:tcW w:w="1775" w:type="pct"/>
          </w:tcPr>
          <w:p w:rsidRPr="002E6BBA" w:rsidR="000C3A0D" w:rsidP="000C3A0D" w:rsidRDefault="000C3A0D" w14:paraId="2245D475" w14:textId="0F828EAC">
            <w:pPr>
              <w:rPr>
                <w:rFonts w:cs="Arial"/>
              </w:rPr>
            </w:pPr>
            <w:r w:rsidRPr="00550CD4">
              <w:rPr>
                <w:rFonts w:cstheme="minorHAnsi"/>
                <w:sz w:val="20"/>
                <w:szCs w:val="20"/>
              </w:rPr>
              <w:t>Lisa Tees, Quality Manager, Learning and Teaching Enhancement (LEAP).</w:t>
            </w:r>
          </w:p>
        </w:tc>
        <w:tc>
          <w:tcPr>
            <w:tcW w:w="956" w:type="pct"/>
          </w:tcPr>
          <w:p w:rsidRPr="00550CD4" w:rsidR="000C3A0D" w:rsidP="000C3A0D" w:rsidRDefault="000C3A0D" w14:paraId="1EA8077F" w14:textId="77777777">
            <w:pPr>
              <w:rPr>
                <w:rFonts w:cstheme="minorHAnsi"/>
                <w:sz w:val="20"/>
                <w:szCs w:val="20"/>
              </w:rPr>
            </w:pPr>
            <w:r w:rsidRPr="00550CD4">
              <w:rPr>
                <w:rFonts w:cstheme="minorHAnsi"/>
                <w:sz w:val="20"/>
                <w:szCs w:val="20"/>
              </w:rPr>
              <w:t>July 2017, Senate</w:t>
            </w:r>
          </w:p>
          <w:p w:rsidRPr="002E6BBA" w:rsidR="000C3A0D" w:rsidP="000C3A0D" w:rsidRDefault="000C3A0D" w14:paraId="6BF46032" w14:textId="77777777">
            <w:pPr>
              <w:rPr>
                <w:rFonts w:cs="Arial"/>
              </w:rPr>
            </w:pPr>
          </w:p>
        </w:tc>
        <w:tc>
          <w:tcPr>
            <w:tcW w:w="1724" w:type="pct"/>
          </w:tcPr>
          <w:p w:rsidRPr="00550CD4" w:rsidR="000C3A0D" w:rsidP="000C3A0D" w:rsidRDefault="000C3A0D" w14:paraId="2F3450A7" w14:textId="77777777">
            <w:pPr>
              <w:pStyle w:val="ListParagraph"/>
              <w:numPr>
                <w:ilvl w:val="0"/>
                <w:numId w:val="41"/>
              </w:numPr>
              <w:rPr>
                <w:rFonts w:cstheme="minorHAnsi"/>
                <w:sz w:val="20"/>
                <w:szCs w:val="20"/>
              </w:rPr>
            </w:pPr>
            <w:r w:rsidRPr="00550CD4">
              <w:rPr>
                <w:rFonts w:cstheme="minorHAnsi"/>
                <w:sz w:val="20"/>
                <w:szCs w:val="20"/>
              </w:rPr>
              <w:t>Makes explicit reassessment procedures, Reg 28.</w:t>
            </w:r>
          </w:p>
          <w:p w:rsidRPr="00550CD4" w:rsidR="000C3A0D" w:rsidP="000C3A0D" w:rsidRDefault="000C3A0D" w14:paraId="0506F562" w14:textId="77777777">
            <w:pPr>
              <w:pStyle w:val="ListParagraph"/>
              <w:numPr>
                <w:ilvl w:val="0"/>
                <w:numId w:val="41"/>
              </w:numPr>
              <w:rPr>
                <w:rFonts w:cstheme="minorHAnsi"/>
                <w:sz w:val="20"/>
                <w:szCs w:val="20"/>
              </w:rPr>
            </w:pPr>
            <w:r w:rsidRPr="00550CD4">
              <w:rPr>
                <w:rFonts w:cstheme="minorHAnsi"/>
                <w:sz w:val="20"/>
                <w:szCs w:val="20"/>
              </w:rPr>
              <w:t>Clarifies the length of University examinations, Reg 23.</w:t>
            </w:r>
          </w:p>
          <w:p w:rsidRPr="00550CD4" w:rsidR="000C3A0D" w:rsidP="000C3A0D" w:rsidRDefault="000C3A0D" w14:paraId="7700547D" w14:textId="77777777">
            <w:pPr>
              <w:pStyle w:val="ListParagraph"/>
              <w:numPr>
                <w:ilvl w:val="0"/>
                <w:numId w:val="41"/>
              </w:numPr>
              <w:rPr>
                <w:rFonts w:cstheme="minorHAnsi"/>
                <w:sz w:val="20"/>
                <w:szCs w:val="20"/>
              </w:rPr>
            </w:pPr>
            <w:r w:rsidRPr="00550CD4">
              <w:rPr>
                <w:rFonts w:cstheme="minorHAnsi"/>
                <w:sz w:val="20"/>
                <w:szCs w:val="20"/>
              </w:rPr>
              <w:t>Introduces the award of Aegrotat Award to students and provides explanation, Reg 48.</w:t>
            </w:r>
          </w:p>
          <w:p w:rsidR="000C3A0D" w:rsidP="000C3A0D" w:rsidRDefault="000C3A0D" w14:paraId="222FE1D3" w14:textId="77777777">
            <w:pPr>
              <w:pStyle w:val="ListParagraph"/>
              <w:numPr>
                <w:ilvl w:val="0"/>
                <w:numId w:val="41"/>
              </w:numPr>
              <w:rPr>
                <w:rFonts w:cstheme="minorHAnsi"/>
                <w:sz w:val="20"/>
                <w:szCs w:val="20"/>
              </w:rPr>
            </w:pPr>
            <w:r w:rsidRPr="00550CD4">
              <w:rPr>
                <w:rFonts w:cstheme="minorHAnsi"/>
                <w:sz w:val="20"/>
                <w:szCs w:val="20"/>
              </w:rPr>
              <w:t>Introduces the award of Posthumous Award to students and provides explanation, Reg 49.</w:t>
            </w:r>
          </w:p>
          <w:p w:rsidRPr="000C3A0D" w:rsidR="000C3A0D" w:rsidP="000C3A0D" w:rsidRDefault="000C3A0D" w14:paraId="191B5A3F" w14:textId="6B5B21E3">
            <w:pPr>
              <w:pStyle w:val="ListParagraph"/>
              <w:numPr>
                <w:ilvl w:val="0"/>
                <w:numId w:val="41"/>
              </w:numPr>
              <w:rPr>
                <w:rFonts w:cstheme="minorHAnsi"/>
                <w:sz w:val="20"/>
                <w:szCs w:val="20"/>
              </w:rPr>
            </w:pPr>
            <w:r w:rsidRPr="000C3A0D">
              <w:rPr>
                <w:rFonts w:cstheme="minorHAnsi"/>
                <w:sz w:val="20"/>
                <w:szCs w:val="20"/>
              </w:rPr>
              <w:t>Other minor amendments.</w:t>
            </w:r>
          </w:p>
        </w:tc>
      </w:tr>
      <w:tr w:rsidRPr="002E6BBA" w:rsidR="000C3A0D" w:rsidTr="000C3A0D" w14:paraId="598C56EE" w14:textId="77777777">
        <w:tc>
          <w:tcPr>
            <w:tcW w:w="545" w:type="pct"/>
          </w:tcPr>
          <w:p w:rsidRPr="002E6BBA" w:rsidR="000C3A0D" w:rsidP="000C3A0D" w:rsidRDefault="000C3A0D" w14:paraId="4DFE4AB1" w14:textId="35DF658F">
            <w:pPr>
              <w:rPr>
                <w:rFonts w:cs="Arial"/>
              </w:rPr>
            </w:pPr>
            <w:r w:rsidRPr="00550CD4">
              <w:rPr>
                <w:rFonts w:cstheme="minorHAnsi"/>
                <w:sz w:val="20"/>
                <w:szCs w:val="20"/>
              </w:rPr>
              <w:t>4.07</w:t>
            </w:r>
          </w:p>
        </w:tc>
        <w:tc>
          <w:tcPr>
            <w:tcW w:w="1775" w:type="pct"/>
          </w:tcPr>
          <w:p w:rsidRPr="002E6BBA" w:rsidR="000C3A0D" w:rsidP="000C3A0D" w:rsidRDefault="000C3A0D" w14:paraId="2F844849" w14:textId="5647E60E">
            <w:pPr>
              <w:rPr>
                <w:rFonts w:cs="Arial"/>
              </w:rPr>
            </w:pPr>
            <w:r w:rsidRPr="00550CD4">
              <w:rPr>
                <w:rFonts w:cstheme="minorHAnsi"/>
                <w:sz w:val="20"/>
                <w:szCs w:val="20"/>
              </w:rPr>
              <w:t>Lisa Tees, Quality Manager, Learning and Teaching Enhancement (LEAP).</w:t>
            </w:r>
          </w:p>
        </w:tc>
        <w:tc>
          <w:tcPr>
            <w:tcW w:w="956" w:type="pct"/>
          </w:tcPr>
          <w:p w:rsidRPr="00550CD4" w:rsidR="000C3A0D" w:rsidP="000C3A0D" w:rsidRDefault="000C3A0D" w14:paraId="1F518F63" w14:textId="77777777">
            <w:pPr>
              <w:rPr>
                <w:rFonts w:cstheme="minorHAnsi"/>
                <w:sz w:val="20"/>
                <w:szCs w:val="20"/>
              </w:rPr>
            </w:pPr>
            <w:r w:rsidRPr="00550CD4">
              <w:rPr>
                <w:rFonts w:cstheme="minorHAnsi"/>
                <w:sz w:val="20"/>
                <w:szCs w:val="20"/>
              </w:rPr>
              <w:t>Sept 2016, Senate</w:t>
            </w:r>
          </w:p>
          <w:p w:rsidRPr="002E6BBA" w:rsidR="000C3A0D" w:rsidP="000C3A0D" w:rsidRDefault="000C3A0D" w14:paraId="00D5E626" w14:textId="77777777">
            <w:pPr>
              <w:rPr>
                <w:rFonts w:cs="Arial"/>
              </w:rPr>
            </w:pPr>
          </w:p>
        </w:tc>
        <w:tc>
          <w:tcPr>
            <w:tcW w:w="1724" w:type="pct"/>
          </w:tcPr>
          <w:p w:rsidRPr="00550CD4" w:rsidR="000C3A0D" w:rsidP="000C3A0D" w:rsidRDefault="000C3A0D" w14:paraId="16F69CD0" w14:textId="77777777">
            <w:pPr>
              <w:pStyle w:val="ListParagraph"/>
              <w:numPr>
                <w:ilvl w:val="0"/>
                <w:numId w:val="41"/>
              </w:numPr>
              <w:rPr>
                <w:rFonts w:cstheme="minorHAnsi"/>
                <w:sz w:val="20"/>
                <w:szCs w:val="20"/>
              </w:rPr>
            </w:pPr>
            <w:r w:rsidRPr="00550CD4">
              <w:rPr>
                <w:rFonts w:cstheme="minorHAnsi"/>
                <w:sz w:val="20"/>
                <w:szCs w:val="20"/>
              </w:rPr>
              <w:t>Amendments to a number of Regs. in order to provide clarity and consistency for decision making at examination boards.</w:t>
            </w:r>
          </w:p>
          <w:p w:rsidRPr="00550CD4" w:rsidR="000C3A0D" w:rsidP="000C3A0D" w:rsidRDefault="000C3A0D" w14:paraId="0DEA94DB" w14:textId="77777777">
            <w:pPr>
              <w:pStyle w:val="ListParagraph"/>
              <w:numPr>
                <w:ilvl w:val="0"/>
                <w:numId w:val="41"/>
              </w:numPr>
              <w:rPr>
                <w:rFonts w:cstheme="minorHAnsi"/>
                <w:sz w:val="20"/>
                <w:szCs w:val="20"/>
              </w:rPr>
            </w:pPr>
            <w:r w:rsidRPr="00550CD4">
              <w:rPr>
                <w:rFonts w:cstheme="minorHAnsi"/>
                <w:sz w:val="20"/>
                <w:szCs w:val="20"/>
              </w:rPr>
              <w:t>Re-orders Reg 24 Assessment Extensions (previously Absence with Good Cause) to provide clarity.</w:t>
            </w:r>
          </w:p>
          <w:p w:rsidR="000C3A0D" w:rsidP="000C3A0D" w:rsidRDefault="000C3A0D" w14:paraId="724552EB" w14:textId="77777777">
            <w:pPr>
              <w:pStyle w:val="ListParagraph"/>
              <w:numPr>
                <w:ilvl w:val="0"/>
                <w:numId w:val="41"/>
              </w:numPr>
              <w:rPr>
                <w:rFonts w:cstheme="minorHAnsi"/>
                <w:sz w:val="20"/>
                <w:szCs w:val="20"/>
              </w:rPr>
            </w:pPr>
            <w:r w:rsidRPr="00550CD4">
              <w:rPr>
                <w:rFonts w:cstheme="minorHAnsi"/>
                <w:sz w:val="20"/>
                <w:szCs w:val="20"/>
              </w:rPr>
              <w:t>Re-orders Reg 27 Mitigating Circumstances to provide clarity.</w:t>
            </w:r>
          </w:p>
          <w:p w:rsidRPr="000C3A0D" w:rsidR="000C3A0D" w:rsidP="000C3A0D" w:rsidRDefault="000C3A0D" w14:paraId="28EAFA2D" w14:textId="4B435CA0">
            <w:pPr>
              <w:pStyle w:val="ListParagraph"/>
              <w:numPr>
                <w:ilvl w:val="0"/>
                <w:numId w:val="41"/>
              </w:numPr>
              <w:rPr>
                <w:rFonts w:cstheme="minorHAnsi"/>
                <w:sz w:val="20"/>
                <w:szCs w:val="20"/>
              </w:rPr>
            </w:pPr>
            <w:r w:rsidRPr="000C3A0D">
              <w:rPr>
                <w:rFonts w:cstheme="minorHAnsi"/>
                <w:sz w:val="20"/>
                <w:szCs w:val="20"/>
              </w:rPr>
              <w:t>Provides transparency for the rounding of module marks, Reg 26.</w:t>
            </w:r>
          </w:p>
        </w:tc>
      </w:tr>
      <w:tr w:rsidRPr="002E6BBA" w:rsidR="000C3A0D" w:rsidTr="000C3A0D" w14:paraId="4B63A3BB" w14:textId="77777777">
        <w:tc>
          <w:tcPr>
            <w:tcW w:w="545" w:type="pct"/>
          </w:tcPr>
          <w:p w:rsidRPr="002E6BBA" w:rsidR="000C3A0D" w:rsidP="000C3A0D" w:rsidRDefault="000C3A0D" w14:paraId="77EFD1D8" w14:textId="20E5873F">
            <w:pPr>
              <w:rPr>
                <w:rFonts w:cs="Arial"/>
              </w:rPr>
            </w:pPr>
            <w:r w:rsidRPr="00550CD4">
              <w:rPr>
                <w:rFonts w:cstheme="minorHAnsi"/>
                <w:sz w:val="20"/>
                <w:szCs w:val="20"/>
              </w:rPr>
              <w:t>4.06</w:t>
            </w:r>
          </w:p>
        </w:tc>
        <w:tc>
          <w:tcPr>
            <w:tcW w:w="1775" w:type="pct"/>
          </w:tcPr>
          <w:p w:rsidRPr="002E6BBA" w:rsidR="000C3A0D" w:rsidP="000C3A0D" w:rsidRDefault="000C3A0D" w14:paraId="46524AD9" w14:textId="20824133">
            <w:pPr>
              <w:rPr>
                <w:rFonts w:cs="Arial"/>
              </w:rPr>
            </w:pPr>
            <w:r w:rsidRPr="00550CD4">
              <w:rPr>
                <w:rFonts w:cstheme="minorHAnsi"/>
                <w:sz w:val="20"/>
                <w:szCs w:val="20"/>
              </w:rPr>
              <w:t>Lisa Tees, Quality Manager, Learning and Teaching Enhancement (LEAP).</w:t>
            </w:r>
          </w:p>
        </w:tc>
        <w:tc>
          <w:tcPr>
            <w:tcW w:w="956" w:type="pct"/>
          </w:tcPr>
          <w:p w:rsidRPr="00550CD4" w:rsidR="000C3A0D" w:rsidP="000C3A0D" w:rsidRDefault="000C3A0D" w14:paraId="400BF5AE" w14:textId="77777777">
            <w:pPr>
              <w:rPr>
                <w:rFonts w:cstheme="minorHAnsi"/>
                <w:sz w:val="20"/>
                <w:szCs w:val="20"/>
              </w:rPr>
            </w:pPr>
            <w:r w:rsidRPr="00550CD4">
              <w:rPr>
                <w:rFonts w:cstheme="minorHAnsi"/>
                <w:sz w:val="20"/>
                <w:szCs w:val="20"/>
              </w:rPr>
              <w:t>Aug 2016, Senate</w:t>
            </w:r>
          </w:p>
          <w:p w:rsidRPr="002E6BBA" w:rsidR="000C3A0D" w:rsidP="000C3A0D" w:rsidRDefault="000C3A0D" w14:paraId="5E0E3894" w14:textId="77777777">
            <w:pPr>
              <w:rPr>
                <w:rFonts w:cs="Arial"/>
              </w:rPr>
            </w:pPr>
          </w:p>
        </w:tc>
        <w:tc>
          <w:tcPr>
            <w:tcW w:w="1724" w:type="pct"/>
          </w:tcPr>
          <w:p w:rsidRPr="002E6BBA" w:rsidR="000C3A0D" w:rsidP="000C3A0D" w:rsidRDefault="000C3A0D" w14:paraId="629D661F" w14:textId="25DCD7E0">
            <w:pPr>
              <w:rPr>
                <w:rFonts w:cs="Arial"/>
              </w:rPr>
            </w:pPr>
            <w:r w:rsidRPr="00550CD4">
              <w:rPr>
                <w:rFonts w:cstheme="minorHAnsi"/>
                <w:sz w:val="20"/>
                <w:szCs w:val="20"/>
              </w:rPr>
              <w:t>Inclusion of a conversion chart (appendix 1) to reflect the new pass mark of 50 for Level 7 modules.</w:t>
            </w:r>
          </w:p>
        </w:tc>
      </w:tr>
      <w:tr w:rsidRPr="002E6BBA" w:rsidR="000C3A0D" w:rsidTr="000C3A0D" w14:paraId="2E739BE5" w14:textId="77777777">
        <w:tc>
          <w:tcPr>
            <w:tcW w:w="545" w:type="pct"/>
          </w:tcPr>
          <w:p w:rsidRPr="002E6BBA" w:rsidR="000C3A0D" w:rsidP="000C3A0D" w:rsidRDefault="000C3A0D" w14:paraId="488D090F" w14:textId="245260AD">
            <w:pPr>
              <w:rPr>
                <w:rFonts w:cs="Arial"/>
              </w:rPr>
            </w:pPr>
            <w:r w:rsidRPr="00550CD4">
              <w:rPr>
                <w:rFonts w:cstheme="minorHAnsi"/>
                <w:sz w:val="20"/>
                <w:szCs w:val="20"/>
              </w:rPr>
              <w:t>4.05</w:t>
            </w:r>
          </w:p>
        </w:tc>
        <w:tc>
          <w:tcPr>
            <w:tcW w:w="1775" w:type="pct"/>
          </w:tcPr>
          <w:p w:rsidRPr="002E6BBA" w:rsidR="000C3A0D" w:rsidP="000C3A0D" w:rsidRDefault="000C3A0D" w14:paraId="65A17344" w14:textId="07539E73">
            <w:pPr>
              <w:rPr>
                <w:rFonts w:cs="Arial"/>
              </w:rPr>
            </w:pPr>
            <w:r w:rsidRPr="00550CD4">
              <w:rPr>
                <w:rFonts w:cstheme="minorHAnsi"/>
                <w:sz w:val="20"/>
                <w:szCs w:val="20"/>
              </w:rPr>
              <w:t>Lisa Tees, Quality Manager, Learning and Teaching Enhancement (LEAP).</w:t>
            </w:r>
          </w:p>
        </w:tc>
        <w:tc>
          <w:tcPr>
            <w:tcW w:w="956" w:type="pct"/>
          </w:tcPr>
          <w:p w:rsidRPr="00550CD4" w:rsidR="000C3A0D" w:rsidP="000C3A0D" w:rsidRDefault="000C3A0D" w14:paraId="2DF24DD6" w14:textId="77777777">
            <w:pPr>
              <w:rPr>
                <w:rFonts w:cstheme="minorHAnsi"/>
                <w:sz w:val="20"/>
                <w:szCs w:val="20"/>
              </w:rPr>
            </w:pPr>
            <w:r>
              <w:rPr>
                <w:rFonts w:cstheme="minorHAnsi"/>
                <w:sz w:val="20"/>
                <w:szCs w:val="20"/>
              </w:rPr>
              <w:t>I</w:t>
            </w:r>
            <w:r w:rsidRPr="00550CD4">
              <w:rPr>
                <w:rFonts w:cstheme="minorHAnsi"/>
                <w:sz w:val="20"/>
                <w:szCs w:val="20"/>
              </w:rPr>
              <w:t>n force Aug 16, Senate</w:t>
            </w:r>
          </w:p>
          <w:p w:rsidRPr="002E6BBA" w:rsidR="000C3A0D" w:rsidP="000C3A0D" w:rsidRDefault="000C3A0D" w14:paraId="7DCFEA57" w14:textId="77777777">
            <w:pPr>
              <w:rPr>
                <w:rFonts w:cs="Arial"/>
              </w:rPr>
            </w:pPr>
          </w:p>
        </w:tc>
        <w:tc>
          <w:tcPr>
            <w:tcW w:w="1724" w:type="pct"/>
          </w:tcPr>
          <w:p w:rsidRPr="00550CD4" w:rsidR="000C3A0D" w:rsidP="000C3A0D" w:rsidRDefault="000C3A0D" w14:paraId="43A0DD17" w14:textId="77777777">
            <w:pPr>
              <w:pStyle w:val="ListParagraph"/>
              <w:numPr>
                <w:ilvl w:val="0"/>
                <w:numId w:val="41"/>
              </w:numPr>
              <w:rPr>
                <w:rFonts w:cstheme="minorHAnsi"/>
                <w:sz w:val="20"/>
                <w:szCs w:val="20"/>
              </w:rPr>
            </w:pPr>
            <w:r w:rsidRPr="00550CD4">
              <w:rPr>
                <w:rFonts w:cstheme="minorHAnsi"/>
                <w:sz w:val="20"/>
                <w:szCs w:val="20"/>
              </w:rPr>
              <w:t>Changes the compensation/condonement maxima to 30 credits (reg. 38a, reg. 43).</w:t>
            </w:r>
          </w:p>
          <w:p w:rsidRPr="00550CD4" w:rsidR="000C3A0D" w:rsidP="000C3A0D" w:rsidRDefault="000C3A0D" w14:paraId="0D4E86BD" w14:textId="77777777">
            <w:pPr>
              <w:pStyle w:val="ListParagraph"/>
              <w:numPr>
                <w:ilvl w:val="0"/>
                <w:numId w:val="41"/>
              </w:numPr>
              <w:rPr>
                <w:rFonts w:cstheme="minorHAnsi"/>
                <w:sz w:val="20"/>
                <w:szCs w:val="20"/>
              </w:rPr>
            </w:pPr>
            <w:r w:rsidRPr="00550CD4">
              <w:rPr>
                <w:rFonts w:cstheme="minorHAnsi"/>
                <w:sz w:val="20"/>
                <w:szCs w:val="20"/>
              </w:rPr>
              <w:lastRenderedPageBreak/>
              <w:t xml:space="preserve">Introduces the pass mark of 50 and a </w:t>
            </w:r>
            <w:proofErr w:type="spellStart"/>
            <w:r w:rsidRPr="00550CD4">
              <w:rPr>
                <w:rFonts w:cstheme="minorHAnsi"/>
                <w:sz w:val="20"/>
                <w:szCs w:val="20"/>
              </w:rPr>
              <w:t>compensatable</w:t>
            </w:r>
            <w:proofErr w:type="spellEnd"/>
            <w:r w:rsidRPr="00550CD4">
              <w:rPr>
                <w:rFonts w:cstheme="minorHAnsi"/>
                <w:sz w:val="20"/>
                <w:szCs w:val="20"/>
              </w:rPr>
              <w:t xml:space="preserve"> range of 40-49 (reg. 26) for Level 7 modules and aligns the weighted average for compensation/condonement in accordance with the revised pass mark (reg. 42 and reg. 43).</w:t>
            </w:r>
          </w:p>
          <w:p w:rsidRPr="00550CD4" w:rsidR="000C3A0D" w:rsidP="000C3A0D" w:rsidRDefault="000C3A0D" w14:paraId="1893A9CC" w14:textId="77777777">
            <w:pPr>
              <w:pStyle w:val="ListParagraph"/>
              <w:numPr>
                <w:ilvl w:val="0"/>
                <w:numId w:val="41"/>
              </w:numPr>
              <w:rPr>
                <w:rFonts w:cstheme="minorHAnsi"/>
                <w:sz w:val="20"/>
                <w:szCs w:val="20"/>
              </w:rPr>
            </w:pPr>
            <w:r w:rsidRPr="00550CD4">
              <w:rPr>
                <w:rFonts w:cstheme="minorHAnsi"/>
                <w:sz w:val="20"/>
                <w:szCs w:val="20"/>
              </w:rPr>
              <w:t>Makes explicit that in considering whether to exercise discretion with respect to condonement Boards of Examiners should be confident that all outstanding programme learning outcomes will be achieved within the remaining modules (reg. 43).</w:t>
            </w:r>
          </w:p>
          <w:p w:rsidRPr="00550CD4" w:rsidR="000C3A0D" w:rsidP="000C3A0D" w:rsidRDefault="000C3A0D" w14:paraId="73E5C63B" w14:textId="77777777">
            <w:pPr>
              <w:pStyle w:val="ListParagraph"/>
              <w:numPr>
                <w:ilvl w:val="0"/>
                <w:numId w:val="41"/>
              </w:numPr>
              <w:rPr>
                <w:rFonts w:cstheme="minorHAnsi"/>
                <w:sz w:val="20"/>
                <w:szCs w:val="20"/>
              </w:rPr>
            </w:pPr>
            <w:r w:rsidRPr="00550CD4">
              <w:rPr>
                <w:rFonts w:cstheme="minorHAnsi"/>
                <w:sz w:val="20"/>
                <w:szCs w:val="20"/>
              </w:rPr>
              <w:t>Introduces revised regulations for applications for Mitigating Circumstances (reg. 25).</w:t>
            </w:r>
          </w:p>
          <w:p w:rsidRPr="00550CD4" w:rsidR="000C3A0D" w:rsidP="000C3A0D" w:rsidRDefault="000C3A0D" w14:paraId="50F2BE71" w14:textId="77777777">
            <w:pPr>
              <w:pStyle w:val="ListParagraph"/>
              <w:numPr>
                <w:ilvl w:val="0"/>
                <w:numId w:val="41"/>
              </w:numPr>
              <w:rPr>
                <w:rFonts w:cstheme="minorHAnsi"/>
                <w:sz w:val="20"/>
                <w:szCs w:val="20"/>
              </w:rPr>
            </w:pPr>
            <w:r w:rsidRPr="00550CD4">
              <w:rPr>
                <w:rFonts w:cstheme="minorHAnsi"/>
                <w:sz w:val="20"/>
                <w:szCs w:val="20"/>
              </w:rPr>
              <w:t>Replaces Unfair Means with Academic Misconduct.</w:t>
            </w:r>
          </w:p>
          <w:p w:rsidRPr="00550CD4" w:rsidR="000C3A0D" w:rsidP="000C3A0D" w:rsidRDefault="000C3A0D" w14:paraId="0B80DC61" w14:textId="77777777">
            <w:pPr>
              <w:pStyle w:val="ListParagraph"/>
              <w:numPr>
                <w:ilvl w:val="0"/>
                <w:numId w:val="41"/>
              </w:numPr>
              <w:rPr>
                <w:rFonts w:cstheme="minorHAnsi"/>
                <w:sz w:val="20"/>
                <w:szCs w:val="20"/>
              </w:rPr>
            </w:pPr>
            <w:r w:rsidRPr="00550CD4">
              <w:rPr>
                <w:rFonts w:cstheme="minorHAnsi"/>
                <w:sz w:val="20"/>
                <w:szCs w:val="20"/>
              </w:rPr>
              <w:t>Replaces Intercalation with Suspension of Study.</w:t>
            </w:r>
          </w:p>
          <w:p w:rsidRPr="00550CD4" w:rsidR="000C3A0D" w:rsidP="000C3A0D" w:rsidRDefault="000C3A0D" w14:paraId="69933B38" w14:textId="77777777">
            <w:pPr>
              <w:pStyle w:val="ListParagraph"/>
              <w:numPr>
                <w:ilvl w:val="0"/>
                <w:numId w:val="41"/>
              </w:numPr>
              <w:rPr>
                <w:rFonts w:cstheme="minorHAnsi"/>
                <w:sz w:val="20"/>
                <w:szCs w:val="20"/>
              </w:rPr>
            </w:pPr>
            <w:r w:rsidRPr="00550CD4">
              <w:rPr>
                <w:rFonts w:cstheme="minorHAnsi"/>
                <w:sz w:val="20"/>
                <w:szCs w:val="20"/>
              </w:rPr>
              <w:t>Replaces Sub-Module with Module Component.</w:t>
            </w:r>
          </w:p>
          <w:p w:rsidRPr="00550CD4" w:rsidR="000C3A0D" w:rsidP="000C3A0D" w:rsidRDefault="000C3A0D" w14:paraId="5053C635" w14:textId="77777777">
            <w:pPr>
              <w:pStyle w:val="ListParagraph"/>
              <w:numPr>
                <w:ilvl w:val="0"/>
                <w:numId w:val="41"/>
              </w:numPr>
              <w:rPr>
                <w:rFonts w:cstheme="minorHAnsi"/>
                <w:sz w:val="20"/>
                <w:szCs w:val="20"/>
              </w:rPr>
            </w:pPr>
            <w:r w:rsidRPr="00550CD4">
              <w:rPr>
                <w:rFonts w:cstheme="minorHAnsi"/>
                <w:sz w:val="20"/>
                <w:szCs w:val="20"/>
              </w:rPr>
              <w:t>Replaces Semester with Trimester.</w:t>
            </w:r>
          </w:p>
          <w:p w:rsidR="000C3A0D" w:rsidP="000C3A0D" w:rsidRDefault="000C3A0D" w14:paraId="3F097E1F" w14:textId="77777777">
            <w:pPr>
              <w:pStyle w:val="ListParagraph"/>
              <w:numPr>
                <w:ilvl w:val="0"/>
                <w:numId w:val="41"/>
              </w:numPr>
              <w:rPr>
                <w:rFonts w:cstheme="minorHAnsi"/>
                <w:sz w:val="20"/>
                <w:szCs w:val="20"/>
              </w:rPr>
            </w:pPr>
            <w:r w:rsidRPr="00550CD4">
              <w:rPr>
                <w:rFonts w:cstheme="minorHAnsi"/>
                <w:sz w:val="20"/>
                <w:szCs w:val="20"/>
              </w:rPr>
              <w:t>Replaces Head of Department with Head of School.</w:t>
            </w:r>
          </w:p>
          <w:p w:rsidRPr="000C3A0D" w:rsidR="000C3A0D" w:rsidP="000C3A0D" w:rsidRDefault="000C3A0D" w14:paraId="2C5E085D" w14:textId="0C1FE7BA">
            <w:pPr>
              <w:pStyle w:val="ListParagraph"/>
              <w:numPr>
                <w:ilvl w:val="0"/>
                <w:numId w:val="41"/>
              </w:numPr>
              <w:rPr>
                <w:rFonts w:cstheme="minorHAnsi"/>
                <w:sz w:val="20"/>
                <w:szCs w:val="20"/>
              </w:rPr>
            </w:pPr>
            <w:r w:rsidRPr="000C3A0D">
              <w:rPr>
                <w:rFonts w:cstheme="minorHAnsi"/>
                <w:sz w:val="20"/>
                <w:szCs w:val="20"/>
              </w:rPr>
              <w:t>Other minor amendments.</w:t>
            </w:r>
          </w:p>
        </w:tc>
      </w:tr>
      <w:tr w:rsidRPr="002E6BBA" w:rsidR="000C3A0D" w:rsidTr="000C3A0D" w14:paraId="2BD6DB01" w14:textId="77777777">
        <w:tc>
          <w:tcPr>
            <w:tcW w:w="545" w:type="pct"/>
          </w:tcPr>
          <w:p w:rsidRPr="002E6BBA" w:rsidR="000C3A0D" w:rsidP="000C3A0D" w:rsidRDefault="000C3A0D" w14:paraId="24307E4E" w14:textId="4502469A">
            <w:pPr>
              <w:rPr>
                <w:rFonts w:cs="Arial"/>
              </w:rPr>
            </w:pPr>
            <w:r w:rsidRPr="00550CD4">
              <w:rPr>
                <w:rFonts w:cstheme="minorHAnsi"/>
                <w:sz w:val="20"/>
                <w:szCs w:val="20"/>
              </w:rPr>
              <w:lastRenderedPageBreak/>
              <w:t>4.0</w:t>
            </w:r>
            <w:r>
              <w:rPr>
                <w:rFonts w:cstheme="minorHAnsi"/>
                <w:sz w:val="20"/>
                <w:szCs w:val="20"/>
              </w:rPr>
              <w:t>4</w:t>
            </w:r>
          </w:p>
        </w:tc>
        <w:tc>
          <w:tcPr>
            <w:tcW w:w="1775" w:type="pct"/>
          </w:tcPr>
          <w:p w:rsidRPr="002E6BBA" w:rsidR="000C3A0D" w:rsidP="000C3A0D" w:rsidRDefault="000C3A0D" w14:paraId="736A2F34" w14:textId="035B6D06">
            <w:pPr>
              <w:rPr>
                <w:rFonts w:cs="Arial"/>
              </w:rPr>
            </w:pPr>
            <w:r w:rsidRPr="00550CD4">
              <w:rPr>
                <w:rFonts w:cstheme="minorHAnsi"/>
                <w:sz w:val="20"/>
                <w:szCs w:val="20"/>
              </w:rPr>
              <w:t>Lisa Tees, Quality Manager, Learning and Teaching Enhancement (LEAP).</w:t>
            </w:r>
          </w:p>
        </w:tc>
        <w:tc>
          <w:tcPr>
            <w:tcW w:w="956" w:type="pct"/>
          </w:tcPr>
          <w:p w:rsidRPr="002E6BBA" w:rsidR="000C3A0D" w:rsidP="000C3A0D" w:rsidRDefault="000C3A0D" w14:paraId="4BA1D8EC" w14:textId="657221F2">
            <w:pPr>
              <w:rPr>
                <w:rFonts w:cs="Arial"/>
              </w:rPr>
            </w:pPr>
            <w:r w:rsidRPr="00550CD4">
              <w:rPr>
                <w:rFonts w:cstheme="minorHAnsi"/>
                <w:sz w:val="20"/>
                <w:szCs w:val="20"/>
              </w:rPr>
              <w:t>In force Aug 16, Senate</w:t>
            </w:r>
            <w:r>
              <w:rPr>
                <w:rFonts w:cstheme="minorHAnsi"/>
                <w:sz w:val="20"/>
                <w:szCs w:val="20"/>
              </w:rPr>
              <w:t>.</w:t>
            </w:r>
          </w:p>
        </w:tc>
        <w:tc>
          <w:tcPr>
            <w:tcW w:w="1724" w:type="pct"/>
          </w:tcPr>
          <w:p w:rsidRPr="00550CD4" w:rsidR="000C3A0D" w:rsidP="000C3A0D" w:rsidRDefault="000C3A0D" w14:paraId="668D258A" w14:textId="77777777">
            <w:pPr>
              <w:pStyle w:val="ListParagraph"/>
              <w:numPr>
                <w:ilvl w:val="0"/>
                <w:numId w:val="41"/>
              </w:numPr>
              <w:rPr>
                <w:rFonts w:cstheme="minorHAnsi"/>
                <w:sz w:val="20"/>
                <w:szCs w:val="20"/>
              </w:rPr>
            </w:pPr>
            <w:r w:rsidRPr="00550CD4">
              <w:rPr>
                <w:rFonts w:cstheme="minorHAnsi"/>
                <w:sz w:val="20"/>
                <w:szCs w:val="20"/>
              </w:rPr>
              <w:t>Introduces three standard dissertation submission points (approved by Senate) throughout the year (reg. 30).</w:t>
            </w:r>
          </w:p>
          <w:p w:rsidRPr="00550CD4" w:rsidR="000C3A0D" w:rsidP="000C3A0D" w:rsidRDefault="000C3A0D" w14:paraId="4FE61D29" w14:textId="77777777">
            <w:pPr>
              <w:pStyle w:val="ListParagraph"/>
              <w:numPr>
                <w:ilvl w:val="0"/>
                <w:numId w:val="41"/>
              </w:numPr>
              <w:rPr>
                <w:rFonts w:cstheme="minorHAnsi"/>
                <w:sz w:val="20"/>
                <w:szCs w:val="20"/>
              </w:rPr>
            </w:pPr>
            <w:r w:rsidRPr="00550CD4">
              <w:rPr>
                <w:rFonts w:cstheme="minorHAnsi"/>
                <w:sz w:val="20"/>
                <w:szCs w:val="20"/>
              </w:rPr>
              <w:t>Replaces Head of Department with Registry Services with respect to application for dissertation extensions (reg.31a).</w:t>
            </w:r>
          </w:p>
          <w:p w:rsidRPr="00550CD4" w:rsidR="000C3A0D" w:rsidP="000C3A0D" w:rsidRDefault="000C3A0D" w14:paraId="49F99BAA" w14:textId="77777777">
            <w:pPr>
              <w:pStyle w:val="ListParagraph"/>
              <w:numPr>
                <w:ilvl w:val="0"/>
                <w:numId w:val="41"/>
              </w:numPr>
              <w:rPr>
                <w:rFonts w:cstheme="minorHAnsi"/>
                <w:sz w:val="20"/>
                <w:szCs w:val="20"/>
              </w:rPr>
            </w:pPr>
            <w:r w:rsidRPr="00550CD4">
              <w:rPr>
                <w:rFonts w:cstheme="minorHAnsi"/>
                <w:sz w:val="20"/>
                <w:szCs w:val="20"/>
              </w:rPr>
              <w:t>Permits an extension to the next submission point (reg. 31a).</w:t>
            </w:r>
          </w:p>
          <w:p w:rsidRPr="00550CD4" w:rsidR="000C3A0D" w:rsidP="000C3A0D" w:rsidRDefault="000C3A0D" w14:paraId="07D5A692" w14:textId="77777777">
            <w:pPr>
              <w:pStyle w:val="ListParagraph"/>
              <w:numPr>
                <w:ilvl w:val="0"/>
                <w:numId w:val="41"/>
              </w:numPr>
              <w:rPr>
                <w:rFonts w:cstheme="minorHAnsi"/>
                <w:sz w:val="20"/>
                <w:szCs w:val="20"/>
              </w:rPr>
            </w:pPr>
            <w:r w:rsidRPr="00550CD4">
              <w:rPr>
                <w:rFonts w:cstheme="minorHAnsi"/>
                <w:sz w:val="20"/>
                <w:szCs w:val="20"/>
              </w:rPr>
              <w:t xml:space="preserve">Permits the Mitigating Circumstances Committee to consider applications for a further extension for a student who has been granted an extension in </w:t>
            </w:r>
            <w:r w:rsidRPr="00550CD4">
              <w:rPr>
                <w:rFonts w:cstheme="minorHAnsi"/>
                <w:sz w:val="20"/>
                <w:szCs w:val="20"/>
              </w:rPr>
              <w:lastRenderedPageBreak/>
              <w:t>accordance with reg. 31a (reg. 31b).</w:t>
            </w:r>
          </w:p>
          <w:p w:rsidRPr="00550CD4" w:rsidR="000C3A0D" w:rsidP="000C3A0D" w:rsidRDefault="000C3A0D" w14:paraId="2A63F267" w14:textId="77777777">
            <w:pPr>
              <w:pStyle w:val="ListParagraph"/>
              <w:numPr>
                <w:ilvl w:val="0"/>
                <w:numId w:val="41"/>
              </w:numPr>
              <w:rPr>
                <w:rFonts w:cstheme="minorHAnsi"/>
                <w:sz w:val="20"/>
                <w:szCs w:val="20"/>
              </w:rPr>
            </w:pPr>
            <w:r w:rsidRPr="00550CD4">
              <w:rPr>
                <w:rFonts w:cstheme="minorHAnsi"/>
                <w:sz w:val="20"/>
                <w:szCs w:val="20"/>
              </w:rPr>
              <w:t>Moves responsibility for notifying students of results after the Diploma stage to Registry Services (reg. 48).</w:t>
            </w:r>
          </w:p>
          <w:p w:rsidR="000C3A0D" w:rsidP="000C3A0D" w:rsidRDefault="000C3A0D" w14:paraId="58BEC394" w14:textId="77777777">
            <w:pPr>
              <w:pStyle w:val="ListParagraph"/>
              <w:numPr>
                <w:ilvl w:val="0"/>
                <w:numId w:val="41"/>
              </w:numPr>
              <w:rPr>
                <w:rFonts w:cstheme="minorHAnsi"/>
                <w:sz w:val="20"/>
                <w:szCs w:val="20"/>
              </w:rPr>
            </w:pPr>
            <w:r w:rsidRPr="00550CD4">
              <w:rPr>
                <w:rFonts w:cstheme="minorHAnsi"/>
                <w:sz w:val="20"/>
                <w:szCs w:val="20"/>
              </w:rPr>
              <w:t>Replaces “stage” with “programme to date” with respect to eligibility for compensation (reg. 42)</w:t>
            </w:r>
            <w:r>
              <w:rPr>
                <w:rFonts w:cstheme="minorHAnsi"/>
                <w:sz w:val="20"/>
                <w:szCs w:val="20"/>
              </w:rPr>
              <w:t>.</w:t>
            </w:r>
          </w:p>
          <w:p w:rsidRPr="000C3A0D" w:rsidR="000C3A0D" w:rsidP="000C3A0D" w:rsidRDefault="000C3A0D" w14:paraId="1B0BB977" w14:textId="6B989CA8">
            <w:pPr>
              <w:pStyle w:val="ListParagraph"/>
              <w:numPr>
                <w:ilvl w:val="0"/>
                <w:numId w:val="41"/>
              </w:numPr>
              <w:rPr>
                <w:rFonts w:cstheme="minorHAnsi"/>
                <w:sz w:val="20"/>
                <w:szCs w:val="20"/>
              </w:rPr>
            </w:pPr>
            <w:r w:rsidRPr="000C3A0D">
              <w:rPr>
                <w:rFonts w:cstheme="minorHAnsi"/>
                <w:sz w:val="20"/>
                <w:szCs w:val="20"/>
              </w:rPr>
              <w:t>Replaces Programme Approvals Committee with Programme Management Committee.</w:t>
            </w:r>
          </w:p>
        </w:tc>
      </w:tr>
      <w:tr w:rsidRPr="002E6BBA" w:rsidR="000C3A0D" w:rsidTr="000C3A0D" w14:paraId="20B0B1FE" w14:textId="77777777">
        <w:tc>
          <w:tcPr>
            <w:tcW w:w="545" w:type="pct"/>
          </w:tcPr>
          <w:p w:rsidRPr="002E6BBA" w:rsidR="000C3A0D" w:rsidP="000C3A0D" w:rsidRDefault="000C3A0D" w14:paraId="6C9C87DB" w14:textId="343E83D1">
            <w:pPr>
              <w:rPr>
                <w:rFonts w:cs="Arial"/>
              </w:rPr>
            </w:pPr>
            <w:r w:rsidRPr="00550CD4">
              <w:rPr>
                <w:rFonts w:cstheme="minorHAnsi"/>
                <w:sz w:val="20"/>
                <w:szCs w:val="20"/>
              </w:rPr>
              <w:lastRenderedPageBreak/>
              <w:t>4.0</w:t>
            </w:r>
            <w:r>
              <w:rPr>
                <w:rFonts w:cstheme="minorHAnsi"/>
                <w:sz w:val="20"/>
                <w:szCs w:val="20"/>
              </w:rPr>
              <w:t>3</w:t>
            </w:r>
          </w:p>
        </w:tc>
        <w:tc>
          <w:tcPr>
            <w:tcW w:w="1775" w:type="pct"/>
          </w:tcPr>
          <w:p w:rsidRPr="002E6BBA" w:rsidR="000C3A0D" w:rsidP="000C3A0D" w:rsidRDefault="000C3A0D" w14:paraId="4C14DC3C" w14:textId="5D53CA68">
            <w:pPr>
              <w:rPr>
                <w:rFonts w:cs="Arial"/>
              </w:rPr>
            </w:pPr>
            <w:r>
              <w:rPr>
                <w:rFonts w:cstheme="minorHAnsi"/>
                <w:sz w:val="20"/>
                <w:szCs w:val="20"/>
              </w:rPr>
              <w:t>Jane Iddon,</w:t>
            </w:r>
            <w:r w:rsidRPr="00550CD4">
              <w:rPr>
                <w:rFonts w:cstheme="minorHAnsi"/>
                <w:sz w:val="20"/>
                <w:szCs w:val="20"/>
              </w:rPr>
              <w:t xml:space="preserve"> Quality Manager, Learning and Teaching Enhancement (LEAP).</w:t>
            </w:r>
          </w:p>
        </w:tc>
        <w:tc>
          <w:tcPr>
            <w:tcW w:w="956" w:type="pct"/>
          </w:tcPr>
          <w:p w:rsidRPr="002E6BBA" w:rsidR="000C3A0D" w:rsidP="000C3A0D" w:rsidRDefault="000C3A0D" w14:paraId="5751D76A" w14:textId="7288DDAE">
            <w:pPr>
              <w:rPr>
                <w:rFonts w:cs="Arial"/>
              </w:rPr>
            </w:pPr>
            <w:r w:rsidRPr="00550CD4">
              <w:rPr>
                <w:rFonts w:cstheme="minorHAnsi"/>
                <w:sz w:val="20"/>
                <w:szCs w:val="20"/>
              </w:rPr>
              <w:t>Aug 1</w:t>
            </w:r>
            <w:r>
              <w:rPr>
                <w:rFonts w:cstheme="minorHAnsi"/>
                <w:sz w:val="20"/>
                <w:szCs w:val="20"/>
              </w:rPr>
              <w:t>5</w:t>
            </w:r>
            <w:r w:rsidRPr="00550CD4">
              <w:rPr>
                <w:rFonts w:cstheme="minorHAnsi"/>
                <w:sz w:val="20"/>
                <w:szCs w:val="20"/>
              </w:rPr>
              <w:t xml:space="preserve">, </w:t>
            </w:r>
            <w:r>
              <w:rPr>
                <w:rFonts w:cstheme="minorHAnsi"/>
                <w:sz w:val="20"/>
                <w:szCs w:val="20"/>
              </w:rPr>
              <w:t>Housekeeping</w:t>
            </w:r>
          </w:p>
        </w:tc>
        <w:tc>
          <w:tcPr>
            <w:tcW w:w="1724" w:type="pct"/>
          </w:tcPr>
          <w:p w:rsidR="000C3A0D" w:rsidP="000C3A0D" w:rsidRDefault="000C3A0D" w14:paraId="4D451211" w14:textId="77777777">
            <w:pPr>
              <w:pStyle w:val="ListParagraph"/>
              <w:numPr>
                <w:ilvl w:val="0"/>
                <w:numId w:val="41"/>
              </w:numPr>
              <w:rPr>
                <w:rFonts w:cstheme="minorHAnsi"/>
                <w:sz w:val="20"/>
                <w:szCs w:val="20"/>
              </w:rPr>
            </w:pPr>
            <w:r w:rsidRPr="00550CD4">
              <w:rPr>
                <w:rFonts w:cstheme="minorHAnsi"/>
                <w:sz w:val="20"/>
                <w:szCs w:val="20"/>
              </w:rPr>
              <w:t>Removes reference to ‘matriculation’ (reg 12).</w:t>
            </w:r>
          </w:p>
          <w:p w:rsidRPr="000C3A0D" w:rsidR="000C3A0D" w:rsidP="000C3A0D" w:rsidRDefault="000C3A0D" w14:paraId="79C1F3BE" w14:textId="3097DEA4">
            <w:pPr>
              <w:pStyle w:val="ListParagraph"/>
              <w:numPr>
                <w:ilvl w:val="0"/>
                <w:numId w:val="41"/>
              </w:numPr>
              <w:rPr>
                <w:rFonts w:cstheme="minorHAnsi"/>
                <w:sz w:val="20"/>
                <w:szCs w:val="20"/>
              </w:rPr>
            </w:pPr>
            <w:r w:rsidRPr="000C3A0D">
              <w:rPr>
                <w:rFonts w:cstheme="minorHAnsi"/>
                <w:sz w:val="20"/>
                <w:szCs w:val="20"/>
              </w:rPr>
              <w:t>Replaces Head of Student Support with Head of Student Wellbeing, Learning and Welfare Support.</w:t>
            </w:r>
          </w:p>
        </w:tc>
      </w:tr>
      <w:tr w:rsidRPr="002E6BBA" w:rsidR="000C3A0D" w:rsidTr="000C3A0D" w14:paraId="1A4FB1D9" w14:textId="77777777">
        <w:tc>
          <w:tcPr>
            <w:tcW w:w="545" w:type="pct"/>
          </w:tcPr>
          <w:p w:rsidRPr="002E6BBA" w:rsidR="000C3A0D" w:rsidP="000C3A0D" w:rsidRDefault="000C3A0D" w14:paraId="35A91B64" w14:textId="43ABDC39">
            <w:pPr>
              <w:rPr>
                <w:rFonts w:cs="Arial"/>
              </w:rPr>
            </w:pPr>
            <w:r w:rsidRPr="00550CD4">
              <w:rPr>
                <w:rFonts w:cstheme="minorHAnsi"/>
                <w:sz w:val="20"/>
                <w:szCs w:val="20"/>
              </w:rPr>
              <w:t>4.0</w:t>
            </w:r>
            <w:r>
              <w:rPr>
                <w:rFonts w:cstheme="minorHAnsi"/>
                <w:sz w:val="20"/>
                <w:szCs w:val="20"/>
              </w:rPr>
              <w:t>2</w:t>
            </w:r>
          </w:p>
        </w:tc>
        <w:tc>
          <w:tcPr>
            <w:tcW w:w="1775" w:type="pct"/>
          </w:tcPr>
          <w:p w:rsidRPr="002E6BBA" w:rsidR="000C3A0D" w:rsidP="000C3A0D" w:rsidRDefault="000C3A0D" w14:paraId="338C950F" w14:textId="332C46CE">
            <w:pPr>
              <w:rPr>
                <w:rFonts w:cs="Arial"/>
              </w:rPr>
            </w:pPr>
            <w:r>
              <w:rPr>
                <w:rFonts w:cstheme="minorHAnsi"/>
                <w:sz w:val="20"/>
                <w:szCs w:val="20"/>
              </w:rPr>
              <w:t>Jane Iddon,</w:t>
            </w:r>
            <w:r w:rsidRPr="00550CD4">
              <w:rPr>
                <w:rFonts w:cstheme="minorHAnsi"/>
                <w:sz w:val="20"/>
                <w:szCs w:val="20"/>
              </w:rPr>
              <w:t xml:space="preserve"> Quality Manager, Learning and Teaching Enhancement (LEAP).</w:t>
            </w:r>
          </w:p>
        </w:tc>
        <w:tc>
          <w:tcPr>
            <w:tcW w:w="956" w:type="pct"/>
          </w:tcPr>
          <w:p w:rsidRPr="002E6BBA" w:rsidR="000C3A0D" w:rsidP="000C3A0D" w:rsidRDefault="000C3A0D" w14:paraId="333F3019" w14:textId="44A52D58">
            <w:pPr>
              <w:rPr>
                <w:rFonts w:cs="Arial"/>
              </w:rPr>
            </w:pPr>
            <w:r>
              <w:rPr>
                <w:rFonts w:cstheme="minorHAnsi"/>
                <w:sz w:val="20"/>
                <w:szCs w:val="20"/>
              </w:rPr>
              <w:t>Jan</w:t>
            </w:r>
            <w:r w:rsidRPr="00550CD4">
              <w:rPr>
                <w:rFonts w:cstheme="minorHAnsi"/>
                <w:sz w:val="20"/>
                <w:szCs w:val="20"/>
              </w:rPr>
              <w:t xml:space="preserve"> 1</w:t>
            </w:r>
            <w:r>
              <w:rPr>
                <w:rFonts w:cstheme="minorHAnsi"/>
                <w:sz w:val="20"/>
                <w:szCs w:val="20"/>
              </w:rPr>
              <w:t>5</w:t>
            </w:r>
            <w:r w:rsidRPr="00550CD4">
              <w:rPr>
                <w:rFonts w:cstheme="minorHAnsi"/>
                <w:sz w:val="20"/>
                <w:szCs w:val="20"/>
              </w:rPr>
              <w:t xml:space="preserve">, </w:t>
            </w:r>
            <w:r>
              <w:rPr>
                <w:rFonts w:cstheme="minorHAnsi"/>
                <w:sz w:val="20"/>
                <w:szCs w:val="20"/>
              </w:rPr>
              <w:t>Housekeeping</w:t>
            </w:r>
          </w:p>
        </w:tc>
        <w:tc>
          <w:tcPr>
            <w:tcW w:w="1724" w:type="pct"/>
          </w:tcPr>
          <w:p w:rsidRPr="002E6BBA" w:rsidR="000C3A0D" w:rsidP="000C3A0D" w:rsidRDefault="000C3A0D" w14:paraId="1A250C25" w14:textId="0FC96103">
            <w:pPr>
              <w:rPr>
                <w:rFonts w:cs="Arial"/>
              </w:rPr>
            </w:pPr>
            <w:r w:rsidRPr="00550CD4">
              <w:rPr>
                <w:rFonts w:cstheme="minorHAnsi"/>
                <w:sz w:val="20"/>
                <w:szCs w:val="20"/>
              </w:rPr>
              <w:t>Corrects the erroneous reference to Regulation 27(a) in Regulation 41(b).  Regulation 41(b) now correctly references Regulation 28.</w:t>
            </w:r>
          </w:p>
        </w:tc>
      </w:tr>
      <w:tr w:rsidRPr="002E6BBA" w:rsidR="000C3A0D" w:rsidTr="000C3A0D" w14:paraId="1E0F57D4" w14:textId="77777777">
        <w:tc>
          <w:tcPr>
            <w:tcW w:w="545" w:type="pct"/>
          </w:tcPr>
          <w:p w:rsidRPr="002E6BBA" w:rsidR="000C3A0D" w:rsidP="000C3A0D" w:rsidRDefault="000C3A0D" w14:paraId="7E669377" w14:textId="3B9B73FA">
            <w:pPr>
              <w:rPr>
                <w:rFonts w:cs="Arial"/>
              </w:rPr>
            </w:pPr>
            <w:r w:rsidRPr="00550CD4">
              <w:rPr>
                <w:rFonts w:cstheme="minorHAnsi"/>
                <w:sz w:val="20"/>
                <w:szCs w:val="20"/>
              </w:rPr>
              <w:t>4.0</w:t>
            </w:r>
            <w:r>
              <w:rPr>
                <w:rFonts w:cstheme="minorHAnsi"/>
                <w:sz w:val="20"/>
                <w:szCs w:val="20"/>
              </w:rPr>
              <w:t>1</w:t>
            </w:r>
          </w:p>
        </w:tc>
        <w:tc>
          <w:tcPr>
            <w:tcW w:w="1775" w:type="pct"/>
          </w:tcPr>
          <w:p w:rsidRPr="002E6BBA" w:rsidR="000C3A0D" w:rsidP="000C3A0D" w:rsidRDefault="000C3A0D" w14:paraId="403440EE" w14:textId="55BD0706">
            <w:pPr>
              <w:rPr>
                <w:rFonts w:cs="Arial"/>
              </w:rPr>
            </w:pPr>
            <w:r>
              <w:rPr>
                <w:rFonts w:cstheme="minorHAnsi"/>
                <w:sz w:val="20"/>
                <w:szCs w:val="20"/>
              </w:rPr>
              <w:t>Jane Iddon,</w:t>
            </w:r>
            <w:r w:rsidRPr="00550CD4">
              <w:rPr>
                <w:rFonts w:cstheme="minorHAnsi"/>
                <w:sz w:val="20"/>
                <w:szCs w:val="20"/>
              </w:rPr>
              <w:t xml:space="preserve"> Quality Manager, Learning and Teaching Enhancement (LEAP).</w:t>
            </w:r>
          </w:p>
        </w:tc>
        <w:tc>
          <w:tcPr>
            <w:tcW w:w="956" w:type="pct"/>
          </w:tcPr>
          <w:p w:rsidRPr="002E6BBA" w:rsidR="000C3A0D" w:rsidP="000C3A0D" w:rsidRDefault="000C3A0D" w14:paraId="2FABB850" w14:textId="4FC35CC7">
            <w:pPr>
              <w:rPr>
                <w:rFonts w:cs="Arial"/>
              </w:rPr>
            </w:pPr>
            <w:r>
              <w:rPr>
                <w:rFonts w:cstheme="minorHAnsi"/>
                <w:sz w:val="20"/>
                <w:szCs w:val="20"/>
              </w:rPr>
              <w:t>Sept</w:t>
            </w:r>
            <w:r w:rsidRPr="00550CD4">
              <w:rPr>
                <w:rFonts w:cstheme="minorHAnsi"/>
                <w:sz w:val="20"/>
                <w:szCs w:val="20"/>
              </w:rPr>
              <w:t xml:space="preserve"> 1</w:t>
            </w:r>
            <w:r>
              <w:rPr>
                <w:rFonts w:cstheme="minorHAnsi"/>
                <w:sz w:val="20"/>
                <w:szCs w:val="20"/>
              </w:rPr>
              <w:t>4</w:t>
            </w:r>
            <w:r w:rsidRPr="00550CD4">
              <w:rPr>
                <w:rFonts w:cstheme="minorHAnsi"/>
                <w:sz w:val="20"/>
                <w:szCs w:val="20"/>
              </w:rPr>
              <w:t xml:space="preserve">, </w:t>
            </w:r>
            <w:r>
              <w:rPr>
                <w:rFonts w:cstheme="minorHAnsi"/>
                <w:sz w:val="20"/>
                <w:szCs w:val="20"/>
              </w:rPr>
              <w:t>Senate</w:t>
            </w:r>
          </w:p>
        </w:tc>
        <w:tc>
          <w:tcPr>
            <w:tcW w:w="1724" w:type="pct"/>
          </w:tcPr>
          <w:p w:rsidR="000C3A0D" w:rsidP="000C3A0D" w:rsidRDefault="000C3A0D" w14:paraId="1AD9B786" w14:textId="77777777">
            <w:pPr>
              <w:pStyle w:val="ListParagraph"/>
              <w:numPr>
                <w:ilvl w:val="0"/>
                <w:numId w:val="41"/>
              </w:numPr>
              <w:rPr>
                <w:rFonts w:cstheme="minorHAnsi"/>
                <w:sz w:val="20"/>
                <w:szCs w:val="20"/>
              </w:rPr>
            </w:pPr>
            <w:r w:rsidRPr="00550CD4">
              <w:rPr>
                <w:rFonts w:cstheme="minorHAnsi"/>
                <w:sz w:val="20"/>
                <w:szCs w:val="20"/>
              </w:rPr>
              <w:t>Addition of an explanatory note regarding extensions for students studying with a Tier 4 visa (reg. 24, 31)</w:t>
            </w:r>
            <w:r>
              <w:rPr>
                <w:rFonts w:cstheme="minorHAnsi"/>
                <w:sz w:val="20"/>
                <w:szCs w:val="20"/>
              </w:rPr>
              <w:t>.</w:t>
            </w:r>
          </w:p>
          <w:p w:rsidRPr="000C3A0D" w:rsidR="000C3A0D" w:rsidP="000C3A0D" w:rsidRDefault="000C3A0D" w14:paraId="69CAA456" w14:textId="15EF5D44">
            <w:pPr>
              <w:pStyle w:val="ListParagraph"/>
              <w:numPr>
                <w:ilvl w:val="0"/>
                <w:numId w:val="41"/>
              </w:numPr>
              <w:rPr>
                <w:rFonts w:cstheme="minorHAnsi"/>
                <w:sz w:val="20"/>
                <w:szCs w:val="20"/>
              </w:rPr>
            </w:pPr>
            <w:r w:rsidRPr="000C3A0D">
              <w:rPr>
                <w:rFonts w:cstheme="minorHAnsi"/>
                <w:sz w:val="20"/>
                <w:szCs w:val="20"/>
              </w:rPr>
              <w:t>Removes the discretion of Boards of Examiners to deny reassessment on the grounds of attendance (reg. 28).</w:t>
            </w:r>
          </w:p>
        </w:tc>
      </w:tr>
      <w:tr w:rsidRPr="002E6BBA" w:rsidR="000C3A0D" w:rsidTr="000C3A0D" w14:paraId="5654B6C4" w14:textId="77777777">
        <w:tc>
          <w:tcPr>
            <w:tcW w:w="545" w:type="pct"/>
          </w:tcPr>
          <w:p w:rsidRPr="002E6BBA" w:rsidR="000C3A0D" w:rsidP="000C3A0D" w:rsidRDefault="000C3A0D" w14:paraId="4DA918A9" w14:textId="165EDAC2">
            <w:pPr>
              <w:rPr>
                <w:rFonts w:cs="Arial"/>
              </w:rPr>
            </w:pPr>
            <w:r w:rsidRPr="00550CD4">
              <w:rPr>
                <w:rFonts w:cstheme="minorHAnsi"/>
                <w:sz w:val="20"/>
                <w:szCs w:val="20"/>
              </w:rPr>
              <w:t>4.0</w:t>
            </w:r>
            <w:r>
              <w:rPr>
                <w:rFonts w:cstheme="minorHAnsi"/>
                <w:sz w:val="20"/>
                <w:szCs w:val="20"/>
              </w:rPr>
              <w:t>0</w:t>
            </w:r>
          </w:p>
        </w:tc>
        <w:tc>
          <w:tcPr>
            <w:tcW w:w="1775" w:type="pct"/>
          </w:tcPr>
          <w:p w:rsidRPr="002E6BBA" w:rsidR="000C3A0D" w:rsidP="000C3A0D" w:rsidRDefault="000C3A0D" w14:paraId="6B23F185" w14:textId="4FFAF33B">
            <w:pPr>
              <w:rPr>
                <w:rFonts w:cs="Arial"/>
              </w:rPr>
            </w:pPr>
            <w:r w:rsidRPr="00550CD4">
              <w:rPr>
                <w:rFonts w:cstheme="minorHAnsi"/>
                <w:sz w:val="20"/>
                <w:szCs w:val="20"/>
              </w:rPr>
              <w:t>Quality Manager, Learning and Teaching Enhancement (LEAP).</w:t>
            </w:r>
          </w:p>
        </w:tc>
        <w:tc>
          <w:tcPr>
            <w:tcW w:w="956" w:type="pct"/>
          </w:tcPr>
          <w:p w:rsidRPr="002E6BBA" w:rsidR="000C3A0D" w:rsidP="000C3A0D" w:rsidRDefault="000C3A0D" w14:paraId="5CF56B42" w14:textId="69520575">
            <w:pPr>
              <w:rPr>
                <w:rFonts w:cs="Arial"/>
              </w:rPr>
            </w:pPr>
            <w:r>
              <w:rPr>
                <w:rFonts w:cstheme="minorHAnsi"/>
                <w:sz w:val="20"/>
                <w:szCs w:val="20"/>
              </w:rPr>
              <w:t>June</w:t>
            </w:r>
            <w:r w:rsidRPr="00550CD4">
              <w:rPr>
                <w:rFonts w:cstheme="minorHAnsi"/>
                <w:sz w:val="20"/>
                <w:szCs w:val="20"/>
              </w:rPr>
              <w:t xml:space="preserve"> 1</w:t>
            </w:r>
            <w:r>
              <w:rPr>
                <w:rFonts w:cstheme="minorHAnsi"/>
                <w:sz w:val="20"/>
                <w:szCs w:val="20"/>
              </w:rPr>
              <w:t>2</w:t>
            </w:r>
            <w:r w:rsidRPr="00550CD4">
              <w:rPr>
                <w:rFonts w:cstheme="minorHAnsi"/>
                <w:sz w:val="20"/>
                <w:szCs w:val="20"/>
              </w:rPr>
              <w:t xml:space="preserve">, </w:t>
            </w:r>
            <w:r>
              <w:rPr>
                <w:rFonts w:cstheme="minorHAnsi"/>
                <w:sz w:val="20"/>
                <w:szCs w:val="20"/>
              </w:rPr>
              <w:t>Senate</w:t>
            </w:r>
          </w:p>
        </w:tc>
        <w:tc>
          <w:tcPr>
            <w:tcW w:w="1724" w:type="pct"/>
          </w:tcPr>
          <w:p w:rsidRPr="0057697E" w:rsidR="000C3A0D" w:rsidP="000C3A0D" w:rsidRDefault="000C3A0D" w14:paraId="0AA85058" w14:textId="77777777">
            <w:pPr>
              <w:pStyle w:val="ListParagraph"/>
              <w:numPr>
                <w:ilvl w:val="0"/>
                <w:numId w:val="41"/>
              </w:numPr>
              <w:rPr>
                <w:rFonts w:cstheme="minorHAnsi"/>
                <w:sz w:val="20"/>
                <w:szCs w:val="20"/>
              </w:rPr>
            </w:pPr>
            <w:r w:rsidRPr="0057697E">
              <w:rPr>
                <w:rFonts w:cstheme="minorHAnsi"/>
                <w:sz w:val="20"/>
                <w:szCs w:val="20"/>
              </w:rPr>
              <w:t xml:space="preserve">Updates the regulations to permit a </w:t>
            </w:r>
            <w:proofErr w:type="spellStart"/>
            <w:r w:rsidRPr="0057697E">
              <w:rPr>
                <w:rFonts w:cstheme="minorHAnsi"/>
                <w:sz w:val="20"/>
                <w:szCs w:val="20"/>
              </w:rPr>
              <w:t>Masters</w:t>
            </w:r>
            <w:proofErr w:type="spellEnd"/>
            <w:r w:rsidRPr="0057697E">
              <w:rPr>
                <w:rFonts w:cstheme="minorHAnsi"/>
                <w:sz w:val="20"/>
                <w:szCs w:val="20"/>
              </w:rPr>
              <w:t xml:space="preserve"> programme involving a Preliminary Masters stage</w:t>
            </w:r>
            <w:r>
              <w:rPr>
                <w:rFonts w:cstheme="minorHAnsi"/>
                <w:sz w:val="20"/>
                <w:szCs w:val="20"/>
              </w:rPr>
              <w:t>.</w:t>
            </w:r>
          </w:p>
          <w:p w:rsidRPr="0057697E" w:rsidR="000C3A0D" w:rsidP="000C3A0D" w:rsidRDefault="000C3A0D" w14:paraId="761EF697" w14:textId="77777777">
            <w:pPr>
              <w:pStyle w:val="ListParagraph"/>
              <w:numPr>
                <w:ilvl w:val="0"/>
                <w:numId w:val="41"/>
              </w:numPr>
              <w:rPr>
                <w:rFonts w:cstheme="minorHAnsi"/>
                <w:sz w:val="20"/>
                <w:szCs w:val="20"/>
              </w:rPr>
            </w:pPr>
            <w:r w:rsidRPr="0057697E">
              <w:rPr>
                <w:rFonts w:cstheme="minorHAnsi"/>
                <w:sz w:val="20"/>
                <w:szCs w:val="20"/>
              </w:rPr>
              <w:t>Removes the category of pass with distinction when referring only to module marks (reg. 26)</w:t>
            </w:r>
            <w:r>
              <w:rPr>
                <w:rFonts w:cstheme="minorHAnsi"/>
                <w:sz w:val="20"/>
                <w:szCs w:val="20"/>
              </w:rPr>
              <w:t>.</w:t>
            </w:r>
          </w:p>
          <w:p w:rsidRPr="0057697E" w:rsidR="000C3A0D" w:rsidP="000C3A0D" w:rsidRDefault="000C3A0D" w14:paraId="1CE6E8A8" w14:textId="77777777">
            <w:pPr>
              <w:pStyle w:val="ListParagraph"/>
              <w:numPr>
                <w:ilvl w:val="0"/>
                <w:numId w:val="41"/>
              </w:numPr>
              <w:rPr>
                <w:rFonts w:cstheme="minorHAnsi"/>
                <w:sz w:val="20"/>
                <w:szCs w:val="20"/>
              </w:rPr>
            </w:pPr>
            <w:r w:rsidRPr="0057697E">
              <w:rPr>
                <w:rFonts w:cstheme="minorHAnsi"/>
                <w:sz w:val="20"/>
                <w:szCs w:val="20"/>
              </w:rPr>
              <w:t>Amends Regulation 37(c) to reflect that each individual module mark shall be weighted relative to its credit value</w:t>
            </w:r>
            <w:r>
              <w:rPr>
                <w:rFonts w:cstheme="minorHAnsi"/>
                <w:sz w:val="20"/>
                <w:szCs w:val="20"/>
              </w:rPr>
              <w:t>.</w:t>
            </w:r>
            <w:r w:rsidRPr="0057697E">
              <w:rPr>
                <w:rFonts w:cstheme="minorHAnsi"/>
                <w:sz w:val="20"/>
                <w:szCs w:val="20"/>
              </w:rPr>
              <w:t xml:space="preserve"> </w:t>
            </w:r>
          </w:p>
          <w:p w:rsidRPr="0057697E" w:rsidR="000C3A0D" w:rsidP="000C3A0D" w:rsidRDefault="000C3A0D" w14:paraId="61783ACA" w14:textId="77777777">
            <w:pPr>
              <w:pStyle w:val="ListParagraph"/>
              <w:numPr>
                <w:ilvl w:val="0"/>
                <w:numId w:val="41"/>
              </w:numPr>
              <w:rPr>
                <w:rFonts w:cstheme="minorHAnsi"/>
                <w:sz w:val="20"/>
                <w:szCs w:val="20"/>
              </w:rPr>
            </w:pPr>
            <w:r w:rsidRPr="0057697E">
              <w:rPr>
                <w:rFonts w:cstheme="minorHAnsi"/>
                <w:sz w:val="20"/>
                <w:szCs w:val="20"/>
              </w:rPr>
              <w:t>Introduces a merit award in the Masters stage (reg. 46) for students commencing a programme on or after 1 September 2012</w:t>
            </w:r>
            <w:r>
              <w:rPr>
                <w:rFonts w:cstheme="minorHAnsi"/>
                <w:sz w:val="20"/>
                <w:szCs w:val="20"/>
              </w:rPr>
              <w:t>.</w:t>
            </w:r>
          </w:p>
          <w:p w:rsidR="000C3A0D" w:rsidP="000C3A0D" w:rsidRDefault="000C3A0D" w14:paraId="5D77D7A2" w14:textId="77777777">
            <w:pPr>
              <w:pStyle w:val="ListParagraph"/>
              <w:numPr>
                <w:ilvl w:val="0"/>
                <w:numId w:val="41"/>
              </w:numPr>
              <w:rPr>
                <w:rFonts w:cstheme="minorHAnsi"/>
                <w:sz w:val="20"/>
                <w:szCs w:val="20"/>
              </w:rPr>
            </w:pPr>
            <w:r w:rsidRPr="0057697E">
              <w:rPr>
                <w:rFonts w:cstheme="minorHAnsi"/>
                <w:sz w:val="20"/>
                <w:szCs w:val="20"/>
              </w:rPr>
              <w:t>Minor amendment to Regulation 27 (e) for clarity</w:t>
            </w:r>
            <w:r>
              <w:rPr>
                <w:rFonts w:cstheme="minorHAnsi"/>
                <w:sz w:val="20"/>
                <w:szCs w:val="20"/>
              </w:rPr>
              <w:t>.</w:t>
            </w:r>
          </w:p>
          <w:p w:rsidRPr="000C3A0D" w:rsidR="000C3A0D" w:rsidP="000C3A0D" w:rsidRDefault="000C3A0D" w14:paraId="4E20AB34" w14:textId="64243E53">
            <w:pPr>
              <w:pStyle w:val="ListParagraph"/>
              <w:numPr>
                <w:ilvl w:val="0"/>
                <w:numId w:val="41"/>
              </w:numPr>
              <w:rPr>
                <w:rFonts w:cstheme="minorHAnsi"/>
                <w:sz w:val="20"/>
                <w:szCs w:val="20"/>
              </w:rPr>
            </w:pPr>
            <w:r w:rsidRPr="000C3A0D">
              <w:rPr>
                <w:rFonts w:cstheme="minorHAnsi"/>
                <w:sz w:val="20"/>
                <w:szCs w:val="20"/>
              </w:rPr>
              <w:lastRenderedPageBreak/>
              <w:t>Addition of an explanatory note (reg. 27(e)) to clarify the circumstances under which a Mitigating Circumstances Committee would recommend to the Module Board: (</w:t>
            </w:r>
            <w:proofErr w:type="spellStart"/>
            <w:r w:rsidRPr="000C3A0D">
              <w:rPr>
                <w:rFonts w:cstheme="minorHAnsi"/>
                <w:sz w:val="20"/>
                <w:szCs w:val="20"/>
              </w:rPr>
              <w:t>i</w:t>
            </w:r>
            <w:proofErr w:type="spellEnd"/>
            <w:r w:rsidRPr="000C3A0D">
              <w:rPr>
                <w:rFonts w:cstheme="minorHAnsi"/>
                <w:sz w:val="20"/>
                <w:szCs w:val="20"/>
              </w:rPr>
              <w:t>) a fresh attempt; (ii) refer the matter to the Programme Board; or (iii) award a ‘pass with mitigation’.</w:t>
            </w:r>
          </w:p>
        </w:tc>
      </w:tr>
      <w:tr w:rsidRPr="002E6BBA" w:rsidR="000C3A0D" w:rsidTr="000C3A0D" w14:paraId="20914650" w14:textId="77777777">
        <w:tc>
          <w:tcPr>
            <w:tcW w:w="545" w:type="pct"/>
          </w:tcPr>
          <w:p w:rsidRPr="002E6BBA" w:rsidR="000C3A0D" w:rsidP="000C3A0D" w:rsidRDefault="000C3A0D" w14:paraId="0AF464FB" w14:textId="13DFA638">
            <w:pPr>
              <w:rPr>
                <w:rFonts w:cs="Arial"/>
              </w:rPr>
            </w:pPr>
            <w:r>
              <w:rPr>
                <w:rFonts w:cstheme="minorHAnsi"/>
                <w:sz w:val="20"/>
                <w:szCs w:val="20"/>
              </w:rPr>
              <w:lastRenderedPageBreak/>
              <w:t>3 02</w:t>
            </w:r>
          </w:p>
        </w:tc>
        <w:tc>
          <w:tcPr>
            <w:tcW w:w="1775" w:type="pct"/>
          </w:tcPr>
          <w:p w:rsidRPr="002E6BBA" w:rsidR="000C3A0D" w:rsidP="000C3A0D" w:rsidRDefault="000C3A0D" w14:paraId="5CD2BA9D" w14:textId="05F87FAC">
            <w:pPr>
              <w:rPr>
                <w:rFonts w:cs="Arial"/>
              </w:rPr>
            </w:pPr>
            <w:r w:rsidRPr="00550CD4">
              <w:rPr>
                <w:rFonts w:cstheme="minorHAnsi"/>
                <w:sz w:val="20"/>
                <w:szCs w:val="20"/>
              </w:rPr>
              <w:t xml:space="preserve">Quality </w:t>
            </w:r>
            <w:r>
              <w:rPr>
                <w:rFonts w:cstheme="minorHAnsi"/>
                <w:sz w:val="20"/>
                <w:szCs w:val="20"/>
              </w:rPr>
              <w:t>Officer</w:t>
            </w:r>
          </w:p>
        </w:tc>
        <w:tc>
          <w:tcPr>
            <w:tcW w:w="956" w:type="pct"/>
          </w:tcPr>
          <w:p w:rsidRPr="002E6BBA" w:rsidR="000C3A0D" w:rsidP="000C3A0D" w:rsidRDefault="000C3A0D" w14:paraId="1B4DF32D" w14:textId="2946AE58">
            <w:pPr>
              <w:rPr>
                <w:rFonts w:cs="Arial"/>
              </w:rPr>
            </w:pPr>
            <w:r>
              <w:rPr>
                <w:rFonts w:cstheme="minorHAnsi"/>
                <w:sz w:val="20"/>
                <w:szCs w:val="20"/>
              </w:rPr>
              <w:t>Nov</w:t>
            </w:r>
            <w:r w:rsidRPr="00550CD4">
              <w:rPr>
                <w:rFonts w:cstheme="minorHAnsi"/>
                <w:sz w:val="20"/>
                <w:szCs w:val="20"/>
              </w:rPr>
              <w:t xml:space="preserve"> 1</w:t>
            </w:r>
            <w:r>
              <w:rPr>
                <w:rFonts w:cstheme="minorHAnsi"/>
                <w:sz w:val="20"/>
                <w:szCs w:val="20"/>
              </w:rPr>
              <w:t>1</w:t>
            </w:r>
            <w:r w:rsidRPr="00550CD4">
              <w:rPr>
                <w:rFonts w:cstheme="minorHAnsi"/>
                <w:sz w:val="20"/>
                <w:szCs w:val="20"/>
              </w:rPr>
              <w:t xml:space="preserve">, </w:t>
            </w:r>
            <w:r>
              <w:rPr>
                <w:rFonts w:cstheme="minorHAnsi"/>
                <w:sz w:val="20"/>
                <w:szCs w:val="20"/>
              </w:rPr>
              <w:t>Housekeeping</w:t>
            </w:r>
          </w:p>
        </w:tc>
        <w:tc>
          <w:tcPr>
            <w:tcW w:w="1724" w:type="pct"/>
          </w:tcPr>
          <w:p w:rsidRPr="002E6BBA" w:rsidR="000C3A0D" w:rsidP="000C3A0D" w:rsidRDefault="000C3A0D" w14:paraId="1876CC88" w14:textId="179B3D0A">
            <w:pPr>
              <w:rPr>
                <w:rFonts w:cs="Arial"/>
              </w:rPr>
            </w:pPr>
            <w:r w:rsidRPr="00627B6D">
              <w:rPr>
                <w:rFonts w:cstheme="minorHAnsi"/>
                <w:sz w:val="20"/>
                <w:szCs w:val="20"/>
              </w:rPr>
              <w:t>Corrects the reference from paragraph (a) to paragraph (b) in reg. 45(c) relating to the criteria for the award of a distinction</w:t>
            </w:r>
            <w:r>
              <w:rPr>
                <w:rFonts w:cstheme="minorHAnsi"/>
                <w:sz w:val="20"/>
                <w:szCs w:val="20"/>
              </w:rPr>
              <w:t>.</w:t>
            </w:r>
          </w:p>
        </w:tc>
      </w:tr>
      <w:tr w:rsidRPr="002E6BBA" w:rsidR="000C3A0D" w:rsidTr="000C3A0D" w14:paraId="23AED4B8" w14:textId="77777777">
        <w:tc>
          <w:tcPr>
            <w:tcW w:w="545" w:type="pct"/>
          </w:tcPr>
          <w:p w:rsidRPr="002E6BBA" w:rsidR="000C3A0D" w:rsidP="000C3A0D" w:rsidRDefault="000C3A0D" w14:paraId="00433ACA" w14:textId="7C775825">
            <w:pPr>
              <w:rPr>
                <w:rFonts w:cs="Arial"/>
              </w:rPr>
            </w:pPr>
            <w:r>
              <w:rPr>
                <w:rFonts w:cstheme="minorHAnsi"/>
                <w:sz w:val="20"/>
                <w:szCs w:val="20"/>
              </w:rPr>
              <w:t>3 01</w:t>
            </w:r>
          </w:p>
        </w:tc>
        <w:tc>
          <w:tcPr>
            <w:tcW w:w="1775" w:type="pct"/>
          </w:tcPr>
          <w:p w:rsidRPr="002E6BBA" w:rsidR="000C3A0D" w:rsidP="000C3A0D" w:rsidRDefault="000C3A0D" w14:paraId="2E33150D" w14:textId="097D7197">
            <w:pPr>
              <w:rPr>
                <w:rFonts w:cs="Arial"/>
              </w:rPr>
            </w:pPr>
            <w:r w:rsidRPr="00550CD4">
              <w:rPr>
                <w:rFonts w:cstheme="minorHAnsi"/>
                <w:sz w:val="20"/>
                <w:szCs w:val="20"/>
              </w:rPr>
              <w:t xml:space="preserve">Quality </w:t>
            </w:r>
            <w:r>
              <w:rPr>
                <w:rFonts w:cstheme="minorHAnsi"/>
                <w:sz w:val="20"/>
                <w:szCs w:val="20"/>
              </w:rPr>
              <w:t>Officer</w:t>
            </w:r>
          </w:p>
        </w:tc>
        <w:tc>
          <w:tcPr>
            <w:tcW w:w="956" w:type="pct"/>
          </w:tcPr>
          <w:p w:rsidRPr="002E6BBA" w:rsidR="000C3A0D" w:rsidP="000C3A0D" w:rsidRDefault="000C3A0D" w14:paraId="78BB5A01" w14:textId="2C7B61EF">
            <w:pPr>
              <w:rPr>
                <w:rFonts w:cs="Arial"/>
              </w:rPr>
            </w:pPr>
            <w:r>
              <w:rPr>
                <w:rFonts w:cstheme="minorHAnsi"/>
                <w:sz w:val="20"/>
                <w:szCs w:val="20"/>
              </w:rPr>
              <w:t>Oct</w:t>
            </w:r>
            <w:r w:rsidRPr="00550CD4">
              <w:rPr>
                <w:rFonts w:cstheme="minorHAnsi"/>
                <w:sz w:val="20"/>
                <w:szCs w:val="20"/>
              </w:rPr>
              <w:t xml:space="preserve"> 1</w:t>
            </w:r>
            <w:r>
              <w:rPr>
                <w:rFonts w:cstheme="minorHAnsi"/>
                <w:sz w:val="20"/>
                <w:szCs w:val="20"/>
              </w:rPr>
              <w:t>0</w:t>
            </w:r>
            <w:r w:rsidRPr="00550CD4">
              <w:rPr>
                <w:rFonts w:cstheme="minorHAnsi"/>
                <w:sz w:val="20"/>
                <w:szCs w:val="20"/>
              </w:rPr>
              <w:t xml:space="preserve">, </w:t>
            </w:r>
            <w:r>
              <w:rPr>
                <w:rFonts w:cstheme="minorHAnsi"/>
                <w:sz w:val="20"/>
                <w:szCs w:val="20"/>
              </w:rPr>
              <w:t>Housekeeping</w:t>
            </w:r>
          </w:p>
        </w:tc>
        <w:tc>
          <w:tcPr>
            <w:tcW w:w="1724" w:type="pct"/>
          </w:tcPr>
          <w:p w:rsidRPr="002E6BBA" w:rsidR="000C3A0D" w:rsidP="000C3A0D" w:rsidRDefault="000C3A0D" w14:paraId="4678CF20" w14:textId="1468CA85">
            <w:pPr>
              <w:rPr>
                <w:rFonts w:cs="Arial"/>
              </w:rPr>
            </w:pPr>
            <w:r w:rsidRPr="00627B6D">
              <w:rPr>
                <w:rFonts w:cstheme="minorHAnsi"/>
                <w:sz w:val="20"/>
                <w:szCs w:val="20"/>
              </w:rPr>
              <w:t>Updates the code with reference to the new committee structure</w:t>
            </w:r>
            <w:r>
              <w:rPr>
                <w:rFonts w:cstheme="minorHAnsi"/>
                <w:sz w:val="20"/>
                <w:szCs w:val="20"/>
              </w:rPr>
              <w:t>.</w:t>
            </w:r>
          </w:p>
        </w:tc>
      </w:tr>
      <w:tr w:rsidRPr="002E6BBA" w:rsidR="000C3A0D" w:rsidTr="000C3A0D" w14:paraId="011AADEE" w14:textId="77777777">
        <w:tc>
          <w:tcPr>
            <w:tcW w:w="545" w:type="pct"/>
          </w:tcPr>
          <w:p w:rsidRPr="002E6BBA" w:rsidR="000C3A0D" w:rsidP="000C3A0D" w:rsidRDefault="000C3A0D" w14:paraId="0523655F" w14:textId="132E08BE">
            <w:pPr>
              <w:rPr>
                <w:rFonts w:cs="Arial"/>
              </w:rPr>
            </w:pPr>
            <w:r>
              <w:rPr>
                <w:rFonts w:cstheme="minorHAnsi"/>
                <w:sz w:val="20"/>
                <w:szCs w:val="20"/>
              </w:rPr>
              <w:t>3 00</w:t>
            </w:r>
          </w:p>
        </w:tc>
        <w:tc>
          <w:tcPr>
            <w:tcW w:w="1775" w:type="pct"/>
          </w:tcPr>
          <w:p w:rsidRPr="002E6BBA" w:rsidR="000C3A0D" w:rsidP="000C3A0D" w:rsidRDefault="000C3A0D" w14:paraId="39F4AEC6" w14:textId="68120BE1">
            <w:pPr>
              <w:rPr>
                <w:rFonts w:cs="Arial"/>
              </w:rPr>
            </w:pPr>
            <w:r w:rsidRPr="00550CD4">
              <w:rPr>
                <w:rFonts w:cstheme="minorHAnsi"/>
                <w:sz w:val="20"/>
                <w:szCs w:val="20"/>
              </w:rPr>
              <w:t xml:space="preserve">Quality </w:t>
            </w:r>
            <w:r>
              <w:rPr>
                <w:rFonts w:cstheme="minorHAnsi"/>
                <w:sz w:val="20"/>
                <w:szCs w:val="20"/>
              </w:rPr>
              <w:t>Officer</w:t>
            </w:r>
          </w:p>
        </w:tc>
        <w:tc>
          <w:tcPr>
            <w:tcW w:w="956" w:type="pct"/>
          </w:tcPr>
          <w:p w:rsidRPr="002E6BBA" w:rsidR="000C3A0D" w:rsidP="000C3A0D" w:rsidRDefault="000C3A0D" w14:paraId="7AE1C3C8" w14:textId="175EB30C">
            <w:pPr>
              <w:rPr>
                <w:rFonts w:cs="Arial"/>
              </w:rPr>
            </w:pPr>
            <w:r>
              <w:rPr>
                <w:rFonts w:cstheme="minorHAnsi"/>
                <w:sz w:val="20"/>
                <w:szCs w:val="20"/>
              </w:rPr>
              <w:t>Oct</w:t>
            </w:r>
            <w:r w:rsidRPr="00550CD4">
              <w:rPr>
                <w:rFonts w:cstheme="minorHAnsi"/>
                <w:sz w:val="20"/>
                <w:szCs w:val="20"/>
              </w:rPr>
              <w:t xml:space="preserve"> </w:t>
            </w:r>
            <w:r>
              <w:rPr>
                <w:rFonts w:cstheme="minorHAnsi"/>
                <w:sz w:val="20"/>
                <w:szCs w:val="20"/>
              </w:rPr>
              <w:t>09</w:t>
            </w:r>
            <w:r w:rsidRPr="00550CD4">
              <w:rPr>
                <w:rFonts w:cstheme="minorHAnsi"/>
                <w:sz w:val="20"/>
                <w:szCs w:val="20"/>
              </w:rPr>
              <w:t xml:space="preserve">, </w:t>
            </w:r>
            <w:r>
              <w:rPr>
                <w:rFonts w:cstheme="minorHAnsi"/>
                <w:sz w:val="20"/>
                <w:szCs w:val="20"/>
              </w:rPr>
              <w:t>Senate</w:t>
            </w:r>
          </w:p>
        </w:tc>
        <w:tc>
          <w:tcPr>
            <w:tcW w:w="1724" w:type="pct"/>
          </w:tcPr>
          <w:p w:rsidRPr="00627B6D" w:rsidR="000C3A0D" w:rsidP="000C3A0D" w:rsidRDefault="000C3A0D" w14:paraId="270793F3" w14:textId="77777777">
            <w:pPr>
              <w:pStyle w:val="ListParagraph"/>
              <w:numPr>
                <w:ilvl w:val="0"/>
                <w:numId w:val="41"/>
              </w:numPr>
              <w:rPr>
                <w:rFonts w:cstheme="minorHAnsi"/>
                <w:sz w:val="20"/>
                <w:szCs w:val="20"/>
              </w:rPr>
            </w:pPr>
            <w:r w:rsidRPr="00627B6D">
              <w:rPr>
                <w:rFonts w:cstheme="minorHAnsi"/>
                <w:sz w:val="20"/>
                <w:szCs w:val="20"/>
              </w:rPr>
              <w:t>Re-orders the Regulations to better reflect the student lifecycle, beginning with programme and modules and moving from admissions through progression to notification of results</w:t>
            </w:r>
            <w:r>
              <w:rPr>
                <w:rFonts w:cstheme="minorHAnsi"/>
                <w:sz w:val="20"/>
                <w:szCs w:val="20"/>
              </w:rPr>
              <w:t>.</w:t>
            </w:r>
          </w:p>
          <w:p w:rsidRPr="00627B6D" w:rsidR="000C3A0D" w:rsidP="000C3A0D" w:rsidRDefault="000C3A0D" w14:paraId="68C39AC8" w14:textId="77777777">
            <w:pPr>
              <w:pStyle w:val="ListParagraph"/>
              <w:numPr>
                <w:ilvl w:val="0"/>
                <w:numId w:val="41"/>
              </w:numPr>
              <w:rPr>
                <w:rFonts w:cstheme="minorHAnsi"/>
                <w:sz w:val="20"/>
                <w:szCs w:val="20"/>
              </w:rPr>
            </w:pPr>
            <w:r w:rsidRPr="00627B6D">
              <w:rPr>
                <w:rFonts w:cstheme="minorHAnsi"/>
                <w:sz w:val="20"/>
                <w:szCs w:val="20"/>
              </w:rPr>
              <w:t>Clarity of language throughout and notes (which do not form part of the Regulations)</w:t>
            </w:r>
            <w:r>
              <w:rPr>
                <w:rFonts w:cstheme="minorHAnsi"/>
                <w:sz w:val="20"/>
                <w:szCs w:val="20"/>
              </w:rPr>
              <w:t>.</w:t>
            </w:r>
          </w:p>
          <w:p w:rsidR="000C3A0D" w:rsidP="000C3A0D" w:rsidRDefault="000C3A0D" w14:paraId="1518E3D4" w14:textId="77777777">
            <w:pPr>
              <w:pStyle w:val="ListParagraph"/>
              <w:numPr>
                <w:ilvl w:val="0"/>
                <w:numId w:val="41"/>
              </w:numPr>
              <w:rPr>
                <w:rFonts w:cstheme="minorHAnsi"/>
                <w:sz w:val="20"/>
                <w:szCs w:val="20"/>
              </w:rPr>
            </w:pPr>
            <w:r w:rsidRPr="00627B6D">
              <w:rPr>
                <w:rFonts w:cstheme="minorHAnsi"/>
                <w:sz w:val="20"/>
                <w:szCs w:val="20"/>
              </w:rPr>
              <w:t>Removes references to the withdrawal of programmes and modules</w:t>
            </w:r>
            <w:r>
              <w:rPr>
                <w:rFonts w:cstheme="minorHAnsi"/>
                <w:sz w:val="20"/>
                <w:szCs w:val="20"/>
              </w:rPr>
              <w:t>.</w:t>
            </w:r>
          </w:p>
          <w:p w:rsidRPr="000C3A0D" w:rsidR="000C3A0D" w:rsidP="000C3A0D" w:rsidRDefault="000C3A0D" w14:paraId="4220D867" w14:textId="3D7037C9">
            <w:pPr>
              <w:pStyle w:val="ListParagraph"/>
              <w:numPr>
                <w:ilvl w:val="0"/>
                <w:numId w:val="41"/>
              </w:numPr>
              <w:rPr>
                <w:rFonts w:cstheme="minorHAnsi"/>
                <w:sz w:val="20"/>
                <w:szCs w:val="20"/>
              </w:rPr>
            </w:pPr>
            <w:r w:rsidRPr="000C3A0D">
              <w:rPr>
                <w:rFonts w:cstheme="minorHAnsi"/>
                <w:sz w:val="20"/>
                <w:szCs w:val="20"/>
              </w:rPr>
              <w:t>Clarifies the responsibilities of the Mitigating Circumstances Committees and the Module and Programme Boards (reg. 27).</w:t>
            </w:r>
          </w:p>
        </w:tc>
      </w:tr>
      <w:tr w:rsidRPr="002E6BBA" w:rsidR="000C3A0D" w:rsidTr="000C3A0D" w14:paraId="737C064B" w14:textId="77777777">
        <w:tc>
          <w:tcPr>
            <w:tcW w:w="545" w:type="pct"/>
          </w:tcPr>
          <w:p w:rsidRPr="002E6BBA" w:rsidR="000C3A0D" w:rsidP="000C3A0D" w:rsidRDefault="000C3A0D" w14:paraId="778F3403" w14:textId="626CB6FB">
            <w:pPr>
              <w:rPr>
                <w:rFonts w:cs="Arial"/>
              </w:rPr>
            </w:pPr>
            <w:r>
              <w:rPr>
                <w:rFonts w:cstheme="minorHAnsi"/>
                <w:sz w:val="20"/>
                <w:szCs w:val="20"/>
              </w:rPr>
              <w:t>2 03</w:t>
            </w:r>
          </w:p>
        </w:tc>
        <w:tc>
          <w:tcPr>
            <w:tcW w:w="1775" w:type="pct"/>
          </w:tcPr>
          <w:p w:rsidRPr="002E6BBA" w:rsidR="000C3A0D" w:rsidP="000C3A0D" w:rsidRDefault="000C3A0D" w14:paraId="4BCB4BE7" w14:textId="7FB4ADBF">
            <w:pPr>
              <w:rPr>
                <w:rFonts w:cs="Arial"/>
              </w:rPr>
            </w:pPr>
            <w:r w:rsidRPr="00550CD4">
              <w:rPr>
                <w:rFonts w:cstheme="minorHAnsi"/>
                <w:sz w:val="20"/>
                <w:szCs w:val="20"/>
              </w:rPr>
              <w:t xml:space="preserve">Quality </w:t>
            </w:r>
            <w:r>
              <w:rPr>
                <w:rFonts w:cstheme="minorHAnsi"/>
                <w:sz w:val="20"/>
                <w:szCs w:val="20"/>
              </w:rPr>
              <w:t>Officer</w:t>
            </w:r>
          </w:p>
        </w:tc>
        <w:tc>
          <w:tcPr>
            <w:tcW w:w="956" w:type="pct"/>
          </w:tcPr>
          <w:p w:rsidRPr="002E6BBA" w:rsidR="000C3A0D" w:rsidP="000C3A0D" w:rsidRDefault="000C3A0D" w14:paraId="512BC930" w14:textId="77777777">
            <w:pPr>
              <w:rPr>
                <w:rFonts w:cs="Arial"/>
              </w:rPr>
            </w:pPr>
          </w:p>
        </w:tc>
        <w:tc>
          <w:tcPr>
            <w:tcW w:w="1724" w:type="pct"/>
          </w:tcPr>
          <w:p w:rsidR="000C3A0D" w:rsidP="000C3A0D" w:rsidRDefault="000C3A0D" w14:paraId="28E3D984" w14:textId="77777777">
            <w:pPr>
              <w:pStyle w:val="ListParagraph"/>
              <w:numPr>
                <w:ilvl w:val="0"/>
                <w:numId w:val="41"/>
              </w:numPr>
              <w:rPr>
                <w:rFonts w:cstheme="minorHAnsi"/>
                <w:sz w:val="20"/>
                <w:szCs w:val="20"/>
              </w:rPr>
            </w:pPr>
            <w:r w:rsidRPr="00627B6D">
              <w:rPr>
                <w:rFonts w:cstheme="minorHAnsi"/>
                <w:sz w:val="20"/>
                <w:szCs w:val="20"/>
              </w:rPr>
              <w:t>The concept of ‘mark equivalence’ is redundant. APL and APEL are given as ‘credits only’ and departments no longer need to judge a ‘mark equivalence nor record it on AIS (reg. 16)</w:t>
            </w:r>
            <w:r>
              <w:rPr>
                <w:rFonts w:cstheme="minorHAnsi"/>
                <w:sz w:val="20"/>
                <w:szCs w:val="20"/>
              </w:rPr>
              <w:t>.</w:t>
            </w:r>
          </w:p>
          <w:p w:rsidRPr="000C3A0D" w:rsidR="000C3A0D" w:rsidP="000C3A0D" w:rsidRDefault="000C3A0D" w14:paraId="17D22256" w14:textId="16B7EBF5">
            <w:pPr>
              <w:pStyle w:val="ListParagraph"/>
              <w:numPr>
                <w:ilvl w:val="0"/>
                <w:numId w:val="41"/>
              </w:numPr>
              <w:rPr>
                <w:rFonts w:cstheme="minorHAnsi"/>
                <w:sz w:val="20"/>
                <w:szCs w:val="20"/>
              </w:rPr>
            </w:pPr>
            <w:r w:rsidRPr="000C3A0D">
              <w:rPr>
                <w:rFonts w:cstheme="minorHAnsi"/>
                <w:sz w:val="20"/>
                <w:szCs w:val="20"/>
              </w:rPr>
              <w:t>Senate has decided that at Postgraduate Taught Masters level distinctions shall be awarded only on the basis of University of Hull credit and that a minimum of 120 credits must be awarded by the University of Hull – assuming APL or APEL – for a Student to be eligible for the award of Distinction (reg. 16 and 39).</w:t>
            </w:r>
          </w:p>
        </w:tc>
      </w:tr>
      <w:tr w:rsidRPr="002E6BBA" w:rsidR="000C3A0D" w:rsidTr="000C3A0D" w14:paraId="08DB3EB4" w14:textId="77777777">
        <w:tc>
          <w:tcPr>
            <w:tcW w:w="545" w:type="pct"/>
          </w:tcPr>
          <w:p w:rsidRPr="002E6BBA" w:rsidR="000C3A0D" w:rsidP="000C3A0D" w:rsidRDefault="000C3A0D" w14:paraId="780A6F44" w14:textId="28940C04">
            <w:pPr>
              <w:rPr>
                <w:rFonts w:cs="Arial"/>
              </w:rPr>
            </w:pPr>
            <w:r>
              <w:rPr>
                <w:rFonts w:cstheme="minorHAnsi"/>
                <w:sz w:val="20"/>
                <w:szCs w:val="20"/>
              </w:rPr>
              <w:lastRenderedPageBreak/>
              <w:t>2 02</w:t>
            </w:r>
          </w:p>
        </w:tc>
        <w:tc>
          <w:tcPr>
            <w:tcW w:w="1775" w:type="pct"/>
          </w:tcPr>
          <w:p w:rsidRPr="002E6BBA" w:rsidR="000C3A0D" w:rsidP="000C3A0D" w:rsidRDefault="000C3A0D" w14:paraId="435B8601" w14:textId="529DB631">
            <w:pPr>
              <w:rPr>
                <w:rFonts w:cs="Arial"/>
              </w:rPr>
            </w:pPr>
            <w:r w:rsidRPr="00550CD4">
              <w:rPr>
                <w:rFonts w:cstheme="minorHAnsi"/>
                <w:sz w:val="20"/>
                <w:szCs w:val="20"/>
              </w:rPr>
              <w:t xml:space="preserve">Quality </w:t>
            </w:r>
            <w:r>
              <w:rPr>
                <w:rFonts w:cstheme="minorHAnsi"/>
                <w:sz w:val="20"/>
                <w:szCs w:val="20"/>
              </w:rPr>
              <w:t>Officer</w:t>
            </w:r>
          </w:p>
        </w:tc>
        <w:tc>
          <w:tcPr>
            <w:tcW w:w="956" w:type="pct"/>
          </w:tcPr>
          <w:p w:rsidRPr="002E6BBA" w:rsidR="000C3A0D" w:rsidP="000C3A0D" w:rsidRDefault="000C3A0D" w14:paraId="2930A969" w14:textId="07634D3F">
            <w:pPr>
              <w:rPr>
                <w:rFonts w:cs="Arial"/>
              </w:rPr>
            </w:pPr>
            <w:r>
              <w:rPr>
                <w:rFonts w:cstheme="minorHAnsi"/>
                <w:sz w:val="20"/>
                <w:szCs w:val="20"/>
              </w:rPr>
              <w:t>March 2008, Senate</w:t>
            </w:r>
          </w:p>
        </w:tc>
        <w:tc>
          <w:tcPr>
            <w:tcW w:w="1724" w:type="pct"/>
          </w:tcPr>
          <w:p w:rsidR="000C3A0D" w:rsidP="000C3A0D" w:rsidRDefault="000C3A0D" w14:paraId="029F2F0A" w14:textId="77777777">
            <w:pPr>
              <w:pStyle w:val="ListParagraph"/>
              <w:numPr>
                <w:ilvl w:val="0"/>
                <w:numId w:val="41"/>
              </w:numPr>
              <w:rPr>
                <w:rFonts w:cstheme="minorHAnsi"/>
                <w:sz w:val="20"/>
                <w:szCs w:val="20"/>
              </w:rPr>
            </w:pPr>
            <w:r w:rsidRPr="00627B6D">
              <w:rPr>
                <w:rFonts w:cstheme="minorHAnsi"/>
                <w:sz w:val="20"/>
                <w:szCs w:val="20"/>
              </w:rPr>
              <w:t>Provides where a module specification requires all elements to be passed, the maximum mark to be awarded for the module in the event of an element being failed is 34 (reg. 7)</w:t>
            </w:r>
            <w:r>
              <w:rPr>
                <w:rFonts w:cstheme="minorHAnsi"/>
                <w:sz w:val="20"/>
                <w:szCs w:val="20"/>
              </w:rPr>
              <w:t>.</w:t>
            </w:r>
          </w:p>
          <w:p w:rsidRPr="000C3A0D" w:rsidR="000C3A0D" w:rsidP="000C3A0D" w:rsidRDefault="000C3A0D" w14:paraId="4ADFDAD7" w14:textId="5845A386">
            <w:pPr>
              <w:pStyle w:val="ListParagraph"/>
              <w:numPr>
                <w:ilvl w:val="0"/>
                <w:numId w:val="41"/>
              </w:numPr>
              <w:rPr>
                <w:rFonts w:cstheme="minorHAnsi"/>
                <w:sz w:val="20"/>
                <w:szCs w:val="20"/>
              </w:rPr>
            </w:pPr>
            <w:r w:rsidRPr="000C3A0D">
              <w:rPr>
                <w:rFonts w:cstheme="minorHAnsi"/>
                <w:sz w:val="20"/>
                <w:szCs w:val="20"/>
              </w:rPr>
              <w:t>Makes explicit reference in the Regulations to ‘pass with mitigation’ adopting the wording approved in the code of practice on boards of examiners (QH:D2) (reg. 7).</w:t>
            </w:r>
          </w:p>
        </w:tc>
      </w:tr>
      <w:tr w:rsidRPr="002E6BBA" w:rsidR="000C3A0D" w:rsidTr="000C3A0D" w14:paraId="6ACB0855" w14:textId="77777777">
        <w:tc>
          <w:tcPr>
            <w:tcW w:w="545" w:type="pct"/>
          </w:tcPr>
          <w:p w:rsidRPr="002E6BBA" w:rsidR="000C3A0D" w:rsidP="000C3A0D" w:rsidRDefault="000C3A0D" w14:paraId="5E0135A3" w14:textId="7BF7E350">
            <w:pPr>
              <w:rPr>
                <w:rFonts w:cs="Arial"/>
              </w:rPr>
            </w:pPr>
            <w:r>
              <w:rPr>
                <w:rFonts w:cstheme="minorHAnsi"/>
                <w:sz w:val="20"/>
                <w:szCs w:val="20"/>
              </w:rPr>
              <w:t>2 01</w:t>
            </w:r>
          </w:p>
        </w:tc>
        <w:tc>
          <w:tcPr>
            <w:tcW w:w="1775" w:type="pct"/>
          </w:tcPr>
          <w:p w:rsidRPr="002E6BBA" w:rsidR="000C3A0D" w:rsidP="000C3A0D" w:rsidRDefault="000C3A0D" w14:paraId="6F739B88" w14:textId="6FD863C7">
            <w:pPr>
              <w:rPr>
                <w:rFonts w:cs="Arial"/>
              </w:rPr>
            </w:pPr>
            <w:r w:rsidRPr="00550CD4">
              <w:rPr>
                <w:rFonts w:cstheme="minorHAnsi"/>
                <w:sz w:val="20"/>
                <w:szCs w:val="20"/>
              </w:rPr>
              <w:t xml:space="preserve">Quality </w:t>
            </w:r>
            <w:r>
              <w:rPr>
                <w:rFonts w:cstheme="minorHAnsi"/>
                <w:sz w:val="20"/>
                <w:szCs w:val="20"/>
              </w:rPr>
              <w:t>Officer</w:t>
            </w:r>
          </w:p>
        </w:tc>
        <w:tc>
          <w:tcPr>
            <w:tcW w:w="956" w:type="pct"/>
          </w:tcPr>
          <w:p w:rsidRPr="002E6BBA" w:rsidR="000C3A0D" w:rsidP="000C3A0D" w:rsidRDefault="000C3A0D" w14:paraId="4122B122" w14:textId="5B78C2E6">
            <w:pPr>
              <w:rPr>
                <w:rFonts w:cs="Arial"/>
              </w:rPr>
            </w:pPr>
            <w:r>
              <w:rPr>
                <w:rFonts w:cstheme="minorHAnsi"/>
                <w:sz w:val="20"/>
                <w:szCs w:val="20"/>
              </w:rPr>
              <w:t>I</w:t>
            </w:r>
            <w:r w:rsidRPr="00627B6D">
              <w:rPr>
                <w:rFonts w:cstheme="minorHAnsi"/>
                <w:sz w:val="20"/>
                <w:szCs w:val="20"/>
              </w:rPr>
              <w:t>n force Sep 07</w:t>
            </w:r>
          </w:p>
        </w:tc>
        <w:tc>
          <w:tcPr>
            <w:tcW w:w="1724" w:type="pct"/>
          </w:tcPr>
          <w:p w:rsidRPr="00627B6D" w:rsidR="000C3A0D" w:rsidP="000C3A0D" w:rsidRDefault="000C3A0D" w14:paraId="42D9EA44" w14:textId="77777777">
            <w:pPr>
              <w:pStyle w:val="ListParagraph"/>
              <w:numPr>
                <w:ilvl w:val="0"/>
                <w:numId w:val="41"/>
              </w:numPr>
              <w:rPr>
                <w:rFonts w:cstheme="minorHAnsi"/>
                <w:sz w:val="20"/>
                <w:szCs w:val="20"/>
              </w:rPr>
            </w:pPr>
            <w:r w:rsidRPr="00627B6D">
              <w:rPr>
                <w:rFonts w:cstheme="minorHAnsi"/>
                <w:sz w:val="20"/>
                <w:szCs w:val="20"/>
              </w:rPr>
              <w:t>Replacing reference to Unfair Means code to reference to Regulations (reg. 8).</w:t>
            </w:r>
          </w:p>
          <w:p w:rsidRPr="00627B6D" w:rsidR="000C3A0D" w:rsidP="000C3A0D" w:rsidRDefault="000C3A0D" w14:paraId="3CFCFE15" w14:textId="77777777">
            <w:pPr>
              <w:pStyle w:val="ListParagraph"/>
              <w:numPr>
                <w:ilvl w:val="0"/>
                <w:numId w:val="41"/>
              </w:numPr>
              <w:rPr>
                <w:rFonts w:cstheme="minorHAnsi"/>
                <w:sz w:val="20"/>
                <w:szCs w:val="20"/>
              </w:rPr>
            </w:pPr>
            <w:r w:rsidRPr="00627B6D">
              <w:rPr>
                <w:rFonts w:cstheme="minorHAnsi"/>
                <w:sz w:val="20"/>
                <w:szCs w:val="20"/>
              </w:rPr>
              <w:t>Revising the evidential requirements following intercalation on grounds of risk (reg. 29)</w:t>
            </w:r>
            <w:r>
              <w:rPr>
                <w:rFonts w:cstheme="minorHAnsi"/>
                <w:sz w:val="20"/>
                <w:szCs w:val="20"/>
              </w:rPr>
              <w:t>.</w:t>
            </w:r>
          </w:p>
          <w:p w:rsidR="000C3A0D" w:rsidP="000C3A0D" w:rsidRDefault="000C3A0D" w14:paraId="357E7E7D" w14:textId="77777777">
            <w:pPr>
              <w:pStyle w:val="ListParagraph"/>
              <w:numPr>
                <w:ilvl w:val="0"/>
                <w:numId w:val="41"/>
              </w:numPr>
              <w:rPr>
                <w:rFonts w:cstheme="minorHAnsi"/>
                <w:sz w:val="20"/>
                <w:szCs w:val="20"/>
              </w:rPr>
            </w:pPr>
            <w:r w:rsidRPr="00627B6D">
              <w:rPr>
                <w:rFonts w:cstheme="minorHAnsi"/>
                <w:sz w:val="20"/>
                <w:szCs w:val="20"/>
              </w:rPr>
              <w:t>Replacing references to Graduate Research Committee with Research Degrees Committee</w:t>
            </w:r>
            <w:r>
              <w:rPr>
                <w:rFonts w:cstheme="minorHAnsi"/>
                <w:sz w:val="20"/>
                <w:szCs w:val="20"/>
              </w:rPr>
              <w:t>.</w:t>
            </w:r>
          </w:p>
          <w:p w:rsidRPr="000C3A0D" w:rsidR="000C3A0D" w:rsidP="000C3A0D" w:rsidRDefault="000C3A0D" w14:paraId="6AF24196" w14:textId="6ABED1AB">
            <w:pPr>
              <w:pStyle w:val="ListParagraph"/>
              <w:numPr>
                <w:ilvl w:val="0"/>
                <w:numId w:val="41"/>
              </w:numPr>
              <w:rPr>
                <w:rFonts w:cstheme="minorHAnsi"/>
                <w:sz w:val="20"/>
                <w:szCs w:val="20"/>
              </w:rPr>
            </w:pPr>
            <w:r w:rsidRPr="000C3A0D">
              <w:rPr>
                <w:rFonts w:cstheme="minorHAnsi"/>
                <w:sz w:val="20"/>
                <w:szCs w:val="20"/>
              </w:rPr>
              <w:t>Removing references to Academic Approvals Committee, replaced by Programme Approvals Monitoring and Enhancement Committee (PAMEC).</w:t>
            </w:r>
          </w:p>
        </w:tc>
      </w:tr>
      <w:tr w:rsidRPr="002E6BBA" w:rsidR="000C3A0D" w:rsidTr="000C3A0D" w14:paraId="0A728073" w14:textId="77777777">
        <w:tc>
          <w:tcPr>
            <w:tcW w:w="545" w:type="pct"/>
          </w:tcPr>
          <w:p w:rsidRPr="002E6BBA" w:rsidR="000C3A0D" w:rsidP="000C3A0D" w:rsidRDefault="000C3A0D" w14:paraId="22E8963B" w14:textId="6A6FDCCE">
            <w:pPr>
              <w:rPr>
                <w:rFonts w:cs="Arial"/>
              </w:rPr>
            </w:pPr>
            <w:r>
              <w:rPr>
                <w:rFonts w:cstheme="minorHAnsi"/>
                <w:sz w:val="20"/>
                <w:szCs w:val="20"/>
              </w:rPr>
              <w:t>2 00</w:t>
            </w:r>
          </w:p>
        </w:tc>
        <w:tc>
          <w:tcPr>
            <w:tcW w:w="1775" w:type="pct"/>
          </w:tcPr>
          <w:p w:rsidRPr="002E6BBA" w:rsidR="000C3A0D" w:rsidP="000C3A0D" w:rsidRDefault="000C3A0D" w14:paraId="4FD82695" w14:textId="6076B8C1">
            <w:pPr>
              <w:rPr>
                <w:rFonts w:cs="Arial"/>
              </w:rPr>
            </w:pPr>
            <w:r w:rsidRPr="00550CD4">
              <w:rPr>
                <w:rFonts w:cstheme="minorHAnsi"/>
                <w:sz w:val="20"/>
                <w:szCs w:val="20"/>
              </w:rPr>
              <w:t xml:space="preserve">Quality </w:t>
            </w:r>
            <w:r>
              <w:rPr>
                <w:rFonts w:cstheme="minorHAnsi"/>
                <w:sz w:val="20"/>
                <w:szCs w:val="20"/>
              </w:rPr>
              <w:t>Officer</w:t>
            </w:r>
          </w:p>
        </w:tc>
        <w:tc>
          <w:tcPr>
            <w:tcW w:w="956" w:type="pct"/>
          </w:tcPr>
          <w:p w:rsidRPr="002E6BBA" w:rsidR="000C3A0D" w:rsidP="000C3A0D" w:rsidRDefault="000C3A0D" w14:paraId="324CF11B" w14:textId="459AAFDC">
            <w:pPr>
              <w:rPr>
                <w:rFonts w:cs="Arial"/>
              </w:rPr>
            </w:pPr>
            <w:r>
              <w:rPr>
                <w:rFonts w:cstheme="minorHAnsi"/>
                <w:sz w:val="20"/>
                <w:szCs w:val="20"/>
              </w:rPr>
              <w:t>July</w:t>
            </w:r>
            <w:r w:rsidRPr="00627B6D">
              <w:rPr>
                <w:rFonts w:cstheme="minorHAnsi"/>
                <w:sz w:val="20"/>
                <w:szCs w:val="20"/>
              </w:rPr>
              <w:t xml:space="preserve"> 0</w:t>
            </w:r>
            <w:r>
              <w:rPr>
                <w:rFonts w:cstheme="minorHAnsi"/>
                <w:sz w:val="20"/>
                <w:szCs w:val="20"/>
              </w:rPr>
              <w:t>6, Senate</w:t>
            </w:r>
          </w:p>
        </w:tc>
        <w:tc>
          <w:tcPr>
            <w:tcW w:w="1724" w:type="pct"/>
          </w:tcPr>
          <w:p w:rsidRPr="00627B6D" w:rsidR="000C3A0D" w:rsidP="000C3A0D" w:rsidRDefault="000C3A0D" w14:paraId="5A596C67" w14:textId="77777777">
            <w:pPr>
              <w:pStyle w:val="ListParagraph"/>
              <w:numPr>
                <w:ilvl w:val="0"/>
                <w:numId w:val="41"/>
              </w:numPr>
              <w:rPr>
                <w:rFonts w:cstheme="minorHAnsi"/>
                <w:sz w:val="20"/>
                <w:szCs w:val="20"/>
              </w:rPr>
            </w:pPr>
            <w:r w:rsidRPr="00627B6D">
              <w:rPr>
                <w:rFonts w:cstheme="minorHAnsi"/>
                <w:sz w:val="20"/>
                <w:szCs w:val="20"/>
              </w:rPr>
              <w:t>Change of pass mark (but not of the academic standard required to achieve a pass) – excluding Business School programmes (reg. 7(a)(c)(d), 35(a), 36(a))</w:t>
            </w:r>
            <w:r>
              <w:rPr>
                <w:rFonts w:cstheme="minorHAnsi"/>
                <w:sz w:val="20"/>
                <w:szCs w:val="20"/>
              </w:rPr>
              <w:t>.</w:t>
            </w:r>
          </w:p>
          <w:p w:rsidRPr="00627B6D" w:rsidR="000C3A0D" w:rsidP="000C3A0D" w:rsidRDefault="000C3A0D" w14:paraId="33A09152" w14:textId="77777777">
            <w:pPr>
              <w:pStyle w:val="ListParagraph"/>
              <w:numPr>
                <w:ilvl w:val="0"/>
                <w:numId w:val="41"/>
              </w:numPr>
              <w:rPr>
                <w:rFonts w:cstheme="minorHAnsi"/>
                <w:sz w:val="20"/>
                <w:szCs w:val="20"/>
              </w:rPr>
            </w:pPr>
            <w:r w:rsidRPr="00627B6D">
              <w:rPr>
                <w:rFonts w:cstheme="minorHAnsi"/>
                <w:sz w:val="20"/>
                <w:szCs w:val="20"/>
              </w:rPr>
              <w:t>Distinctions – change of threshold (reg. 40(a))</w:t>
            </w:r>
            <w:r>
              <w:rPr>
                <w:rFonts w:cstheme="minorHAnsi"/>
                <w:sz w:val="20"/>
                <w:szCs w:val="20"/>
              </w:rPr>
              <w:t>.</w:t>
            </w:r>
          </w:p>
          <w:p w:rsidRPr="00627B6D" w:rsidR="000C3A0D" w:rsidP="000C3A0D" w:rsidRDefault="000C3A0D" w14:paraId="31F3D1D4" w14:textId="77777777">
            <w:pPr>
              <w:pStyle w:val="ListParagraph"/>
              <w:numPr>
                <w:ilvl w:val="0"/>
                <w:numId w:val="41"/>
              </w:numPr>
              <w:rPr>
                <w:rFonts w:cstheme="minorHAnsi"/>
                <w:sz w:val="20"/>
                <w:szCs w:val="20"/>
              </w:rPr>
            </w:pPr>
            <w:r w:rsidRPr="00627B6D">
              <w:rPr>
                <w:rFonts w:cstheme="minorHAnsi"/>
                <w:sz w:val="20"/>
                <w:szCs w:val="20"/>
              </w:rPr>
              <w:t>Progression to the Masters stage pending reassessment (reg. 31)</w:t>
            </w:r>
          </w:p>
          <w:p w:rsidR="000C3A0D" w:rsidP="000C3A0D" w:rsidRDefault="000C3A0D" w14:paraId="68A8F069" w14:textId="77777777">
            <w:pPr>
              <w:pStyle w:val="ListParagraph"/>
              <w:numPr>
                <w:ilvl w:val="0"/>
                <w:numId w:val="41"/>
              </w:numPr>
              <w:rPr>
                <w:rFonts w:cstheme="minorHAnsi"/>
                <w:sz w:val="20"/>
                <w:szCs w:val="20"/>
              </w:rPr>
            </w:pPr>
            <w:r w:rsidRPr="00627B6D">
              <w:rPr>
                <w:rFonts w:cstheme="minorHAnsi"/>
                <w:sz w:val="20"/>
                <w:szCs w:val="20"/>
              </w:rPr>
              <w:t>Definition of compensation (regs. 7(c) and 35(a))</w:t>
            </w:r>
            <w:r>
              <w:rPr>
                <w:rFonts w:cstheme="minorHAnsi"/>
                <w:sz w:val="20"/>
                <w:szCs w:val="20"/>
              </w:rPr>
              <w:t>.</w:t>
            </w:r>
          </w:p>
          <w:p w:rsidRPr="000C3A0D" w:rsidR="000C3A0D" w:rsidP="000C3A0D" w:rsidRDefault="000C3A0D" w14:paraId="4CCA5D84" w14:textId="31A3816D">
            <w:pPr>
              <w:pStyle w:val="ListParagraph"/>
              <w:numPr>
                <w:ilvl w:val="0"/>
                <w:numId w:val="41"/>
              </w:numPr>
              <w:rPr>
                <w:rFonts w:cstheme="minorHAnsi"/>
                <w:sz w:val="20"/>
                <w:szCs w:val="20"/>
              </w:rPr>
            </w:pPr>
            <w:r w:rsidRPr="000C3A0D">
              <w:rPr>
                <w:rFonts w:cstheme="minorHAnsi"/>
                <w:sz w:val="20"/>
                <w:szCs w:val="20"/>
              </w:rPr>
              <w:t>Progression and continuation to Masters stage (regs. 34 (b)(d).</w:t>
            </w:r>
          </w:p>
        </w:tc>
      </w:tr>
      <w:tr w:rsidRPr="002E6BBA" w:rsidR="000C3A0D" w:rsidTr="000C3A0D" w14:paraId="6C216EE6" w14:textId="77777777">
        <w:tc>
          <w:tcPr>
            <w:tcW w:w="545" w:type="pct"/>
          </w:tcPr>
          <w:p w:rsidRPr="002E6BBA" w:rsidR="000C3A0D" w:rsidP="000C3A0D" w:rsidRDefault="000C3A0D" w14:paraId="65B67A0A" w14:textId="00661A11">
            <w:pPr>
              <w:rPr>
                <w:rFonts w:cs="Arial"/>
              </w:rPr>
            </w:pPr>
            <w:r>
              <w:rPr>
                <w:rFonts w:cstheme="minorHAnsi"/>
                <w:sz w:val="20"/>
                <w:szCs w:val="20"/>
              </w:rPr>
              <w:t>1 00</w:t>
            </w:r>
          </w:p>
        </w:tc>
        <w:tc>
          <w:tcPr>
            <w:tcW w:w="1775" w:type="pct"/>
          </w:tcPr>
          <w:p w:rsidRPr="002E6BBA" w:rsidR="000C3A0D" w:rsidP="000C3A0D" w:rsidRDefault="000C3A0D" w14:paraId="2474CFAA" w14:textId="6802BEE9">
            <w:pPr>
              <w:rPr>
                <w:rFonts w:cs="Arial"/>
              </w:rPr>
            </w:pPr>
            <w:r w:rsidRPr="00550CD4">
              <w:rPr>
                <w:rFonts w:cstheme="minorHAnsi"/>
                <w:sz w:val="20"/>
                <w:szCs w:val="20"/>
              </w:rPr>
              <w:t xml:space="preserve">Quality </w:t>
            </w:r>
            <w:r>
              <w:rPr>
                <w:rFonts w:cstheme="minorHAnsi"/>
                <w:sz w:val="20"/>
                <w:szCs w:val="20"/>
              </w:rPr>
              <w:t>Officer</w:t>
            </w:r>
          </w:p>
        </w:tc>
        <w:tc>
          <w:tcPr>
            <w:tcW w:w="956" w:type="pct"/>
          </w:tcPr>
          <w:p w:rsidRPr="002E6BBA" w:rsidR="000C3A0D" w:rsidP="000C3A0D" w:rsidRDefault="000C3A0D" w14:paraId="304F742A" w14:textId="4C62EE73">
            <w:pPr>
              <w:rPr>
                <w:rFonts w:cs="Arial"/>
              </w:rPr>
            </w:pPr>
            <w:r>
              <w:rPr>
                <w:rFonts w:cstheme="minorHAnsi"/>
                <w:sz w:val="20"/>
                <w:szCs w:val="20"/>
              </w:rPr>
              <w:t>Sept 2003, Senate</w:t>
            </w:r>
          </w:p>
        </w:tc>
        <w:tc>
          <w:tcPr>
            <w:tcW w:w="1724" w:type="pct"/>
          </w:tcPr>
          <w:p w:rsidRPr="002E6BBA" w:rsidR="000C3A0D" w:rsidP="000C3A0D" w:rsidRDefault="000C3A0D" w14:paraId="73284D11" w14:textId="0A629908">
            <w:pPr>
              <w:rPr>
                <w:rFonts w:cs="Arial"/>
              </w:rPr>
            </w:pPr>
            <w:r w:rsidRPr="00143D65">
              <w:rPr>
                <w:rFonts w:cstheme="minorHAnsi"/>
                <w:sz w:val="20"/>
                <w:szCs w:val="20"/>
              </w:rPr>
              <w:t>Revised regulations governing Taught Masters Degrees incorporating changes required to reflect external expectations and to implement the new academic framework.</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4544C6FC"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B30E5E">
          <w:rPr>
            <w:color w:val="0E1647"/>
            <w:sz w:val="20"/>
            <w:szCs w:val="20"/>
          </w:rPr>
          <w:t>4 20</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796B9D">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6-07T00:00:00Z">
          <w:dateFormat w:val="dd MMMM yyyy"/>
          <w:lid w:val="en-GB"/>
          <w:storeMappedDataAs w:val="dateTime"/>
          <w:calendar w:val="gregorian"/>
        </w:date>
      </w:sdtPr>
      <w:sdtEndPr>
        <w:rPr>
          <w:sz w:val="18"/>
          <w:szCs w:val="18"/>
        </w:rPr>
      </w:sdtEndPr>
      <w:sdtContent>
        <w:r w:rsidR="001B25E6">
          <w:rPr>
            <w:color w:val="0E1647"/>
            <w:sz w:val="20"/>
            <w:szCs w:val="20"/>
          </w:rPr>
          <w:t>07 June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9442D62"/>
    <w:multiLevelType w:val="hybridMultilevel"/>
    <w:tmpl w:val="AA923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830E17"/>
    <w:multiLevelType w:val="hybridMultilevel"/>
    <w:tmpl w:val="5FD4D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A017A"/>
    <w:multiLevelType w:val="hybridMultilevel"/>
    <w:tmpl w:val="A90E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DD376E"/>
    <w:multiLevelType w:val="hybridMultilevel"/>
    <w:tmpl w:val="87E01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103C1A"/>
    <w:multiLevelType w:val="hybridMultilevel"/>
    <w:tmpl w:val="794CDDC8"/>
    <w:lvl w:ilvl="0" w:tplc="A77A684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F8010C"/>
    <w:multiLevelType w:val="hybridMultilevel"/>
    <w:tmpl w:val="A224F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21D23EDD"/>
    <w:multiLevelType w:val="hybridMultilevel"/>
    <w:tmpl w:val="A4C83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CE76FC"/>
    <w:multiLevelType w:val="hybridMultilevel"/>
    <w:tmpl w:val="01125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EF56FE5"/>
    <w:multiLevelType w:val="hybridMultilevel"/>
    <w:tmpl w:val="EF287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21"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35F93"/>
    <w:multiLevelType w:val="hybridMultilevel"/>
    <w:tmpl w:val="A7C60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1854A1"/>
    <w:multiLevelType w:val="hybridMultilevel"/>
    <w:tmpl w:val="BC385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D066DA"/>
    <w:multiLevelType w:val="hybridMultilevel"/>
    <w:tmpl w:val="A2948592"/>
    <w:lvl w:ilvl="0" w:tplc="FF6C54E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8C5DAE"/>
    <w:multiLevelType w:val="hybridMultilevel"/>
    <w:tmpl w:val="62D27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703E5A9C"/>
    <w:multiLevelType w:val="hybridMultilevel"/>
    <w:tmpl w:val="B9CC3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7144E6"/>
    <w:multiLevelType w:val="hybridMultilevel"/>
    <w:tmpl w:val="C0120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5" w15:restartNumberingAfterBreak="0">
    <w:nsid w:val="7AFB4758"/>
    <w:multiLevelType w:val="hybridMultilevel"/>
    <w:tmpl w:val="779E7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7"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22"/>
  </w:num>
  <w:num w:numId="2" w16cid:durableId="43870287">
    <w:abstractNumId w:val="23"/>
  </w:num>
  <w:num w:numId="3" w16cid:durableId="941954303">
    <w:abstractNumId w:val="31"/>
  </w:num>
  <w:num w:numId="4" w16cid:durableId="524560203">
    <w:abstractNumId w:val="0"/>
  </w:num>
  <w:num w:numId="5" w16cid:durableId="1627469934">
    <w:abstractNumId w:val="1"/>
  </w:num>
  <w:num w:numId="6" w16cid:durableId="680661117">
    <w:abstractNumId w:val="25"/>
  </w:num>
  <w:num w:numId="7" w16cid:durableId="618489342">
    <w:abstractNumId w:val="36"/>
  </w:num>
  <w:num w:numId="8" w16cid:durableId="38600704">
    <w:abstractNumId w:val="18"/>
  </w:num>
  <w:num w:numId="9" w16cid:durableId="196748008">
    <w:abstractNumId w:val="28"/>
  </w:num>
  <w:num w:numId="10" w16cid:durableId="674041465">
    <w:abstractNumId w:val="16"/>
  </w:num>
  <w:num w:numId="11" w16cid:durableId="1829788642">
    <w:abstractNumId w:val="15"/>
  </w:num>
  <w:num w:numId="12" w16cid:durableId="1614629240">
    <w:abstractNumId w:val="8"/>
  </w:num>
  <w:num w:numId="13" w16cid:durableId="615139952">
    <w:abstractNumId w:val="37"/>
  </w:num>
  <w:num w:numId="14" w16cid:durableId="1635480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21"/>
  </w:num>
  <w:num w:numId="16" w16cid:durableId="1969389182">
    <w:abstractNumId w:val="6"/>
  </w:num>
  <w:num w:numId="17" w16cid:durableId="181824227">
    <w:abstractNumId w:val="17"/>
  </w:num>
  <w:num w:numId="18" w16cid:durableId="464158055">
    <w:abstractNumId w:val="2"/>
  </w:num>
  <w:num w:numId="19" w16cid:durableId="1785808961">
    <w:abstractNumId w:val="34"/>
  </w:num>
  <w:num w:numId="20" w16cid:durableId="14176298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38"/>
  </w:num>
  <w:num w:numId="24" w16cid:durableId="2128428633">
    <w:abstractNumId w:val="12"/>
  </w:num>
  <w:num w:numId="25" w16cid:durableId="1281495573">
    <w:abstractNumId w:val="29"/>
  </w:num>
  <w:num w:numId="26" w16cid:durableId="121654258">
    <w:abstractNumId w:val="20"/>
  </w:num>
  <w:num w:numId="27" w16cid:durableId="195434652">
    <w:abstractNumId w:val="20"/>
  </w:num>
  <w:num w:numId="28" w16cid:durableId="1089620898">
    <w:abstractNumId w:val="10"/>
  </w:num>
  <w:num w:numId="29" w16cid:durableId="571161739">
    <w:abstractNumId w:val="4"/>
  </w:num>
  <w:num w:numId="30" w16cid:durableId="1675034951">
    <w:abstractNumId w:val="27"/>
  </w:num>
  <w:num w:numId="31" w16cid:durableId="1909533055">
    <w:abstractNumId w:val="33"/>
  </w:num>
  <w:num w:numId="32" w16cid:durableId="1483735830">
    <w:abstractNumId w:val="9"/>
  </w:num>
  <w:num w:numId="33" w16cid:durableId="1388340098">
    <w:abstractNumId w:val="26"/>
  </w:num>
  <w:num w:numId="34" w16cid:durableId="1477839191">
    <w:abstractNumId w:val="24"/>
  </w:num>
  <w:num w:numId="35" w16cid:durableId="1567373821">
    <w:abstractNumId w:val="19"/>
  </w:num>
  <w:num w:numId="36" w16cid:durableId="1027296886">
    <w:abstractNumId w:val="13"/>
  </w:num>
  <w:num w:numId="37" w16cid:durableId="1822581641">
    <w:abstractNumId w:val="35"/>
  </w:num>
  <w:num w:numId="38" w16cid:durableId="1088574267">
    <w:abstractNumId w:val="14"/>
  </w:num>
  <w:num w:numId="39" w16cid:durableId="2106613622">
    <w:abstractNumId w:val="32"/>
  </w:num>
  <w:num w:numId="40" w16cid:durableId="1405376295">
    <w:abstractNumId w:val="30"/>
  </w:num>
  <w:num w:numId="41" w16cid:durableId="1822117599">
    <w:abstractNumId w:val="5"/>
  </w:num>
  <w:num w:numId="42" w16cid:durableId="1673100831">
    <w:abstractNumId w:val="7"/>
  </w:num>
  <w:num w:numId="43" w16cid:durableId="754086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57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C3A0D"/>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25E6"/>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0083"/>
    <w:rsid w:val="002C551E"/>
    <w:rsid w:val="002E01C0"/>
    <w:rsid w:val="002E110E"/>
    <w:rsid w:val="002E3203"/>
    <w:rsid w:val="002E6BBA"/>
    <w:rsid w:val="002E6FFE"/>
    <w:rsid w:val="002F3230"/>
    <w:rsid w:val="002F6127"/>
    <w:rsid w:val="002F7391"/>
    <w:rsid w:val="00306008"/>
    <w:rsid w:val="00317908"/>
    <w:rsid w:val="00320E0A"/>
    <w:rsid w:val="00325F9D"/>
    <w:rsid w:val="00330FC1"/>
    <w:rsid w:val="00362DA3"/>
    <w:rsid w:val="003637E7"/>
    <w:rsid w:val="00364621"/>
    <w:rsid w:val="00367467"/>
    <w:rsid w:val="003708EB"/>
    <w:rsid w:val="0037498D"/>
    <w:rsid w:val="00383903"/>
    <w:rsid w:val="00383EE7"/>
    <w:rsid w:val="003969BD"/>
    <w:rsid w:val="003A13D2"/>
    <w:rsid w:val="003B2AAB"/>
    <w:rsid w:val="003B300F"/>
    <w:rsid w:val="003B558A"/>
    <w:rsid w:val="003C3821"/>
    <w:rsid w:val="003C4347"/>
    <w:rsid w:val="003D2D16"/>
    <w:rsid w:val="003D372A"/>
    <w:rsid w:val="003D50AD"/>
    <w:rsid w:val="003D6C77"/>
    <w:rsid w:val="003E1650"/>
    <w:rsid w:val="003E6371"/>
    <w:rsid w:val="003E747B"/>
    <w:rsid w:val="003F3EA8"/>
    <w:rsid w:val="00401C70"/>
    <w:rsid w:val="00410F9D"/>
    <w:rsid w:val="00423A8F"/>
    <w:rsid w:val="00426E69"/>
    <w:rsid w:val="004348D1"/>
    <w:rsid w:val="00435AAE"/>
    <w:rsid w:val="00437DE3"/>
    <w:rsid w:val="0044745F"/>
    <w:rsid w:val="00457569"/>
    <w:rsid w:val="00464BB7"/>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334"/>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74824"/>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B9D"/>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35073"/>
    <w:rsid w:val="0085777E"/>
    <w:rsid w:val="0087565F"/>
    <w:rsid w:val="008812A9"/>
    <w:rsid w:val="008830F7"/>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B7D3A"/>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0E5E"/>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15365"/>
    <w:rsid w:val="00C23D9F"/>
    <w:rsid w:val="00C26EAA"/>
    <w:rsid w:val="00C4243B"/>
    <w:rsid w:val="00C557E3"/>
    <w:rsid w:val="00C64EEA"/>
    <w:rsid w:val="00C65652"/>
    <w:rsid w:val="00C70442"/>
    <w:rsid w:val="00C71EE6"/>
    <w:rsid w:val="00C76903"/>
    <w:rsid w:val="00C772E4"/>
    <w:rsid w:val="00C820F3"/>
    <w:rsid w:val="00C87A9A"/>
    <w:rsid w:val="00C93614"/>
    <w:rsid w:val="00C945EB"/>
    <w:rsid w:val="00CA0AF7"/>
    <w:rsid w:val="00CA51A7"/>
    <w:rsid w:val="00CA611C"/>
    <w:rsid w:val="00CB501B"/>
    <w:rsid w:val="00CB6FB1"/>
    <w:rsid w:val="00CC3005"/>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4A5"/>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43F"/>
    <w:rsid w:val="00F77644"/>
    <w:rsid w:val="00F82F67"/>
    <w:rsid w:val="00F9136C"/>
    <w:rsid w:val="00F91D92"/>
    <w:rsid w:val="00FA0295"/>
    <w:rsid w:val="00FA066A"/>
    <w:rsid w:val="00FA4EAC"/>
    <w:rsid w:val="00FB3816"/>
    <w:rsid w:val="00FB5CFC"/>
    <w:rsid w:val="00FB6227"/>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aliases w:val="Student Name"/>
    <w:basedOn w:val="Normal"/>
    <w:next w:val="Normal"/>
    <w:link w:val="Heading2Char"/>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aliases w:val="Student Name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835073"/>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835073"/>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cdn2.hubspot.net/hubfs/5006076/Uni-of-Hull-Online-Tuition-Fees-and-Cancellation-Policy.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464BB7"/>
    <w:rsid w:val="0054449F"/>
    <w:rsid w:val="00544843"/>
    <w:rsid w:val="005C4CE9"/>
    <w:rsid w:val="00627A49"/>
    <w:rsid w:val="007F2846"/>
    <w:rsid w:val="00937783"/>
    <w:rsid w:val="009836DA"/>
    <w:rsid w:val="009F088A"/>
    <w:rsid w:val="00AB323C"/>
    <w:rsid w:val="00BC3326"/>
    <w:rsid w:val="00C15365"/>
    <w:rsid w:val="00D91D4C"/>
    <w:rsid w:val="00E93D61"/>
    <w:rsid w:val="00F65DEE"/>
    <w:rsid w:val="00FB6227"/>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2023-06-07T00:00:00</PublishDate>
  <Abstract>Taught Masters Degrees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27</Pages>
  <Words>9148</Words>
  <Characters>52144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61170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Taught-Masters-Regulations-v4-20-transfer-to-new-template-Aug-2024</dc:title>
  <dc:subject>
  </dc:subject>
  <dc:creator>Katie J Skilton</dc:creator>
  <cp:keywords>
  </cp:keywords>
  <dc:description>
  </dc:description>
  <cp:lastModifiedBy>Catie Winter</cp:lastModifiedBy>
  <cp:revision>41</cp:revision>
  <cp:lastPrinted>2018-01-15T16:18:00Z</cp:lastPrinted>
  <dcterms:created xsi:type="dcterms:W3CDTF">2024-03-15T12:22:00Z</dcterms:created>
  <dcterms:modified xsi:type="dcterms:W3CDTF">2025-07-23T16:19:33Z</dcterms:modified>
  <cp:contentStatus>4 20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