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5CC4" w:rsidRDefault="000A5CC4" w14:paraId="2D609A84" w14:textId="77777777"/>
    <w:tbl>
      <w:tblPr>
        <w:tblStyle w:val="PlainTable4"/>
        <w:tblW w:w="9498" w:type="dxa"/>
        <w:tblInd w:w="-284" w:type="dxa"/>
        <w:tblBorders>
          <w:insideH w:val="single" w:color="A5A5A5" w:themeColor="accent3" w:sz="4" w:space="0"/>
        </w:tblBorders>
        <w:tblLook w:val="04A0" w:firstRow="1" w:lastRow="0" w:firstColumn="1" w:lastColumn="0" w:noHBand="0" w:noVBand="1"/>
      </w:tblPr>
      <w:tblGrid>
        <w:gridCol w:w="2552"/>
        <w:gridCol w:w="6946"/>
      </w:tblGrid>
      <w:tr w:rsidRPr="001E1CE4" w:rsidR="000E495E" w:rsidTr="00142844" w14:paraId="7D056B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sdt>
            <w:sdtPr>
              <w:rPr>
                <w:rFonts w:ascii="Calibri" w:hAnsi="Calibri"/>
                <w:sz w:val="28"/>
                <w:szCs w:val="28"/>
              </w:rPr>
              <w:id w:val="2049946732"/>
              <w:lock w:val="sdtLocked"/>
              <w:placeholder>
                <w:docPart w:val="1EA27BD2A306406F97B701ADB2BB9243"/>
              </w:placeholder>
            </w:sdtPr>
            <w:sdtEndPr/>
            <w:sdtContent>
              <w:p w:rsidRPr="000E495E" w:rsidR="000E495E" w:rsidP="006B2C42" w:rsidRDefault="001F4BF7" w14:paraId="441537AB" w14:textId="17414EF6">
                <w:pPr>
                  <w:spacing w:before="40" w:after="40"/>
                  <w:jc w:val="center"/>
                  <w:rPr>
                    <w:rFonts w:ascii="Calibri" w:hAnsi="Calibri"/>
                    <w:b w:val="0"/>
                    <w:bCs w:val="0"/>
                    <w:sz w:val="28"/>
                    <w:szCs w:val="28"/>
                  </w:rPr>
                </w:pPr>
                <w:r w:rsidRPr="001F4BF7">
                  <w:rPr>
                    <w:rFonts w:ascii="Calibri" w:hAnsi="Calibri"/>
                    <w:sz w:val="28"/>
                    <w:szCs w:val="28"/>
                  </w:rPr>
                  <w:t>Professional Doctorates</w:t>
                </w:r>
              </w:p>
            </w:sdtContent>
          </w:sdt>
        </w:tc>
      </w:tr>
      <w:tr w:rsidRPr="001E1CE4" w:rsidR="0087565F" w:rsidTr="00142844" w14:paraId="423B5B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87565F" w:rsidP="00580259" w:rsidRDefault="0087565F" w14:paraId="7E710B2D" w14:textId="77777777">
            <w:pPr>
              <w:spacing w:before="40" w:after="40"/>
              <w:jc w:val="center"/>
              <w:rPr>
                <w:rFonts w:ascii="Calibri" w:hAnsi="Calibri"/>
                <w:sz w:val="28"/>
                <w:szCs w:val="28"/>
              </w:rPr>
            </w:pPr>
          </w:p>
          <w:p w:rsidR="000A5CC4" w:rsidP="00580259" w:rsidRDefault="000A5CC4" w14:paraId="57A724CB" w14:textId="1501BB09">
            <w:pPr>
              <w:spacing w:before="40" w:after="40"/>
              <w:jc w:val="center"/>
              <w:rPr>
                <w:rFonts w:ascii="Calibri" w:hAnsi="Calibri"/>
                <w:sz w:val="28"/>
                <w:szCs w:val="28"/>
              </w:rPr>
            </w:pPr>
          </w:p>
        </w:tc>
      </w:tr>
      <w:tr w:rsidRPr="001E1CE4" w:rsidR="00B93213" w:rsidTr="00142844" w14:paraId="5CBC1224"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55DC9" w14:paraId="63DA0634" w14:textId="18D017CD">
            <w:pPr>
              <w:spacing w:before="40" w:after="40"/>
              <w:rPr>
                <w:rFonts w:ascii="Calibri" w:hAnsi="Calibri"/>
                <w:b w:val="0"/>
                <w:sz w:val="20"/>
                <w:szCs w:val="20"/>
              </w:rPr>
            </w:pPr>
            <w:r>
              <w:rPr>
                <w:rFonts w:ascii="Calibri" w:hAnsi="Calibri"/>
                <w:sz w:val="20"/>
                <w:szCs w:val="20"/>
              </w:rPr>
              <w:t>Clas</w:t>
            </w:r>
            <w:r w:rsidRPr="00795C1A" w:rsidR="00B93213">
              <w:rPr>
                <w:rFonts w:ascii="Calibri" w:hAnsi="Calibri"/>
                <w:sz w:val="20"/>
                <w:szCs w:val="20"/>
              </w:rPr>
              <w:t>sification:</w:t>
            </w:r>
          </w:p>
        </w:tc>
        <w:tc>
          <w:tcPr>
            <w:tcW w:w="6946" w:type="dxa"/>
            <w:shd w:val="clear" w:color="auto" w:fill="auto"/>
          </w:tcPr>
          <w:p w:rsidRPr="00755DC9" w:rsidR="00B93213" w:rsidP="00562C6A" w:rsidRDefault="00755DC9" w14:paraId="3E2CEE3B" w14:textId="2ED4C94A">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55DC9">
              <w:rPr>
                <w:rFonts w:ascii="Calibri" w:hAnsi="Calibri"/>
                <w:sz w:val="20"/>
                <w:szCs w:val="20"/>
              </w:rPr>
              <w:t>Regulation</w:t>
            </w:r>
          </w:p>
        </w:tc>
      </w:tr>
      <w:tr w:rsidRPr="001E1CE4" w:rsidR="00B93213" w:rsidTr="00142844" w14:paraId="292A56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3610DE93" w14:textId="6B36AD99">
            <w:pPr>
              <w:spacing w:before="40" w:after="40"/>
              <w:rPr>
                <w:rFonts w:ascii="Calibri" w:hAnsi="Calibri"/>
                <w:b w:val="0"/>
                <w:sz w:val="20"/>
                <w:szCs w:val="20"/>
              </w:rPr>
            </w:pPr>
            <w:r>
              <w:rPr>
                <w:rFonts w:ascii="Calibri" w:hAnsi="Calibri"/>
                <w:sz w:val="20"/>
                <w:szCs w:val="20"/>
              </w:rPr>
              <w:t>Version</w:t>
            </w:r>
            <w:r w:rsidR="004348D1">
              <w:rPr>
                <w:rFonts w:ascii="Calibri" w:hAnsi="Calibri"/>
                <w:sz w:val="20"/>
                <w:szCs w:val="20"/>
              </w:rPr>
              <w:t xml:space="preserve"> Number</w:t>
            </w:r>
            <w:r w:rsidRPr="00795C1A" w:rsidR="00B93213">
              <w:rPr>
                <w:rFonts w:ascii="Calibri" w:hAnsi="Calibri"/>
                <w:sz w:val="20"/>
                <w:szCs w:val="20"/>
              </w:rPr>
              <w:t>:</w:t>
            </w:r>
          </w:p>
        </w:tc>
        <w:sdt>
          <w:sdtPr>
            <w:rPr>
              <w:rFonts w:ascii="Calibri" w:hAnsi="Calibri"/>
              <w:sz w:val="20"/>
              <w:szCs w:val="20"/>
            </w:rPr>
            <w:id w:val="1566535058"/>
            <w:lock w:val="sdtLocked"/>
            <w:placeholder>
              <w:docPart w:val="BD782722AB754AF38795AB28BC7E76F5"/>
            </w:placeholder>
            <w:text/>
          </w:sdtPr>
          <w:sdtEndPr/>
          <w:sdtContent>
            <w:tc>
              <w:tcPr>
                <w:tcW w:w="6946" w:type="dxa"/>
                <w:shd w:val="clear" w:color="auto" w:fill="auto"/>
              </w:tcPr>
              <w:p w:rsidRPr="00795C1A" w:rsidR="00B93213" w:rsidP="00D92F00" w:rsidRDefault="0085165B" w14:paraId="40376BAB" w14:textId="62CB58E0">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2-09</w:t>
                </w:r>
              </w:p>
            </w:tc>
          </w:sdtContent>
        </w:sdt>
      </w:tr>
      <w:tr w:rsidRPr="001E1CE4" w:rsidR="00B93213" w:rsidTr="00142844" w14:paraId="349E1287"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58504ACA" w14:textId="77777777">
            <w:pPr>
              <w:spacing w:before="40" w:after="40"/>
              <w:rPr>
                <w:rFonts w:ascii="Calibri" w:hAnsi="Calibri"/>
                <w:b w:val="0"/>
                <w:sz w:val="20"/>
                <w:szCs w:val="20"/>
              </w:rPr>
            </w:pPr>
            <w:r w:rsidRPr="00795C1A">
              <w:rPr>
                <w:rFonts w:ascii="Calibri" w:hAnsi="Calibri"/>
                <w:sz w:val="20"/>
                <w:szCs w:val="20"/>
              </w:rPr>
              <w:t>Status:</w:t>
            </w:r>
          </w:p>
        </w:tc>
        <w:sdt>
          <w:sdtPr>
            <w:rPr>
              <w:rFonts w:ascii="Calibri" w:hAnsi="Calibri"/>
              <w:sz w:val="20"/>
              <w:szCs w:val="20"/>
            </w:rPr>
            <w:id w:val="1399013616"/>
            <w:lock w:val="sdtLocked"/>
            <w:placeholder>
              <w:docPart w:val="A8DC3868FC9E40EC826E158C137CBD26"/>
            </w:placeholder>
            <w:dropDownList>
              <w:listItem w:displayText="Draft" w:value="Draft"/>
              <w:listItem w:displayText="Approved" w:value="Approved"/>
              <w:listItem w:displayText="Superseded" w:value="Superseded"/>
            </w:dropDownList>
          </w:sdtPr>
          <w:sdtEndPr/>
          <w:sdtContent>
            <w:tc>
              <w:tcPr>
                <w:tcW w:w="6946" w:type="dxa"/>
                <w:shd w:val="clear" w:color="auto" w:fill="auto"/>
              </w:tcPr>
              <w:p w:rsidRPr="00795C1A" w:rsidR="00B93213" w:rsidP="00562C6A" w:rsidRDefault="00622221" w14:paraId="1B520532" w14:textId="7F39D395">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Approved</w:t>
                </w:r>
              </w:p>
            </w:tc>
          </w:sdtContent>
        </w:sdt>
      </w:tr>
      <w:tr w:rsidRPr="001E1CE4" w:rsidR="00B93213" w:rsidTr="00142844" w14:paraId="67B1D3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04FE7" w14:paraId="2F3983D6" w14:textId="424133AC">
            <w:pPr>
              <w:spacing w:before="40" w:after="40"/>
              <w:rPr>
                <w:rFonts w:ascii="Calibri" w:hAnsi="Calibri"/>
                <w:bCs w:val="0"/>
                <w:sz w:val="20"/>
                <w:szCs w:val="20"/>
              </w:rPr>
            </w:pPr>
            <w:r>
              <w:rPr>
                <w:rFonts w:ascii="Calibri" w:hAnsi="Calibri"/>
                <w:sz w:val="20"/>
                <w:szCs w:val="20"/>
              </w:rPr>
              <w:t>Approved by</w:t>
            </w:r>
            <w:r w:rsidRPr="00795C1A" w:rsidR="00B93213">
              <w:rPr>
                <w:rFonts w:ascii="Calibri" w:hAnsi="Calibri"/>
                <w:sz w:val="20"/>
                <w:szCs w:val="20"/>
              </w:rPr>
              <w:t>:</w:t>
            </w:r>
          </w:p>
        </w:tc>
        <w:sdt>
          <w:sdtPr>
            <w:rPr>
              <w:rFonts w:ascii="Calibri" w:hAnsi="Calibri"/>
              <w:sz w:val="20"/>
              <w:szCs w:val="20"/>
            </w:rPr>
            <w:id w:val="1768729840"/>
            <w:lock w:val="sdtLocked"/>
            <w:placeholder>
              <w:docPart w:val="62C41C20E81949E993B2E135F6E5B6C4"/>
            </w:placeholder>
            <w:text/>
          </w:sdtPr>
          <w:sdtEndPr/>
          <w:sdtContent>
            <w:tc>
              <w:tcPr>
                <w:tcW w:w="6946" w:type="dxa"/>
                <w:shd w:val="clear" w:color="auto" w:fill="auto"/>
              </w:tcPr>
              <w:p w:rsidRPr="00795C1A" w:rsidR="00B93213" w:rsidP="00622221" w:rsidRDefault="00622221" w14:paraId="4C836476" w14:textId="2801A66D">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Senate</w:t>
                </w:r>
              </w:p>
            </w:tc>
          </w:sdtContent>
        </w:sdt>
      </w:tr>
      <w:tr w:rsidRPr="001E1CE4" w:rsidR="00B93213" w:rsidTr="00142844" w14:paraId="2DC9AB02"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16CCD1" w14:textId="77777777">
            <w:pPr>
              <w:spacing w:before="40" w:after="40"/>
              <w:rPr>
                <w:rFonts w:ascii="Calibri" w:hAnsi="Calibri"/>
                <w:bCs w:val="0"/>
                <w:sz w:val="20"/>
                <w:szCs w:val="20"/>
              </w:rPr>
            </w:pPr>
            <w:r w:rsidRPr="00795C1A">
              <w:rPr>
                <w:rFonts w:ascii="Calibri" w:hAnsi="Calibri"/>
                <w:sz w:val="20"/>
                <w:szCs w:val="20"/>
              </w:rPr>
              <w:t>Approval Date:</w:t>
            </w:r>
          </w:p>
        </w:tc>
        <w:sdt>
          <w:sdtPr>
            <w:rPr>
              <w:rFonts w:ascii="Calibri" w:hAnsi="Calibri"/>
              <w:sz w:val="20"/>
              <w:szCs w:val="20"/>
            </w:rPr>
            <w:id w:val="-1095781292"/>
            <w:lock w:val="sdtLocked"/>
            <w:placeholder>
              <w:docPart w:val="AC188788C3B04E1C8CE210811247A0B1"/>
            </w:placeholder>
            <w:date w:fullDate="2025-07-11T00:00:00Z">
              <w:dateFormat w:val="dd/MM/yyyy"/>
              <w:lid w:val="en-GB"/>
              <w:storeMappedDataAs w:val="dateTime"/>
              <w:calendar w:val="gregorian"/>
            </w:date>
          </w:sdtPr>
          <w:sdtEndPr/>
          <w:sdtContent>
            <w:tc>
              <w:tcPr>
                <w:tcW w:w="6946" w:type="dxa"/>
                <w:shd w:val="clear" w:color="auto" w:fill="auto"/>
              </w:tcPr>
              <w:p w:rsidRPr="00795C1A" w:rsidR="00B93213" w:rsidP="00781240" w:rsidRDefault="00813706" w14:paraId="01BC3F01" w14:textId="7BEEA1ED">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1</w:t>
                </w:r>
                <w:r w:rsidR="000A6D5F">
                  <w:rPr>
                    <w:rFonts w:ascii="Calibri" w:hAnsi="Calibri"/>
                    <w:sz w:val="20"/>
                    <w:szCs w:val="20"/>
                  </w:rPr>
                  <w:t>1</w:t>
                </w:r>
                <w:r>
                  <w:rPr>
                    <w:rFonts w:ascii="Calibri" w:hAnsi="Calibri"/>
                    <w:sz w:val="20"/>
                    <w:szCs w:val="20"/>
                  </w:rPr>
                  <w:t>/0</w:t>
                </w:r>
                <w:r w:rsidR="00901F7C">
                  <w:rPr>
                    <w:rFonts w:ascii="Calibri" w:hAnsi="Calibri"/>
                    <w:sz w:val="20"/>
                    <w:szCs w:val="20"/>
                  </w:rPr>
                  <w:t>7</w:t>
                </w:r>
                <w:r>
                  <w:rPr>
                    <w:rFonts w:ascii="Calibri" w:hAnsi="Calibri"/>
                    <w:sz w:val="20"/>
                    <w:szCs w:val="20"/>
                  </w:rPr>
                  <w:t>/202</w:t>
                </w:r>
                <w:r w:rsidR="000A6D5F">
                  <w:rPr>
                    <w:rFonts w:ascii="Calibri" w:hAnsi="Calibri"/>
                    <w:sz w:val="20"/>
                    <w:szCs w:val="20"/>
                  </w:rPr>
                  <w:t>5</w:t>
                </w:r>
              </w:p>
            </w:tc>
          </w:sdtContent>
        </w:sdt>
      </w:tr>
      <w:tr w:rsidRPr="001E1CE4" w:rsidR="00B93213" w:rsidTr="00142844" w14:paraId="025ACB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B23490" w14:textId="77777777">
            <w:pPr>
              <w:spacing w:before="40" w:after="40"/>
              <w:rPr>
                <w:rFonts w:ascii="Calibri" w:hAnsi="Calibri"/>
                <w:bCs w:val="0"/>
                <w:sz w:val="20"/>
                <w:szCs w:val="20"/>
              </w:rPr>
            </w:pPr>
            <w:r w:rsidRPr="00795C1A">
              <w:rPr>
                <w:rFonts w:ascii="Calibri" w:hAnsi="Calibri"/>
                <w:sz w:val="20"/>
                <w:szCs w:val="20"/>
              </w:rPr>
              <w:t>Effective from:</w:t>
            </w:r>
          </w:p>
        </w:tc>
        <w:sdt>
          <w:sdtPr>
            <w:rPr>
              <w:rFonts w:ascii="Calibri" w:hAnsi="Calibri"/>
              <w:sz w:val="20"/>
              <w:szCs w:val="20"/>
            </w:rPr>
            <w:id w:val="1376739374"/>
            <w:lock w:val="sdtLocked"/>
            <w:placeholder>
              <w:docPart w:val="1C66106365EE4E8E9637EB3C2FFC4EB1"/>
            </w:placeholder>
            <w:date w:fullDate="2025-09-01T00:00:00Z">
              <w:dateFormat w:val="dd/MM/yyyy"/>
              <w:lid w:val="en-GB"/>
              <w:storeMappedDataAs w:val="dateTime"/>
              <w:calendar w:val="gregorian"/>
            </w:date>
          </w:sdtPr>
          <w:sdtEndPr/>
          <w:sdtContent>
            <w:tc>
              <w:tcPr>
                <w:tcW w:w="6946" w:type="dxa"/>
                <w:shd w:val="clear" w:color="auto" w:fill="auto"/>
              </w:tcPr>
              <w:p w:rsidRPr="00795C1A" w:rsidR="00B93213" w:rsidP="00781240" w:rsidRDefault="0085165B" w14:paraId="4B9731B5" w14:textId="47A3EEA6">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01/09/202</w:t>
                </w:r>
                <w:r w:rsidR="000A6D5F">
                  <w:rPr>
                    <w:rFonts w:ascii="Calibri" w:hAnsi="Calibri"/>
                    <w:sz w:val="20"/>
                    <w:szCs w:val="20"/>
                  </w:rPr>
                  <w:t>5</w:t>
                </w:r>
              </w:p>
            </w:tc>
          </w:sdtContent>
        </w:sdt>
      </w:tr>
      <w:tr w:rsidRPr="001E1CE4" w:rsidR="00B93213" w:rsidTr="00142844" w14:paraId="033FE1C5"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20693E" w14:paraId="704ABDD6" w14:textId="1ACDC6DB">
            <w:pPr>
              <w:spacing w:before="40" w:after="40"/>
              <w:rPr>
                <w:rFonts w:ascii="Calibri" w:hAnsi="Calibri"/>
                <w:b w:val="0"/>
                <w:sz w:val="20"/>
                <w:szCs w:val="20"/>
              </w:rPr>
            </w:pPr>
            <w:r>
              <w:rPr>
                <w:rFonts w:ascii="Calibri" w:hAnsi="Calibri"/>
                <w:sz w:val="20"/>
                <w:szCs w:val="20"/>
              </w:rPr>
              <w:t>Next Review Date</w:t>
            </w:r>
            <w:r w:rsidRPr="00795C1A" w:rsidR="00B93213">
              <w:rPr>
                <w:rFonts w:ascii="Calibri" w:hAnsi="Calibri"/>
                <w:sz w:val="20"/>
                <w:szCs w:val="20"/>
              </w:rPr>
              <w:t>:</w:t>
            </w:r>
          </w:p>
        </w:tc>
        <w:sdt>
          <w:sdtPr>
            <w:rPr>
              <w:rFonts w:ascii="Calibri" w:hAnsi="Calibri"/>
              <w:sz w:val="20"/>
              <w:szCs w:val="20"/>
            </w:rPr>
            <w:id w:val="-235557437"/>
            <w:lock w:val="sdtLocked"/>
            <w:placeholder>
              <w:docPart w:val="B63FFFD1024C4C1C970B026F5C14C461"/>
            </w:placeholder>
            <w:date>
              <w:dateFormat w:val="dd/MM/yyyy"/>
              <w:lid w:val="en-GB"/>
              <w:storeMappedDataAs w:val="dateTime"/>
              <w:calendar w:val="gregorian"/>
            </w:date>
          </w:sdtPr>
          <w:sdtEndPr/>
          <w:sdtContent>
            <w:tc>
              <w:tcPr>
                <w:tcW w:w="6946" w:type="dxa"/>
                <w:shd w:val="clear" w:color="auto" w:fill="auto"/>
              </w:tcPr>
              <w:p w:rsidRPr="00795C1A" w:rsidR="00B93213" w:rsidP="002E6FFE" w:rsidRDefault="00622221" w14:paraId="7E61A690" w14:textId="07A518CA">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202</w:t>
                </w:r>
                <w:r w:rsidR="000A6D5F">
                  <w:rPr>
                    <w:rFonts w:ascii="Calibri" w:hAnsi="Calibri"/>
                    <w:sz w:val="20"/>
                    <w:szCs w:val="20"/>
                  </w:rPr>
                  <w:t>6</w:t>
                </w:r>
                <w:r w:rsidR="00901F7C">
                  <w:rPr>
                    <w:rFonts w:ascii="Calibri" w:hAnsi="Calibri"/>
                    <w:sz w:val="20"/>
                    <w:szCs w:val="20"/>
                  </w:rPr>
                  <w:t>/2</w:t>
                </w:r>
                <w:r w:rsidR="000A6D5F">
                  <w:rPr>
                    <w:rFonts w:ascii="Calibri" w:hAnsi="Calibri"/>
                    <w:sz w:val="20"/>
                    <w:szCs w:val="20"/>
                  </w:rPr>
                  <w:t>7</w:t>
                </w:r>
              </w:p>
            </w:tc>
          </w:sdtContent>
        </w:sdt>
      </w:tr>
      <w:tr w:rsidRPr="001E1CE4" w:rsidR="00B93213" w:rsidTr="00142844" w14:paraId="7F7B27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44C4F4FE" w14:textId="1ED0BF5C">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Author:</w:t>
            </w:r>
          </w:p>
        </w:tc>
        <w:sdt>
          <w:sdtPr>
            <w:rPr>
              <w:rFonts w:ascii="Calibri" w:hAnsi="Calibri"/>
              <w:sz w:val="20"/>
              <w:szCs w:val="20"/>
            </w:rPr>
            <w:id w:val="-224908760"/>
            <w:lock w:val="sdtLocked"/>
            <w:placeholder>
              <w:docPart w:val="AF06378BD3BB4BC98F84E76667943F32"/>
            </w:placeholder>
            <w:text/>
          </w:sdtPr>
          <w:sdtEndPr/>
          <w:sdtContent>
            <w:tc>
              <w:tcPr>
                <w:tcW w:w="6946" w:type="dxa"/>
                <w:shd w:val="clear" w:color="auto" w:fill="auto"/>
              </w:tcPr>
              <w:p w:rsidRPr="00795C1A" w:rsidR="00B93213" w:rsidP="006C2427" w:rsidRDefault="006C2427" w14:paraId="52F7977B" w14:textId="03FE93D1">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Doctoral College</w:t>
                </w:r>
                <w:r w:rsidR="00622221">
                  <w:rPr>
                    <w:rFonts w:ascii="Calibri" w:hAnsi="Calibri"/>
                    <w:sz w:val="20"/>
                    <w:szCs w:val="20"/>
                  </w:rPr>
                  <w:t>/</w:t>
                </w:r>
                <w:r w:rsidR="00901F7C">
                  <w:rPr>
                    <w:rFonts w:ascii="Calibri" w:hAnsi="Calibri"/>
                    <w:sz w:val="20"/>
                    <w:szCs w:val="20"/>
                  </w:rPr>
                  <w:t xml:space="preserve">Academic </w:t>
                </w:r>
                <w:r w:rsidR="00622221">
                  <w:rPr>
                    <w:rFonts w:ascii="Calibri" w:hAnsi="Calibri"/>
                    <w:sz w:val="20"/>
                    <w:szCs w:val="20"/>
                  </w:rPr>
                  <w:t>Services</w:t>
                </w:r>
              </w:p>
            </w:tc>
          </w:sdtContent>
        </w:sdt>
      </w:tr>
      <w:tr w:rsidRPr="001E1CE4" w:rsidR="00B93213" w:rsidTr="00142844" w14:paraId="31CD369F"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3295B746" w14:textId="3FB882D2">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Owner:</w:t>
            </w:r>
          </w:p>
        </w:tc>
        <w:tc>
          <w:tcPr>
            <w:tcW w:w="6946" w:type="dxa"/>
            <w:shd w:val="clear" w:color="auto" w:fill="auto"/>
          </w:tcPr>
          <w:p w:rsidRPr="00795C1A" w:rsidR="00B93213" w:rsidP="00622221" w:rsidRDefault="000A6D5F" w14:paraId="34A4D006" w14:textId="78EBCE76">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431425138"/>
                <w:lock w:val="sdtLocked"/>
                <w:placeholder>
                  <w:docPart w:val="FC063C4D168F437487F539AAAE4F4188"/>
                </w:placeholder>
                <w:text/>
              </w:sdtPr>
              <w:sdtEndPr/>
              <w:sdtContent>
                <w:r w:rsidR="00622221">
                  <w:rPr>
                    <w:rFonts w:ascii="Calibri" w:hAnsi="Calibri"/>
                    <w:sz w:val="20"/>
                    <w:szCs w:val="20"/>
                  </w:rPr>
                  <w:t>Quality Support Service</w:t>
                </w:r>
              </w:sdtContent>
            </w:sdt>
            <w:r w:rsidRPr="00795C1A" w:rsidR="00B93213">
              <w:rPr>
                <w:rFonts w:ascii="Calibri" w:hAnsi="Calibri"/>
                <w:sz w:val="20"/>
                <w:szCs w:val="20"/>
              </w:rPr>
              <w:tab/>
            </w:r>
          </w:p>
        </w:tc>
      </w:tr>
      <w:tr w:rsidRPr="00D92F00" w:rsidR="00B93213" w:rsidTr="00142844" w14:paraId="07C47E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F530EA" w14:paraId="28B52D55" w14:textId="53FBC5A5">
            <w:pPr>
              <w:spacing w:before="40" w:after="40"/>
              <w:rPr>
                <w:rFonts w:ascii="Calibri" w:hAnsi="Calibri"/>
                <w:bCs w:val="0"/>
                <w:sz w:val="20"/>
                <w:szCs w:val="20"/>
              </w:rPr>
            </w:pPr>
            <w:r>
              <w:rPr>
                <w:rFonts w:ascii="Calibri" w:hAnsi="Calibri"/>
                <w:sz w:val="20"/>
                <w:szCs w:val="20"/>
              </w:rPr>
              <w:t>Department/</w:t>
            </w:r>
            <w:r w:rsidRPr="00795C1A" w:rsidR="00B93213">
              <w:rPr>
                <w:rFonts w:ascii="Calibri" w:hAnsi="Calibri"/>
                <w:sz w:val="20"/>
                <w:szCs w:val="20"/>
              </w:rPr>
              <w:t>Contact:</w:t>
            </w:r>
          </w:p>
        </w:tc>
        <w:sdt>
          <w:sdtPr>
            <w:rPr>
              <w:rFonts w:ascii="Calibri" w:hAnsi="Calibri"/>
              <w:sz w:val="20"/>
              <w:szCs w:val="20"/>
              <w:lang w:val="it-IT"/>
            </w:rPr>
            <w:id w:val="71093597"/>
            <w:lock w:val="sdtLocked"/>
            <w:placeholder>
              <w:docPart w:val="05FFFD26DC684CB89C88A7709240FCAA"/>
            </w:placeholder>
            <w:text/>
          </w:sdtPr>
          <w:sdtEndPr/>
          <w:sdtContent>
            <w:tc>
              <w:tcPr>
                <w:tcW w:w="6946" w:type="dxa"/>
                <w:shd w:val="clear" w:color="auto" w:fill="auto"/>
              </w:tcPr>
              <w:p w:rsidRPr="00D92F00" w:rsidR="00B93213" w:rsidP="006C2427" w:rsidRDefault="006C2427" w14:paraId="4998D8DD" w14:textId="6F2C86C1">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lang w:val="it-IT"/>
                  </w:rPr>
                  <w:t>Doctoral College</w:t>
                </w:r>
              </w:p>
            </w:tc>
          </w:sdtContent>
        </w:sdt>
      </w:tr>
      <w:tr w:rsidRPr="001E1CE4" w:rsidR="00B93213" w:rsidTr="00142844" w14:paraId="742EDD26"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480D68B2" w14:textId="77777777">
            <w:pPr>
              <w:spacing w:before="40" w:after="40"/>
              <w:rPr>
                <w:rFonts w:ascii="Calibri" w:hAnsi="Calibri"/>
                <w:b w:val="0"/>
                <w:sz w:val="20"/>
                <w:szCs w:val="20"/>
              </w:rPr>
            </w:pPr>
            <w:r w:rsidRPr="00795C1A">
              <w:rPr>
                <w:rFonts w:ascii="Calibri" w:hAnsi="Calibri"/>
                <w:sz w:val="20"/>
                <w:szCs w:val="20"/>
              </w:rPr>
              <w:t>Collaborative provision:</w:t>
            </w:r>
          </w:p>
        </w:tc>
        <w:tc>
          <w:tcPr>
            <w:tcW w:w="6946" w:type="dxa"/>
            <w:shd w:val="clear" w:color="auto" w:fill="auto"/>
          </w:tcPr>
          <w:p w:rsidRPr="00795C1A" w:rsidR="00B93213" w:rsidP="009B1C59" w:rsidRDefault="00BB2C9F" w14:paraId="7E072BF9" w14:textId="22DCEA77">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 xml:space="preserve">Not </w:t>
            </w:r>
            <w:r w:rsidR="009B1C59">
              <w:rPr>
                <w:rFonts w:ascii="Calibri" w:hAnsi="Calibri"/>
                <w:sz w:val="20"/>
                <w:szCs w:val="20"/>
              </w:rPr>
              <w:t>Applicable</w:t>
            </w:r>
            <w:r w:rsidR="00616569">
              <w:rPr>
                <w:rFonts w:ascii="Calibri" w:hAnsi="Calibri"/>
                <w:sz w:val="20"/>
                <w:szCs w:val="20"/>
              </w:rPr>
              <w:tab/>
            </w:r>
            <w:r w:rsidR="00616569">
              <w:rPr>
                <w:rFonts w:ascii="Calibri" w:hAnsi="Calibri"/>
                <w:sz w:val="20"/>
                <w:szCs w:val="20"/>
              </w:rPr>
              <w:tab/>
            </w:r>
          </w:p>
        </w:tc>
      </w:tr>
      <w:tr w:rsidRPr="001E1CE4" w:rsidR="00B93213" w:rsidTr="00142844" w14:paraId="3A4273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22F5F5F8" w14:textId="3E7F5329">
            <w:pPr>
              <w:spacing w:before="40" w:after="40"/>
              <w:rPr>
                <w:rFonts w:ascii="Calibri" w:hAnsi="Calibri"/>
                <w:sz w:val="20"/>
                <w:szCs w:val="20"/>
              </w:rPr>
            </w:pPr>
            <w:r>
              <w:rPr>
                <w:rFonts w:ascii="Calibri" w:hAnsi="Calibri"/>
                <w:sz w:val="20"/>
                <w:szCs w:val="20"/>
              </w:rPr>
              <w:t xml:space="preserve">Related </w:t>
            </w:r>
            <w:r w:rsidRPr="00795C1A" w:rsidR="00B93213">
              <w:rPr>
                <w:rFonts w:ascii="Calibri" w:hAnsi="Calibri"/>
                <w:sz w:val="20"/>
                <w:szCs w:val="20"/>
              </w:rPr>
              <w:t>documents:</w:t>
            </w:r>
          </w:p>
        </w:tc>
        <w:sdt>
          <w:sdtPr>
            <w:rPr>
              <w:rFonts w:ascii="Calibri" w:hAnsi="Calibri"/>
              <w:sz w:val="20"/>
              <w:szCs w:val="20"/>
            </w:rPr>
            <w:id w:val="-880247332"/>
            <w:lock w:val="sdtLocked"/>
            <w:placeholder>
              <w:docPart w:val="F59A23A122CC4B5FAEDA979880BE5BA0"/>
            </w:placeholder>
            <w:text/>
          </w:sdtPr>
          <w:sdtEndPr/>
          <w:sdtContent>
            <w:tc>
              <w:tcPr>
                <w:tcW w:w="6946" w:type="dxa"/>
                <w:shd w:val="clear" w:color="auto" w:fill="auto"/>
              </w:tcPr>
              <w:p w:rsidRPr="00795C1A" w:rsidR="00B93213" w:rsidP="0072074D" w:rsidRDefault="0072074D" w14:paraId="50E9F400" w14:textId="7D84F665">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94561A">
                  <w:rPr>
                    <w:rFonts w:ascii="Calibri" w:hAnsi="Calibri"/>
                    <w:sz w:val="20"/>
                    <w:szCs w:val="20"/>
                  </w:rPr>
                  <w:t xml:space="preserve">UK Quality Code for Higher Education (QAA), for example The Frameworks for Higher Education Qualifications of UK Degree-Awarding Bodies (Nov 14) and the Higher Education Credit Framework for England: Advice on Academic Credit Arrangements (May 21).  University Code of Practice for Assessment Procedures.  University Code of Practice for </w:t>
                </w:r>
                <w:r w:rsidR="00540815">
                  <w:rPr>
                    <w:rFonts w:ascii="Calibri" w:hAnsi="Calibri"/>
                    <w:sz w:val="20"/>
                    <w:szCs w:val="20"/>
                  </w:rPr>
                  <w:t>Recognition</w:t>
                </w:r>
                <w:r w:rsidRPr="0094561A">
                  <w:rPr>
                    <w:rFonts w:ascii="Calibri" w:hAnsi="Calibri"/>
                    <w:sz w:val="20"/>
                    <w:szCs w:val="20"/>
                  </w:rPr>
                  <w:t xml:space="preserve"> of Prior Certificated and Experiential Learning</w:t>
                </w:r>
                <w:r>
                  <w:rPr>
                    <w:rFonts w:ascii="Calibri" w:hAnsi="Calibri"/>
                    <w:sz w:val="20"/>
                    <w:szCs w:val="20"/>
                  </w:rPr>
                  <w:t>.  University Code of Practice for Requests for Extensions and Additional Consideration. University Code of Practice Suspension of Study.</w:t>
                </w:r>
              </w:p>
            </w:tc>
          </w:sdtContent>
        </w:sdt>
      </w:tr>
      <w:tr w:rsidRPr="001E1CE4" w:rsidR="00B93213" w:rsidTr="00142844" w14:paraId="7AC05D6C"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98217A" w14:paraId="225E643D" w14:textId="1CAA6944">
            <w:pPr>
              <w:spacing w:before="40" w:after="40"/>
              <w:rPr>
                <w:rFonts w:ascii="Calibri" w:hAnsi="Calibri"/>
                <w:b w:val="0"/>
                <w:sz w:val="20"/>
                <w:szCs w:val="20"/>
              </w:rPr>
            </w:pPr>
            <w:r>
              <w:rPr>
                <w:rFonts w:ascii="Calibri" w:hAnsi="Calibri"/>
                <w:sz w:val="20"/>
                <w:szCs w:val="20"/>
              </w:rPr>
              <w:t>Published</w:t>
            </w:r>
            <w:r w:rsidRPr="00795C1A" w:rsidR="00B93213">
              <w:rPr>
                <w:rFonts w:ascii="Calibri" w:hAnsi="Calibri"/>
                <w:sz w:val="20"/>
                <w:szCs w:val="20"/>
              </w:rPr>
              <w:t xml:space="preserve"> location:</w:t>
            </w:r>
          </w:p>
        </w:tc>
        <w:tc>
          <w:tcPr>
            <w:tcW w:w="6946" w:type="dxa"/>
            <w:shd w:val="clear" w:color="auto" w:fill="auto"/>
          </w:tcPr>
          <w:p w:rsidRPr="00795C1A" w:rsidR="00B93213" w:rsidP="00622221" w:rsidRDefault="000A6D5F" w14:paraId="1A383E72" w14:textId="5D8C8322">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912337761"/>
                <w:lock w:val="sdtLocked"/>
                <w:placeholder>
                  <w:docPart w:val="A6FE8F20E48D412CAB9D9862572EC7D3"/>
                </w:placeholder>
                <w:text/>
              </w:sdtPr>
              <w:sdtEndPr/>
              <w:sdtContent>
                <w:r w:rsidR="00622221">
                  <w:rPr>
                    <w:rFonts w:ascii="Calibri" w:hAnsi="Calibri"/>
                    <w:sz w:val="20"/>
                    <w:szCs w:val="20"/>
                  </w:rPr>
                  <w:t xml:space="preserve">Quality and Standards website – Programme Regulations.  </w:t>
                </w:r>
              </w:sdtContent>
            </w:sdt>
            <w:hyperlink w:history="1" r:id="rId12">
              <w:r w:rsidRPr="0036713E" w:rsidR="00622221">
                <w:rPr>
                  <w:rFonts w:eastAsiaTheme="minorEastAsia"/>
                  <w:color w:val="0000FF"/>
                  <w:u w:val="single"/>
                  <w:lang w:eastAsia="zh-CN"/>
                </w:rPr>
                <w:t>Quality and Standards | University of Hull</w:t>
              </w:r>
            </w:hyperlink>
          </w:p>
        </w:tc>
      </w:tr>
      <w:tr w:rsidRPr="001E1CE4" w:rsidR="0098217A" w:rsidTr="00142844" w14:paraId="5AE19A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B845D2" w:rsidP="00B845D2" w:rsidRDefault="0098217A" w14:paraId="6EAB0CC0" w14:textId="7D9720F8">
            <w:pPr>
              <w:spacing w:before="40" w:after="40"/>
              <w:rPr>
                <w:rFonts w:ascii="Calibri" w:hAnsi="Calibri"/>
                <w:b w:val="0"/>
                <w:bCs w:val="0"/>
                <w:sz w:val="20"/>
                <w:szCs w:val="20"/>
              </w:rPr>
            </w:pPr>
            <w:r w:rsidRPr="0098217A">
              <w:rPr>
                <w:rFonts w:ascii="Calibri" w:hAnsi="Calibri"/>
                <w:b w:val="0"/>
                <w:bCs w:val="0"/>
                <w:sz w:val="20"/>
                <w:szCs w:val="20"/>
              </w:rPr>
              <w:t xml:space="preserve">All printed </w:t>
            </w:r>
            <w:r w:rsidR="00E967DE">
              <w:rPr>
                <w:rFonts w:ascii="Calibri" w:hAnsi="Calibri"/>
                <w:b w:val="0"/>
                <w:bCs w:val="0"/>
                <w:sz w:val="20"/>
                <w:szCs w:val="20"/>
              </w:rPr>
              <w:t xml:space="preserve">or downloaded </w:t>
            </w:r>
            <w:r w:rsidRPr="0098217A">
              <w:rPr>
                <w:rFonts w:ascii="Calibri" w:hAnsi="Calibri"/>
                <w:b w:val="0"/>
                <w:bCs w:val="0"/>
                <w:sz w:val="20"/>
                <w:szCs w:val="20"/>
              </w:rPr>
              <w:t xml:space="preserve">versions of this document are classified as uncontrolled. </w:t>
            </w:r>
          </w:p>
          <w:p w:rsidRPr="0098217A" w:rsidR="0098217A" w:rsidP="00966661" w:rsidRDefault="0098217A" w14:paraId="1BCB21EF" w14:textId="583C76D2">
            <w:pPr>
              <w:spacing w:before="40" w:after="40"/>
              <w:rPr>
                <w:rFonts w:ascii="Calibri" w:hAnsi="Calibri"/>
                <w:b w:val="0"/>
                <w:bCs w:val="0"/>
                <w:sz w:val="20"/>
                <w:szCs w:val="20"/>
              </w:rPr>
            </w:pPr>
            <w:r w:rsidRPr="0098217A">
              <w:rPr>
                <w:rFonts w:ascii="Calibri" w:hAnsi="Calibri"/>
                <w:b w:val="0"/>
                <w:bCs w:val="0"/>
                <w:sz w:val="20"/>
                <w:szCs w:val="20"/>
              </w:rPr>
              <w:t>A controlled</w:t>
            </w:r>
            <w:r w:rsidR="00966661">
              <w:rPr>
                <w:rFonts w:ascii="Calibri" w:hAnsi="Calibri"/>
                <w:b w:val="0"/>
                <w:bCs w:val="0"/>
                <w:sz w:val="20"/>
                <w:szCs w:val="20"/>
              </w:rPr>
              <w:t xml:space="preserve"> </w:t>
            </w:r>
            <w:r w:rsidRPr="0098217A">
              <w:rPr>
                <w:rFonts w:ascii="Calibri" w:hAnsi="Calibri"/>
                <w:b w:val="0"/>
                <w:bCs w:val="0"/>
                <w:sz w:val="20"/>
                <w:szCs w:val="20"/>
              </w:rPr>
              <w:t>version is available from the university website.</w:t>
            </w:r>
          </w:p>
        </w:tc>
      </w:tr>
      <w:tr w:rsidRPr="001E1CE4" w:rsidR="00B93213" w:rsidTr="00142844" w14:paraId="10A305DB" w14:textId="77777777">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616569" w:rsidP="00562C6A" w:rsidRDefault="00616569" w14:paraId="73870124" w14:textId="77777777">
            <w:pPr>
              <w:spacing w:before="40" w:after="40"/>
              <w:jc w:val="center"/>
              <w:rPr>
                <w:rFonts w:ascii="Calibri" w:hAnsi="Calibri"/>
                <w:sz w:val="24"/>
                <w:szCs w:val="24"/>
              </w:rPr>
            </w:pPr>
          </w:p>
          <w:p w:rsidRPr="0087565F" w:rsidR="00B93213" w:rsidP="00562C6A" w:rsidRDefault="00B93213" w14:paraId="4C392E3C" w14:textId="12C6E68A">
            <w:pPr>
              <w:spacing w:before="40" w:after="40"/>
              <w:jc w:val="center"/>
              <w:rPr>
                <w:rFonts w:ascii="Calibri" w:hAnsi="Calibri"/>
                <w:sz w:val="24"/>
                <w:szCs w:val="24"/>
              </w:rPr>
            </w:pPr>
            <w:r w:rsidRPr="0087565F">
              <w:rPr>
                <w:rFonts w:ascii="Calibri" w:hAnsi="Calibri"/>
                <w:sz w:val="24"/>
                <w:szCs w:val="24"/>
              </w:rPr>
              <w:t>This document is available in alternative formats from</w:t>
            </w:r>
          </w:p>
          <w:p w:rsidRPr="00795C1A" w:rsidR="00B93213" w:rsidP="00580259" w:rsidRDefault="0087565F" w14:paraId="48AF858B" w14:textId="59E74B1E">
            <w:pPr>
              <w:spacing w:before="40" w:after="40"/>
              <w:jc w:val="center"/>
              <w:rPr>
                <w:rFonts w:ascii="Calibri" w:hAnsi="Calibri"/>
                <w:sz w:val="28"/>
                <w:szCs w:val="28"/>
              </w:rPr>
            </w:pPr>
            <w:hyperlink w:history="1" r:id="rId13">
              <w:r w:rsidRPr="0087565F">
                <w:rPr>
                  <w:rStyle w:val="Hyperlink"/>
                  <w:rFonts w:ascii="Calibri" w:hAnsi="Calibri"/>
                  <w:sz w:val="24"/>
                  <w:szCs w:val="24"/>
                </w:rPr>
                <w:t>policy@hull.ac.uk</w:t>
              </w:r>
            </w:hyperlink>
            <w:r>
              <w:rPr>
                <w:rFonts w:ascii="Calibri" w:hAnsi="Calibri"/>
                <w:sz w:val="28"/>
                <w:szCs w:val="28"/>
              </w:rPr>
              <w:t xml:space="preserve"> </w:t>
            </w:r>
            <w:r w:rsidR="00580259">
              <w:rPr>
                <w:rFonts w:ascii="Calibri" w:hAnsi="Calibri"/>
                <w:sz w:val="28"/>
                <w:szCs w:val="28"/>
              </w:rPr>
              <w:t xml:space="preserve"> </w:t>
            </w:r>
          </w:p>
        </w:tc>
      </w:tr>
    </w:tbl>
    <w:p w:rsidR="00B93213" w:rsidP="00B93213" w:rsidRDefault="00B93213" w14:paraId="656981E2" w14:textId="335CF0B2">
      <w:pPr>
        <w:rPr>
          <w:sz w:val="24"/>
        </w:rPr>
        <w:sectPr w:rsidR="00B93213" w:rsidSect="00B93213">
          <w:headerReference w:type="default" r:id="rId14"/>
          <w:footerReference w:type="default" r:id="rId15"/>
          <w:headerReference w:type="first" r:id="rId16"/>
          <w:footerReference w:type="first" r:id="rId17"/>
          <w:pgSz w:w="11910" w:h="16840"/>
          <w:pgMar w:top="1276" w:right="1420" w:bottom="1134" w:left="1418" w:header="720" w:footer="720" w:gutter="0"/>
          <w:cols w:space="720"/>
          <w:titlePg/>
          <w:docGrid w:linePitch="299"/>
        </w:sectPr>
      </w:pPr>
    </w:p>
    <w:p w:rsidR="00680727" w:rsidP="00680727" w:rsidRDefault="00680727" w14:paraId="360192F0" w14:textId="4E413D7F">
      <w:pPr>
        <w:spacing w:before="40" w:after="40"/>
        <w:rPr>
          <w:rFonts w:ascii="Calibri" w:hAnsi="Calibri"/>
          <w:b/>
          <w:bCs/>
          <w:sz w:val="28"/>
          <w:szCs w:val="28"/>
        </w:rPr>
      </w:pP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680727" w:rsidTr="003D372A" w14:paraId="350419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680727" w:rsidP="00680727" w:rsidRDefault="00680727" w14:paraId="2459F6D7" w14:textId="77777777">
            <w:pPr>
              <w:spacing w:before="40" w:after="40"/>
              <w:jc w:val="center"/>
              <w:rPr>
                <w:rFonts w:ascii="Calibri" w:hAnsi="Calibri"/>
                <w:sz w:val="28"/>
                <w:szCs w:val="28"/>
              </w:rPr>
            </w:pPr>
          </w:p>
          <w:p w:rsidR="00704FE7" w:rsidP="00680727" w:rsidRDefault="00704FE7" w14:paraId="107FCAA2" w14:textId="77777777">
            <w:pPr>
              <w:spacing w:before="40" w:after="40"/>
              <w:jc w:val="center"/>
              <w:rPr>
                <w:rFonts w:ascii="Calibri" w:hAnsi="Calibri"/>
                <w:sz w:val="28"/>
                <w:szCs w:val="28"/>
              </w:rPr>
            </w:pPr>
          </w:p>
          <w:sdt>
            <w:sdtPr>
              <w:rPr>
                <w:rFonts w:ascii="Calibri" w:hAnsi="Calibri"/>
                <w:sz w:val="28"/>
                <w:szCs w:val="28"/>
              </w:rPr>
              <w:id w:val="-1113120784"/>
              <w:placeholder>
                <w:docPart w:val="50ACBB78B4724C1EAD3D454C9314D6C9"/>
              </w:placeholder>
            </w:sdtPr>
            <w:sdtEndPr/>
            <w:sdtContent>
              <w:p w:rsidRPr="00680727" w:rsidR="00680727" w:rsidP="00E70655" w:rsidRDefault="001F4BF7" w14:paraId="756EC18C" w14:textId="3F1FCA47">
                <w:pPr>
                  <w:spacing w:before="40" w:after="40"/>
                  <w:jc w:val="center"/>
                  <w:rPr>
                    <w:rFonts w:ascii="Calibri" w:hAnsi="Calibri"/>
                    <w:sz w:val="28"/>
                    <w:szCs w:val="28"/>
                  </w:rPr>
                </w:pPr>
                <w:r w:rsidRPr="001F4BF7">
                  <w:rPr>
                    <w:rFonts w:ascii="Calibri" w:hAnsi="Calibri"/>
                    <w:sz w:val="28"/>
                    <w:szCs w:val="28"/>
                  </w:rPr>
                  <w:t>Professional Doctorates</w:t>
                </w:r>
              </w:p>
            </w:sdtContent>
          </w:sdt>
        </w:tc>
      </w:tr>
    </w:tbl>
    <w:p w:rsidR="00CE07EB" w:rsidP="00CE07EB" w:rsidRDefault="00CE07EB" w14:paraId="134A83AB" w14:textId="5A308E36">
      <w:pPr>
        <w:spacing w:after="120" w:line="240" w:lineRule="auto"/>
        <w:rPr>
          <w:rFonts w:ascii="Calibri" w:hAnsi="Calibri" w:cs="Arial"/>
          <w:b/>
          <w:bCs/>
        </w:rPr>
      </w:pPr>
    </w:p>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00F24D55" w:rsidP="00C557E3" w:rsidRDefault="00F24D55" w14:paraId="476B48A2" w14:textId="64F18A9A">
          <w:pPr>
            <w:pStyle w:val="TOCHeading"/>
            <w:numPr>
              <w:ilvl w:val="0"/>
              <w:numId w:val="0"/>
            </w:numPr>
          </w:pPr>
          <w:r>
            <w:t>Table of Contents</w:t>
          </w:r>
        </w:p>
        <w:p w:rsidR="00D777F6" w:rsidRDefault="00F24D55" w14:paraId="5AA892A8" w14:textId="4062E881">
          <w:pPr>
            <w:pStyle w:val="TOC1"/>
            <w:rPr>
              <w:rFonts w:cstheme="minorBidi"/>
              <w:noProof/>
              <w:kern w:val="2"/>
              <w:lang w:val="en-GB" w:eastAsia="en-GB"/>
              <w14:ligatures w14:val="standardContextual"/>
            </w:rPr>
          </w:pPr>
          <w:r>
            <w:fldChar w:fldCharType="begin"/>
          </w:r>
          <w:r>
            <w:instrText xml:space="preserve"> TOC \o "1-3" \h \z \u </w:instrText>
          </w:r>
          <w:r>
            <w:fldChar w:fldCharType="separate"/>
          </w:r>
          <w:hyperlink w:history="1" w:anchor="_Toc142399280">
            <w:r w:rsidRPr="00567FD5" w:rsidR="00D777F6">
              <w:rPr>
                <w:rStyle w:val="Hyperlink"/>
                <w:noProof/>
              </w:rPr>
              <w:t>Introduction</w:t>
            </w:r>
            <w:r w:rsidR="00D777F6">
              <w:rPr>
                <w:noProof/>
                <w:webHidden/>
              </w:rPr>
              <w:tab/>
            </w:r>
            <w:r w:rsidR="00D777F6">
              <w:rPr>
                <w:noProof/>
                <w:webHidden/>
              </w:rPr>
              <w:fldChar w:fldCharType="begin"/>
            </w:r>
            <w:r w:rsidR="00D777F6">
              <w:rPr>
                <w:noProof/>
                <w:webHidden/>
              </w:rPr>
              <w:instrText xml:space="preserve"> PAGEREF _Toc142399280 \h </w:instrText>
            </w:r>
            <w:r w:rsidR="00D777F6">
              <w:rPr>
                <w:noProof/>
                <w:webHidden/>
              </w:rPr>
            </w:r>
            <w:r w:rsidR="00D777F6">
              <w:rPr>
                <w:noProof/>
                <w:webHidden/>
              </w:rPr>
              <w:fldChar w:fldCharType="separate"/>
            </w:r>
            <w:r w:rsidR="00D777F6">
              <w:rPr>
                <w:noProof/>
                <w:webHidden/>
              </w:rPr>
              <w:t>4</w:t>
            </w:r>
            <w:r w:rsidR="00D777F6">
              <w:rPr>
                <w:noProof/>
                <w:webHidden/>
              </w:rPr>
              <w:fldChar w:fldCharType="end"/>
            </w:r>
          </w:hyperlink>
        </w:p>
        <w:p w:rsidR="00D777F6" w:rsidRDefault="00D777F6" w14:paraId="100F2CBF" w14:textId="75D1813D">
          <w:pPr>
            <w:pStyle w:val="TOC1"/>
            <w:rPr>
              <w:rFonts w:cstheme="minorBidi"/>
              <w:noProof/>
              <w:kern w:val="2"/>
              <w:lang w:val="en-GB" w:eastAsia="en-GB"/>
              <w14:ligatures w14:val="standardContextual"/>
            </w:rPr>
          </w:pPr>
          <w:hyperlink w:history="1" w:anchor="_Toc142399281">
            <w:r w:rsidRPr="00567FD5">
              <w:rPr>
                <w:rStyle w:val="Hyperlink"/>
                <w:noProof/>
              </w:rPr>
              <w:t>MODULES AND CREDITS</w:t>
            </w:r>
            <w:r>
              <w:rPr>
                <w:noProof/>
                <w:webHidden/>
              </w:rPr>
              <w:tab/>
            </w:r>
            <w:r>
              <w:rPr>
                <w:noProof/>
                <w:webHidden/>
              </w:rPr>
              <w:fldChar w:fldCharType="begin"/>
            </w:r>
            <w:r>
              <w:rPr>
                <w:noProof/>
                <w:webHidden/>
              </w:rPr>
              <w:instrText xml:space="preserve"> PAGEREF _Toc142399281 \h </w:instrText>
            </w:r>
            <w:r>
              <w:rPr>
                <w:noProof/>
                <w:webHidden/>
              </w:rPr>
            </w:r>
            <w:r>
              <w:rPr>
                <w:noProof/>
                <w:webHidden/>
              </w:rPr>
              <w:fldChar w:fldCharType="separate"/>
            </w:r>
            <w:r>
              <w:rPr>
                <w:noProof/>
                <w:webHidden/>
              </w:rPr>
              <w:t>4</w:t>
            </w:r>
            <w:r>
              <w:rPr>
                <w:noProof/>
                <w:webHidden/>
              </w:rPr>
              <w:fldChar w:fldCharType="end"/>
            </w:r>
          </w:hyperlink>
        </w:p>
        <w:p w:rsidR="00D777F6" w:rsidRDefault="00D777F6" w14:paraId="31345C93" w14:textId="20DCABBE">
          <w:pPr>
            <w:pStyle w:val="TOC1"/>
            <w:rPr>
              <w:rFonts w:cstheme="minorBidi"/>
              <w:noProof/>
              <w:kern w:val="2"/>
              <w:lang w:val="en-GB" w:eastAsia="en-GB"/>
              <w14:ligatures w14:val="standardContextual"/>
            </w:rPr>
          </w:pPr>
          <w:hyperlink w:history="1" w:anchor="_Toc142399282">
            <w:r w:rsidRPr="00567FD5">
              <w:rPr>
                <w:rStyle w:val="Hyperlink"/>
                <w:noProof/>
              </w:rPr>
              <w:t>1.</w:t>
            </w:r>
            <w:r>
              <w:rPr>
                <w:rFonts w:cstheme="minorBidi"/>
                <w:noProof/>
                <w:kern w:val="2"/>
                <w:lang w:val="en-GB" w:eastAsia="en-GB"/>
                <w14:ligatures w14:val="standardContextual"/>
              </w:rPr>
              <w:tab/>
            </w:r>
            <w:r w:rsidRPr="00567FD5">
              <w:rPr>
                <w:rStyle w:val="Hyperlink"/>
                <w:noProof/>
              </w:rPr>
              <w:t>Academic Year</w:t>
            </w:r>
            <w:r>
              <w:rPr>
                <w:noProof/>
                <w:webHidden/>
              </w:rPr>
              <w:tab/>
            </w:r>
            <w:r>
              <w:rPr>
                <w:noProof/>
                <w:webHidden/>
              </w:rPr>
              <w:fldChar w:fldCharType="begin"/>
            </w:r>
            <w:r>
              <w:rPr>
                <w:noProof/>
                <w:webHidden/>
              </w:rPr>
              <w:instrText xml:space="preserve"> PAGEREF _Toc142399282 \h </w:instrText>
            </w:r>
            <w:r>
              <w:rPr>
                <w:noProof/>
                <w:webHidden/>
              </w:rPr>
            </w:r>
            <w:r>
              <w:rPr>
                <w:noProof/>
                <w:webHidden/>
              </w:rPr>
              <w:fldChar w:fldCharType="separate"/>
            </w:r>
            <w:r>
              <w:rPr>
                <w:noProof/>
                <w:webHidden/>
              </w:rPr>
              <w:t>4</w:t>
            </w:r>
            <w:r>
              <w:rPr>
                <w:noProof/>
                <w:webHidden/>
              </w:rPr>
              <w:fldChar w:fldCharType="end"/>
            </w:r>
          </w:hyperlink>
        </w:p>
        <w:p w:rsidR="00D777F6" w:rsidRDefault="00D777F6" w14:paraId="40D04E4A" w14:textId="77FDFA16">
          <w:pPr>
            <w:pStyle w:val="TOC1"/>
            <w:rPr>
              <w:rFonts w:cstheme="minorBidi"/>
              <w:noProof/>
              <w:kern w:val="2"/>
              <w:lang w:val="en-GB" w:eastAsia="en-GB"/>
              <w14:ligatures w14:val="standardContextual"/>
            </w:rPr>
          </w:pPr>
          <w:hyperlink w:history="1" w:anchor="_Toc142399283">
            <w:r w:rsidRPr="00567FD5">
              <w:rPr>
                <w:rStyle w:val="Hyperlink"/>
                <w:noProof/>
              </w:rPr>
              <w:t>2.</w:t>
            </w:r>
            <w:r>
              <w:rPr>
                <w:rFonts w:cstheme="minorBidi"/>
                <w:noProof/>
                <w:kern w:val="2"/>
                <w:lang w:val="en-GB" w:eastAsia="en-GB"/>
                <w14:ligatures w14:val="standardContextual"/>
              </w:rPr>
              <w:tab/>
            </w:r>
            <w:r w:rsidRPr="00567FD5">
              <w:rPr>
                <w:rStyle w:val="Hyperlink"/>
                <w:noProof/>
              </w:rPr>
              <w:t>Modules</w:t>
            </w:r>
            <w:r>
              <w:rPr>
                <w:noProof/>
                <w:webHidden/>
              </w:rPr>
              <w:tab/>
            </w:r>
            <w:r>
              <w:rPr>
                <w:noProof/>
                <w:webHidden/>
              </w:rPr>
              <w:fldChar w:fldCharType="begin"/>
            </w:r>
            <w:r>
              <w:rPr>
                <w:noProof/>
                <w:webHidden/>
              </w:rPr>
              <w:instrText xml:space="preserve"> PAGEREF _Toc142399283 \h </w:instrText>
            </w:r>
            <w:r>
              <w:rPr>
                <w:noProof/>
                <w:webHidden/>
              </w:rPr>
            </w:r>
            <w:r>
              <w:rPr>
                <w:noProof/>
                <w:webHidden/>
              </w:rPr>
              <w:fldChar w:fldCharType="separate"/>
            </w:r>
            <w:r>
              <w:rPr>
                <w:noProof/>
                <w:webHidden/>
              </w:rPr>
              <w:t>4</w:t>
            </w:r>
            <w:r>
              <w:rPr>
                <w:noProof/>
                <w:webHidden/>
              </w:rPr>
              <w:fldChar w:fldCharType="end"/>
            </w:r>
          </w:hyperlink>
        </w:p>
        <w:p w:rsidR="00D777F6" w:rsidRDefault="00D777F6" w14:paraId="12585363" w14:textId="3ADC7BBF">
          <w:pPr>
            <w:pStyle w:val="TOC1"/>
            <w:rPr>
              <w:rFonts w:cstheme="minorBidi"/>
              <w:noProof/>
              <w:kern w:val="2"/>
              <w:lang w:val="en-GB" w:eastAsia="en-GB"/>
              <w14:ligatures w14:val="standardContextual"/>
            </w:rPr>
          </w:pPr>
          <w:hyperlink w:history="1" w:anchor="_Toc142399284">
            <w:r w:rsidRPr="00567FD5">
              <w:rPr>
                <w:rStyle w:val="Hyperlink"/>
                <w:noProof/>
              </w:rPr>
              <w:t>3.</w:t>
            </w:r>
            <w:r>
              <w:rPr>
                <w:rFonts w:cstheme="minorBidi"/>
                <w:noProof/>
                <w:kern w:val="2"/>
                <w:lang w:val="en-GB" w:eastAsia="en-GB"/>
                <w14:ligatures w14:val="standardContextual"/>
              </w:rPr>
              <w:tab/>
            </w:r>
            <w:r w:rsidRPr="00567FD5">
              <w:rPr>
                <w:rStyle w:val="Hyperlink"/>
                <w:noProof/>
              </w:rPr>
              <w:t>Credit values</w:t>
            </w:r>
            <w:r>
              <w:rPr>
                <w:noProof/>
                <w:webHidden/>
              </w:rPr>
              <w:tab/>
            </w:r>
            <w:r>
              <w:rPr>
                <w:noProof/>
                <w:webHidden/>
              </w:rPr>
              <w:fldChar w:fldCharType="begin"/>
            </w:r>
            <w:r>
              <w:rPr>
                <w:noProof/>
                <w:webHidden/>
              </w:rPr>
              <w:instrText xml:space="preserve"> PAGEREF _Toc142399284 \h </w:instrText>
            </w:r>
            <w:r>
              <w:rPr>
                <w:noProof/>
                <w:webHidden/>
              </w:rPr>
            </w:r>
            <w:r>
              <w:rPr>
                <w:noProof/>
                <w:webHidden/>
              </w:rPr>
              <w:fldChar w:fldCharType="separate"/>
            </w:r>
            <w:r>
              <w:rPr>
                <w:noProof/>
                <w:webHidden/>
              </w:rPr>
              <w:t>4</w:t>
            </w:r>
            <w:r>
              <w:rPr>
                <w:noProof/>
                <w:webHidden/>
              </w:rPr>
              <w:fldChar w:fldCharType="end"/>
            </w:r>
          </w:hyperlink>
        </w:p>
        <w:p w:rsidR="00D777F6" w:rsidRDefault="00D777F6" w14:paraId="6183C305" w14:textId="216BD623">
          <w:pPr>
            <w:pStyle w:val="TOC1"/>
            <w:rPr>
              <w:rFonts w:cstheme="minorBidi"/>
              <w:noProof/>
              <w:kern w:val="2"/>
              <w:lang w:val="en-GB" w:eastAsia="en-GB"/>
              <w14:ligatures w14:val="standardContextual"/>
            </w:rPr>
          </w:pPr>
          <w:hyperlink w:history="1" w:anchor="_Toc142399285">
            <w:r w:rsidRPr="00567FD5">
              <w:rPr>
                <w:rStyle w:val="Hyperlink"/>
                <w:noProof/>
              </w:rPr>
              <w:t>4.</w:t>
            </w:r>
            <w:r>
              <w:rPr>
                <w:rFonts w:cstheme="minorBidi"/>
                <w:noProof/>
                <w:kern w:val="2"/>
                <w:lang w:val="en-GB" w:eastAsia="en-GB"/>
                <w14:ligatures w14:val="standardContextual"/>
              </w:rPr>
              <w:tab/>
            </w:r>
            <w:r w:rsidRPr="00567FD5">
              <w:rPr>
                <w:rStyle w:val="Hyperlink"/>
                <w:noProof/>
              </w:rPr>
              <w:t>Valid Life of Credits</w:t>
            </w:r>
            <w:r>
              <w:rPr>
                <w:noProof/>
                <w:webHidden/>
              </w:rPr>
              <w:tab/>
            </w:r>
            <w:r>
              <w:rPr>
                <w:noProof/>
                <w:webHidden/>
              </w:rPr>
              <w:fldChar w:fldCharType="begin"/>
            </w:r>
            <w:r>
              <w:rPr>
                <w:noProof/>
                <w:webHidden/>
              </w:rPr>
              <w:instrText xml:space="preserve"> PAGEREF _Toc142399285 \h </w:instrText>
            </w:r>
            <w:r>
              <w:rPr>
                <w:noProof/>
                <w:webHidden/>
              </w:rPr>
            </w:r>
            <w:r>
              <w:rPr>
                <w:noProof/>
                <w:webHidden/>
              </w:rPr>
              <w:fldChar w:fldCharType="separate"/>
            </w:r>
            <w:r>
              <w:rPr>
                <w:noProof/>
                <w:webHidden/>
              </w:rPr>
              <w:t>4</w:t>
            </w:r>
            <w:r>
              <w:rPr>
                <w:noProof/>
                <w:webHidden/>
              </w:rPr>
              <w:fldChar w:fldCharType="end"/>
            </w:r>
          </w:hyperlink>
        </w:p>
        <w:p w:rsidR="00D777F6" w:rsidRDefault="00D777F6" w14:paraId="16DD90A7" w14:textId="77385BE7">
          <w:pPr>
            <w:pStyle w:val="TOC1"/>
            <w:rPr>
              <w:rFonts w:cstheme="minorBidi"/>
              <w:noProof/>
              <w:kern w:val="2"/>
              <w:lang w:val="en-GB" w:eastAsia="en-GB"/>
              <w14:ligatures w14:val="standardContextual"/>
            </w:rPr>
          </w:pPr>
          <w:hyperlink w:history="1" w:anchor="_Toc142399286">
            <w:r w:rsidRPr="00567FD5">
              <w:rPr>
                <w:rStyle w:val="Hyperlink"/>
                <w:noProof/>
              </w:rPr>
              <w:t>5.</w:t>
            </w:r>
            <w:r>
              <w:rPr>
                <w:rFonts w:cstheme="minorBidi"/>
                <w:noProof/>
                <w:kern w:val="2"/>
                <w:lang w:val="en-GB" w:eastAsia="en-GB"/>
                <w14:ligatures w14:val="standardContextual"/>
              </w:rPr>
              <w:tab/>
            </w:r>
            <w:r w:rsidRPr="00567FD5">
              <w:rPr>
                <w:rStyle w:val="Hyperlink"/>
                <w:noProof/>
              </w:rPr>
              <w:t>Duplication of Awards</w:t>
            </w:r>
            <w:r>
              <w:rPr>
                <w:noProof/>
                <w:webHidden/>
              </w:rPr>
              <w:tab/>
            </w:r>
            <w:r>
              <w:rPr>
                <w:noProof/>
                <w:webHidden/>
              </w:rPr>
              <w:fldChar w:fldCharType="begin"/>
            </w:r>
            <w:r>
              <w:rPr>
                <w:noProof/>
                <w:webHidden/>
              </w:rPr>
              <w:instrText xml:space="preserve"> PAGEREF _Toc142399286 \h </w:instrText>
            </w:r>
            <w:r>
              <w:rPr>
                <w:noProof/>
                <w:webHidden/>
              </w:rPr>
            </w:r>
            <w:r>
              <w:rPr>
                <w:noProof/>
                <w:webHidden/>
              </w:rPr>
              <w:fldChar w:fldCharType="separate"/>
            </w:r>
            <w:r>
              <w:rPr>
                <w:noProof/>
                <w:webHidden/>
              </w:rPr>
              <w:t>4</w:t>
            </w:r>
            <w:r>
              <w:rPr>
                <w:noProof/>
                <w:webHidden/>
              </w:rPr>
              <w:fldChar w:fldCharType="end"/>
            </w:r>
          </w:hyperlink>
        </w:p>
        <w:p w:rsidR="00D777F6" w:rsidRDefault="00D777F6" w14:paraId="4D03177B" w14:textId="4E6241C4">
          <w:pPr>
            <w:pStyle w:val="TOC1"/>
            <w:rPr>
              <w:rFonts w:cstheme="minorBidi"/>
              <w:noProof/>
              <w:kern w:val="2"/>
              <w:lang w:val="en-GB" w:eastAsia="en-GB"/>
              <w14:ligatures w14:val="standardContextual"/>
            </w:rPr>
          </w:pPr>
          <w:hyperlink w:history="1" w:anchor="_Toc142399287">
            <w:r w:rsidRPr="00567FD5">
              <w:rPr>
                <w:rStyle w:val="Hyperlink"/>
                <w:noProof/>
              </w:rPr>
              <w:t>PROGRAMME STRUCTURES</w:t>
            </w:r>
            <w:r>
              <w:rPr>
                <w:noProof/>
                <w:webHidden/>
              </w:rPr>
              <w:tab/>
            </w:r>
            <w:r>
              <w:rPr>
                <w:noProof/>
                <w:webHidden/>
              </w:rPr>
              <w:fldChar w:fldCharType="begin"/>
            </w:r>
            <w:r>
              <w:rPr>
                <w:noProof/>
                <w:webHidden/>
              </w:rPr>
              <w:instrText xml:space="preserve"> PAGEREF _Toc142399287 \h </w:instrText>
            </w:r>
            <w:r>
              <w:rPr>
                <w:noProof/>
                <w:webHidden/>
              </w:rPr>
            </w:r>
            <w:r>
              <w:rPr>
                <w:noProof/>
                <w:webHidden/>
              </w:rPr>
              <w:fldChar w:fldCharType="separate"/>
            </w:r>
            <w:r>
              <w:rPr>
                <w:noProof/>
                <w:webHidden/>
              </w:rPr>
              <w:t>5</w:t>
            </w:r>
            <w:r>
              <w:rPr>
                <w:noProof/>
                <w:webHidden/>
              </w:rPr>
              <w:fldChar w:fldCharType="end"/>
            </w:r>
          </w:hyperlink>
        </w:p>
        <w:p w:rsidR="00D777F6" w:rsidRDefault="00D777F6" w14:paraId="0AA8A819" w14:textId="465D84ED">
          <w:pPr>
            <w:pStyle w:val="TOC1"/>
            <w:rPr>
              <w:rFonts w:cstheme="minorBidi"/>
              <w:noProof/>
              <w:kern w:val="2"/>
              <w:lang w:val="en-GB" w:eastAsia="en-GB"/>
              <w14:ligatures w14:val="standardContextual"/>
            </w:rPr>
          </w:pPr>
          <w:hyperlink w:history="1" w:anchor="_Toc142399288">
            <w:r w:rsidRPr="00567FD5">
              <w:rPr>
                <w:rStyle w:val="Hyperlink"/>
                <w:noProof/>
              </w:rPr>
              <w:t>6.</w:t>
            </w:r>
            <w:r>
              <w:rPr>
                <w:rFonts w:cstheme="minorBidi"/>
                <w:noProof/>
                <w:kern w:val="2"/>
                <w:lang w:val="en-GB" w:eastAsia="en-GB"/>
                <w14:ligatures w14:val="standardContextual"/>
              </w:rPr>
              <w:tab/>
            </w:r>
            <w:r w:rsidRPr="00567FD5">
              <w:rPr>
                <w:rStyle w:val="Hyperlink"/>
                <w:noProof/>
              </w:rPr>
              <w:t>Composition of a Professional Doctorate</w:t>
            </w:r>
            <w:r>
              <w:rPr>
                <w:noProof/>
                <w:webHidden/>
              </w:rPr>
              <w:tab/>
            </w:r>
            <w:r>
              <w:rPr>
                <w:noProof/>
                <w:webHidden/>
              </w:rPr>
              <w:fldChar w:fldCharType="begin"/>
            </w:r>
            <w:r>
              <w:rPr>
                <w:noProof/>
                <w:webHidden/>
              </w:rPr>
              <w:instrText xml:space="preserve"> PAGEREF _Toc142399288 \h </w:instrText>
            </w:r>
            <w:r>
              <w:rPr>
                <w:noProof/>
                <w:webHidden/>
              </w:rPr>
            </w:r>
            <w:r>
              <w:rPr>
                <w:noProof/>
                <w:webHidden/>
              </w:rPr>
              <w:fldChar w:fldCharType="separate"/>
            </w:r>
            <w:r>
              <w:rPr>
                <w:noProof/>
                <w:webHidden/>
              </w:rPr>
              <w:t>5</w:t>
            </w:r>
            <w:r>
              <w:rPr>
                <w:noProof/>
                <w:webHidden/>
              </w:rPr>
              <w:fldChar w:fldCharType="end"/>
            </w:r>
          </w:hyperlink>
        </w:p>
        <w:p w:rsidR="00D777F6" w:rsidRDefault="00D777F6" w14:paraId="03457577" w14:textId="04B2594D">
          <w:pPr>
            <w:pStyle w:val="TOC1"/>
            <w:rPr>
              <w:rFonts w:cstheme="minorBidi"/>
              <w:noProof/>
              <w:kern w:val="2"/>
              <w:lang w:val="en-GB" w:eastAsia="en-GB"/>
              <w14:ligatures w14:val="standardContextual"/>
            </w:rPr>
          </w:pPr>
          <w:hyperlink w:history="1" w:anchor="_Toc142399289">
            <w:r w:rsidRPr="00567FD5">
              <w:rPr>
                <w:rStyle w:val="Hyperlink"/>
                <w:noProof/>
              </w:rPr>
              <w:t>7.</w:t>
            </w:r>
            <w:r>
              <w:rPr>
                <w:rFonts w:cstheme="minorBidi"/>
                <w:noProof/>
                <w:kern w:val="2"/>
                <w:lang w:val="en-GB" w:eastAsia="en-GB"/>
                <w14:ligatures w14:val="standardContextual"/>
              </w:rPr>
              <w:tab/>
            </w:r>
            <w:r w:rsidRPr="00567FD5">
              <w:rPr>
                <w:rStyle w:val="Hyperlink"/>
                <w:noProof/>
              </w:rPr>
              <w:t>Duration of prescribed period of study</w:t>
            </w:r>
            <w:r>
              <w:rPr>
                <w:noProof/>
                <w:webHidden/>
              </w:rPr>
              <w:tab/>
            </w:r>
            <w:r>
              <w:rPr>
                <w:noProof/>
                <w:webHidden/>
              </w:rPr>
              <w:fldChar w:fldCharType="begin"/>
            </w:r>
            <w:r>
              <w:rPr>
                <w:noProof/>
                <w:webHidden/>
              </w:rPr>
              <w:instrText xml:space="preserve"> PAGEREF _Toc142399289 \h </w:instrText>
            </w:r>
            <w:r>
              <w:rPr>
                <w:noProof/>
                <w:webHidden/>
              </w:rPr>
            </w:r>
            <w:r>
              <w:rPr>
                <w:noProof/>
                <w:webHidden/>
              </w:rPr>
              <w:fldChar w:fldCharType="separate"/>
            </w:r>
            <w:r>
              <w:rPr>
                <w:noProof/>
                <w:webHidden/>
              </w:rPr>
              <w:t>5</w:t>
            </w:r>
            <w:r>
              <w:rPr>
                <w:noProof/>
                <w:webHidden/>
              </w:rPr>
              <w:fldChar w:fldCharType="end"/>
            </w:r>
          </w:hyperlink>
        </w:p>
        <w:p w:rsidR="00D777F6" w:rsidRDefault="00D777F6" w14:paraId="1AB81A6B" w14:textId="3A08B609">
          <w:pPr>
            <w:pStyle w:val="TOC1"/>
            <w:rPr>
              <w:rFonts w:cstheme="minorBidi"/>
              <w:noProof/>
              <w:kern w:val="2"/>
              <w:lang w:val="en-GB" w:eastAsia="en-GB"/>
              <w14:ligatures w14:val="standardContextual"/>
            </w:rPr>
          </w:pPr>
          <w:hyperlink w:history="1" w:anchor="_Toc142399290">
            <w:r w:rsidRPr="00567FD5">
              <w:rPr>
                <w:rStyle w:val="Hyperlink"/>
                <w:noProof/>
              </w:rPr>
              <w:t>8.</w:t>
            </w:r>
            <w:r>
              <w:rPr>
                <w:rFonts w:cstheme="minorBidi"/>
                <w:noProof/>
                <w:kern w:val="2"/>
                <w:lang w:val="en-GB" w:eastAsia="en-GB"/>
                <w14:ligatures w14:val="standardContextual"/>
              </w:rPr>
              <w:tab/>
            </w:r>
            <w:r w:rsidRPr="00567FD5">
              <w:rPr>
                <w:rStyle w:val="Hyperlink"/>
                <w:noProof/>
              </w:rPr>
              <w:t>Reduction in prescribed minimum period of study</w:t>
            </w:r>
            <w:r>
              <w:rPr>
                <w:noProof/>
                <w:webHidden/>
              </w:rPr>
              <w:tab/>
            </w:r>
            <w:r>
              <w:rPr>
                <w:noProof/>
                <w:webHidden/>
              </w:rPr>
              <w:fldChar w:fldCharType="begin"/>
            </w:r>
            <w:r>
              <w:rPr>
                <w:noProof/>
                <w:webHidden/>
              </w:rPr>
              <w:instrText xml:space="preserve"> PAGEREF _Toc142399290 \h </w:instrText>
            </w:r>
            <w:r>
              <w:rPr>
                <w:noProof/>
                <w:webHidden/>
              </w:rPr>
            </w:r>
            <w:r>
              <w:rPr>
                <w:noProof/>
                <w:webHidden/>
              </w:rPr>
              <w:fldChar w:fldCharType="separate"/>
            </w:r>
            <w:r>
              <w:rPr>
                <w:noProof/>
                <w:webHidden/>
              </w:rPr>
              <w:t>5</w:t>
            </w:r>
            <w:r>
              <w:rPr>
                <w:noProof/>
                <w:webHidden/>
              </w:rPr>
              <w:fldChar w:fldCharType="end"/>
            </w:r>
          </w:hyperlink>
        </w:p>
        <w:p w:rsidR="00D777F6" w:rsidRDefault="00D777F6" w14:paraId="23DA3997" w14:textId="25488E9D">
          <w:pPr>
            <w:pStyle w:val="TOC1"/>
            <w:rPr>
              <w:rFonts w:cstheme="minorBidi"/>
              <w:noProof/>
              <w:kern w:val="2"/>
              <w:lang w:val="en-GB" w:eastAsia="en-GB"/>
              <w14:ligatures w14:val="standardContextual"/>
            </w:rPr>
          </w:pPr>
          <w:hyperlink w:history="1" w:anchor="_Toc142399291">
            <w:r w:rsidRPr="00567FD5">
              <w:rPr>
                <w:rStyle w:val="Hyperlink"/>
                <w:noProof/>
              </w:rPr>
              <w:t>9.</w:t>
            </w:r>
            <w:r>
              <w:rPr>
                <w:rFonts w:cstheme="minorBidi"/>
                <w:noProof/>
                <w:kern w:val="2"/>
                <w:lang w:val="en-GB" w:eastAsia="en-GB"/>
                <w14:ligatures w14:val="standardContextual"/>
              </w:rPr>
              <w:tab/>
            </w:r>
            <w:r w:rsidR="002656C7">
              <w:rPr>
                <w:rStyle w:val="Hyperlink"/>
                <w:noProof/>
              </w:rPr>
              <w:t>PG</w:t>
            </w:r>
            <w:r w:rsidR="00445472">
              <w:rPr>
                <w:rStyle w:val="Hyperlink"/>
                <w:noProof/>
              </w:rPr>
              <w:t xml:space="preserve"> Certificate in Research Training</w:t>
            </w:r>
            <w:r>
              <w:rPr>
                <w:noProof/>
                <w:webHidden/>
              </w:rPr>
              <w:tab/>
            </w:r>
            <w:r>
              <w:rPr>
                <w:noProof/>
                <w:webHidden/>
              </w:rPr>
              <w:fldChar w:fldCharType="begin"/>
            </w:r>
            <w:r>
              <w:rPr>
                <w:noProof/>
                <w:webHidden/>
              </w:rPr>
              <w:instrText xml:space="preserve"> PAGEREF _Toc142399291 \h </w:instrText>
            </w:r>
            <w:r>
              <w:rPr>
                <w:noProof/>
                <w:webHidden/>
              </w:rPr>
            </w:r>
            <w:r>
              <w:rPr>
                <w:noProof/>
                <w:webHidden/>
              </w:rPr>
              <w:fldChar w:fldCharType="separate"/>
            </w:r>
            <w:r>
              <w:rPr>
                <w:noProof/>
                <w:webHidden/>
              </w:rPr>
              <w:t>6</w:t>
            </w:r>
            <w:r>
              <w:rPr>
                <w:noProof/>
                <w:webHidden/>
              </w:rPr>
              <w:fldChar w:fldCharType="end"/>
            </w:r>
          </w:hyperlink>
        </w:p>
        <w:p w:rsidR="00D777F6" w:rsidRDefault="00D777F6" w14:paraId="05E0219D" w14:textId="73C3AF62">
          <w:pPr>
            <w:pStyle w:val="TOC1"/>
            <w:rPr>
              <w:rFonts w:cstheme="minorBidi"/>
              <w:noProof/>
              <w:kern w:val="2"/>
              <w:lang w:val="en-GB" w:eastAsia="en-GB"/>
              <w14:ligatures w14:val="standardContextual"/>
            </w:rPr>
          </w:pPr>
          <w:hyperlink w:history="1" w:anchor="_Toc142399292">
            <w:r w:rsidRPr="00567FD5">
              <w:rPr>
                <w:rStyle w:val="Hyperlink"/>
                <w:noProof/>
              </w:rPr>
              <w:t>ADMISSION AND ENROLMENT</w:t>
            </w:r>
            <w:r>
              <w:rPr>
                <w:noProof/>
                <w:webHidden/>
              </w:rPr>
              <w:tab/>
            </w:r>
            <w:r>
              <w:rPr>
                <w:noProof/>
                <w:webHidden/>
              </w:rPr>
              <w:fldChar w:fldCharType="begin"/>
            </w:r>
            <w:r>
              <w:rPr>
                <w:noProof/>
                <w:webHidden/>
              </w:rPr>
              <w:instrText xml:space="preserve"> PAGEREF _Toc142399292 \h </w:instrText>
            </w:r>
            <w:r>
              <w:rPr>
                <w:noProof/>
                <w:webHidden/>
              </w:rPr>
            </w:r>
            <w:r>
              <w:rPr>
                <w:noProof/>
                <w:webHidden/>
              </w:rPr>
              <w:fldChar w:fldCharType="separate"/>
            </w:r>
            <w:r>
              <w:rPr>
                <w:noProof/>
                <w:webHidden/>
              </w:rPr>
              <w:t>6</w:t>
            </w:r>
            <w:r>
              <w:rPr>
                <w:noProof/>
                <w:webHidden/>
              </w:rPr>
              <w:fldChar w:fldCharType="end"/>
            </w:r>
          </w:hyperlink>
        </w:p>
        <w:p w:rsidR="00D777F6" w:rsidRDefault="00D777F6" w14:paraId="027629A7" w14:textId="6DB36F8A">
          <w:pPr>
            <w:pStyle w:val="TOC1"/>
            <w:rPr>
              <w:rFonts w:cstheme="minorBidi"/>
              <w:noProof/>
              <w:kern w:val="2"/>
              <w:lang w:val="en-GB" w:eastAsia="en-GB"/>
              <w14:ligatures w14:val="standardContextual"/>
            </w:rPr>
          </w:pPr>
          <w:hyperlink w:history="1" w:anchor="_Toc142399293">
            <w:r w:rsidRPr="00567FD5">
              <w:rPr>
                <w:rStyle w:val="Hyperlink"/>
                <w:noProof/>
              </w:rPr>
              <w:t>10.</w:t>
            </w:r>
            <w:r>
              <w:rPr>
                <w:rFonts w:cstheme="minorBidi"/>
                <w:noProof/>
                <w:kern w:val="2"/>
                <w:lang w:val="en-GB" w:eastAsia="en-GB"/>
                <w14:ligatures w14:val="standardContextual"/>
              </w:rPr>
              <w:tab/>
            </w:r>
            <w:r w:rsidRPr="00567FD5">
              <w:rPr>
                <w:rStyle w:val="Hyperlink"/>
                <w:noProof/>
              </w:rPr>
              <w:t>Admission to the degree</w:t>
            </w:r>
            <w:r>
              <w:rPr>
                <w:noProof/>
                <w:webHidden/>
              </w:rPr>
              <w:tab/>
            </w:r>
            <w:r>
              <w:rPr>
                <w:noProof/>
                <w:webHidden/>
              </w:rPr>
              <w:fldChar w:fldCharType="begin"/>
            </w:r>
            <w:r>
              <w:rPr>
                <w:noProof/>
                <w:webHidden/>
              </w:rPr>
              <w:instrText xml:space="preserve"> PAGEREF _Toc142399293 \h </w:instrText>
            </w:r>
            <w:r>
              <w:rPr>
                <w:noProof/>
                <w:webHidden/>
              </w:rPr>
            </w:r>
            <w:r>
              <w:rPr>
                <w:noProof/>
                <w:webHidden/>
              </w:rPr>
              <w:fldChar w:fldCharType="separate"/>
            </w:r>
            <w:r>
              <w:rPr>
                <w:noProof/>
                <w:webHidden/>
              </w:rPr>
              <w:t>6</w:t>
            </w:r>
            <w:r>
              <w:rPr>
                <w:noProof/>
                <w:webHidden/>
              </w:rPr>
              <w:fldChar w:fldCharType="end"/>
            </w:r>
          </w:hyperlink>
        </w:p>
        <w:p w:rsidR="00D777F6" w:rsidRDefault="00D777F6" w14:paraId="0A28A631" w14:textId="1348DB56">
          <w:pPr>
            <w:pStyle w:val="TOC1"/>
            <w:rPr>
              <w:rFonts w:cstheme="minorBidi"/>
              <w:noProof/>
              <w:kern w:val="2"/>
              <w:lang w:val="en-GB" w:eastAsia="en-GB"/>
              <w14:ligatures w14:val="standardContextual"/>
            </w:rPr>
          </w:pPr>
          <w:hyperlink w:history="1" w:anchor="_Toc142399294">
            <w:r w:rsidRPr="00567FD5">
              <w:rPr>
                <w:rStyle w:val="Hyperlink"/>
                <w:noProof/>
              </w:rPr>
              <w:t>11.</w:t>
            </w:r>
            <w:r>
              <w:rPr>
                <w:rFonts w:cstheme="minorBidi"/>
                <w:noProof/>
                <w:kern w:val="2"/>
                <w:lang w:val="en-GB" w:eastAsia="en-GB"/>
                <w14:ligatures w14:val="standardContextual"/>
              </w:rPr>
              <w:tab/>
            </w:r>
            <w:r w:rsidRPr="00567FD5">
              <w:rPr>
                <w:rStyle w:val="Hyperlink"/>
                <w:noProof/>
              </w:rPr>
              <w:t>Recognition of Prior Learning</w:t>
            </w:r>
            <w:r>
              <w:rPr>
                <w:noProof/>
                <w:webHidden/>
              </w:rPr>
              <w:tab/>
            </w:r>
            <w:r>
              <w:rPr>
                <w:noProof/>
                <w:webHidden/>
              </w:rPr>
              <w:fldChar w:fldCharType="begin"/>
            </w:r>
            <w:r>
              <w:rPr>
                <w:noProof/>
                <w:webHidden/>
              </w:rPr>
              <w:instrText xml:space="preserve"> PAGEREF _Toc142399294 \h </w:instrText>
            </w:r>
            <w:r>
              <w:rPr>
                <w:noProof/>
                <w:webHidden/>
              </w:rPr>
            </w:r>
            <w:r>
              <w:rPr>
                <w:noProof/>
                <w:webHidden/>
              </w:rPr>
              <w:fldChar w:fldCharType="separate"/>
            </w:r>
            <w:r>
              <w:rPr>
                <w:noProof/>
                <w:webHidden/>
              </w:rPr>
              <w:t>6</w:t>
            </w:r>
            <w:r>
              <w:rPr>
                <w:noProof/>
                <w:webHidden/>
              </w:rPr>
              <w:fldChar w:fldCharType="end"/>
            </w:r>
          </w:hyperlink>
        </w:p>
        <w:p w:rsidR="00D777F6" w:rsidRDefault="00D777F6" w14:paraId="547C53F5" w14:textId="6CBD999F">
          <w:pPr>
            <w:pStyle w:val="TOC1"/>
            <w:rPr>
              <w:rFonts w:cstheme="minorBidi"/>
              <w:noProof/>
              <w:kern w:val="2"/>
              <w:lang w:val="en-GB" w:eastAsia="en-GB"/>
              <w14:ligatures w14:val="standardContextual"/>
            </w:rPr>
          </w:pPr>
          <w:hyperlink w:history="1" w:anchor="_Toc142399295">
            <w:r w:rsidRPr="00567FD5">
              <w:rPr>
                <w:rStyle w:val="Hyperlink"/>
                <w:noProof/>
              </w:rPr>
              <w:t>ENROLMENT FOR PROGRAMMES AND MODULES</w:t>
            </w:r>
            <w:r>
              <w:rPr>
                <w:noProof/>
                <w:webHidden/>
              </w:rPr>
              <w:tab/>
            </w:r>
            <w:r>
              <w:rPr>
                <w:noProof/>
                <w:webHidden/>
              </w:rPr>
              <w:fldChar w:fldCharType="begin"/>
            </w:r>
            <w:r>
              <w:rPr>
                <w:noProof/>
                <w:webHidden/>
              </w:rPr>
              <w:instrText xml:space="preserve"> PAGEREF _Toc142399295 \h </w:instrText>
            </w:r>
            <w:r>
              <w:rPr>
                <w:noProof/>
                <w:webHidden/>
              </w:rPr>
            </w:r>
            <w:r>
              <w:rPr>
                <w:noProof/>
                <w:webHidden/>
              </w:rPr>
              <w:fldChar w:fldCharType="separate"/>
            </w:r>
            <w:r>
              <w:rPr>
                <w:noProof/>
                <w:webHidden/>
              </w:rPr>
              <w:t>6</w:t>
            </w:r>
            <w:r>
              <w:rPr>
                <w:noProof/>
                <w:webHidden/>
              </w:rPr>
              <w:fldChar w:fldCharType="end"/>
            </w:r>
          </w:hyperlink>
        </w:p>
        <w:p w:rsidR="00D777F6" w:rsidRDefault="00D777F6" w14:paraId="40ADCAA4" w14:textId="46E2E8E5">
          <w:pPr>
            <w:pStyle w:val="TOC1"/>
            <w:rPr>
              <w:rFonts w:cstheme="minorBidi"/>
              <w:noProof/>
              <w:kern w:val="2"/>
              <w:lang w:val="en-GB" w:eastAsia="en-GB"/>
              <w14:ligatures w14:val="standardContextual"/>
            </w:rPr>
          </w:pPr>
          <w:hyperlink w:history="1" w:anchor="_Toc142399296">
            <w:r w:rsidRPr="00567FD5">
              <w:rPr>
                <w:rStyle w:val="Hyperlink"/>
                <w:noProof/>
              </w:rPr>
              <w:t>12.</w:t>
            </w:r>
            <w:r>
              <w:rPr>
                <w:rFonts w:cstheme="minorBidi"/>
                <w:noProof/>
                <w:kern w:val="2"/>
                <w:lang w:val="en-GB" w:eastAsia="en-GB"/>
                <w14:ligatures w14:val="standardContextual"/>
              </w:rPr>
              <w:tab/>
            </w:r>
            <w:r w:rsidRPr="00567FD5">
              <w:rPr>
                <w:rStyle w:val="Hyperlink"/>
                <w:noProof/>
              </w:rPr>
              <w:t>Programme of Study Requirements</w:t>
            </w:r>
            <w:r>
              <w:rPr>
                <w:noProof/>
                <w:webHidden/>
              </w:rPr>
              <w:tab/>
            </w:r>
            <w:r>
              <w:rPr>
                <w:noProof/>
                <w:webHidden/>
              </w:rPr>
              <w:fldChar w:fldCharType="begin"/>
            </w:r>
            <w:r>
              <w:rPr>
                <w:noProof/>
                <w:webHidden/>
              </w:rPr>
              <w:instrText xml:space="preserve"> PAGEREF _Toc142399296 \h </w:instrText>
            </w:r>
            <w:r>
              <w:rPr>
                <w:noProof/>
                <w:webHidden/>
              </w:rPr>
            </w:r>
            <w:r>
              <w:rPr>
                <w:noProof/>
                <w:webHidden/>
              </w:rPr>
              <w:fldChar w:fldCharType="separate"/>
            </w:r>
            <w:r>
              <w:rPr>
                <w:noProof/>
                <w:webHidden/>
              </w:rPr>
              <w:t>6</w:t>
            </w:r>
            <w:r>
              <w:rPr>
                <w:noProof/>
                <w:webHidden/>
              </w:rPr>
              <w:fldChar w:fldCharType="end"/>
            </w:r>
          </w:hyperlink>
        </w:p>
        <w:p w:rsidR="00D777F6" w:rsidRDefault="00D777F6" w14:paraId="6643CEAA" w14:textId="22CC51BB">
          <w:pPr>
            <w:pStyle w:val="TOC1"/>
            <w:rPr>
              <w:rFonts w:cstheme="minorBidi"/>
              <w:noProof/>
              <w:kern w:val="2"/>
              <w:lang w:val="en-GB" w:eastAsia="en-GB"/>
              <w14:ligatures w14:val="standardContextual"/>
            </w:rPr>
          </w:pPr>
          <w:hyperlink w:history="1" w:anchor="_Toc142399297">
            <w:r w:rsidRPr="00567FD5">
              <w:rPr>
                <w:rStyle w:val="Hyperlink"/>
                <w:noProof/>
              </w:rPr>
              <w:t>13.</w:t>
            </w:r>
            <w:r>
              <w:rPr>
                <w:rFonts w:cstheme="minorBidi"/>
                <w:noProof/>
                <w:kern w:val="2"/>
                <w:lang w:val="en-GB" w:eastAsia="en-GB"/>
                <w14:ligatures w14:val="standardContextual"/>
              </w:rPr>
              <w:tab/>
            </w:r>
            <w:r w:rsidRPr="00567FD5">
              <w:rPr>
                <w:rStyle w:val="Hyperlink"/>
                <w:noProof/>
              </w:rPr>
              <w:t>Candidates who are members of staff of the University</w:t>
            </w:r>
            <w:r>
              <w:rPr>
                <w:noProof/>
                <w:webHidden/>
              </w:rPr>
              <w:tab/>
            </w:r>
            <w:r>
              <w:rPr>
                <w:noProof/>
                <w:webHidden/>
              </w:rPr>
              <w:fldChar w:fldCharType="begin"/>
            </w:r>
            <w:r>
              <w:rPr>
                <w:noProof/>
                <w:webHidden/>
              </w:rPr>
              <w:instrText xml:space="preserve"> PAGEREF _Toc142399297 \h </w:instrText>
            </w:r>
            <w:r>
              <w:rPr>
                <w:noProof/>
                <w:webHidden/>
              </w:rPr>
            </w:r>
            <w:r>
              <w:rPr>
                <w:noProof/>
                <w:webHidden/>
              </w:rPr>
              <w:fldChar w:fldCharType="separate"/>
            </w:r>
            <w:r>
              <w:rPr>
                <w:noProof/>
                <w:webHidden/>
              </w:rPr>
              <w:t>6</w:t>
            </w:r>
            <w:r>
              <w:rPr>
                <w:noProof/>
                <w:webHidden/>
              </w:rPr>
              <w:fldChar w:fldCharType="end"/>
            </w:r>
          </w:hyperlink>
        </w:p>
        <w:p w:rsidR="00D777F6" w:rsidRDefault="00D777F6" w14:paraId="525C4ED6" w14:textId="4B954716">
          <w:pPr>
            <w:pStyle w:val="TOC1"/>
            <w:rPr>
              <w:rFonts w:cstheme="minorBidi"/>
              <w:noProof/>
              <w:kern w:val="2"/>
              <w:lang w:val="en-GB" w:eastAsia="en-GB"/>
              <w14:ligatures w14:val="standardContextual"/>
            </w:rPr>
          </w:pPr>
          <w:hyperlink w:history="1" w:anchor="_Toc142399298">
            <w:r w:rsidRPr="00567FD5">
              <w:rPr>
                <w:rStyle w:val="Hyperlink"/>
                <w:noProof/>
              </w:rPr>
              <w:t>SUPERVISION AND PROGRESS MONITORING</w:t>
            </w:r>
            <w:r>
              <w:rPr>
                <w:noProof/>
                <w:webHidden/>
              </w:rPr>
              <w:tab/>
            </w:r>
            <w:r>
              <w:rPr>
                <w:noProof/>
                <w:webHidden/>
              </w:rPr>
              <w:fldChar w:fldCharType="begin"/>
            </w:r>
            <w:r>
              <w:rPr>
                <w:noProof/>
                <w:webHidden/>
              </w:rPr>
              <w:instrText xml:space="preserve"> PAGEREF _Toc142399298 \h </w:instrText>
            </w:r>
            <w:r>
              <w:rPr>
                <w:noProof/>
                <w:webHidden/>
              </w:rPr>
            </w:r>
            <w:r>
              <w:rPr>
                <w:noProof/>
                <w:webHidden/>
              </w:rPr>
              <w:fldChar w:fldCharType="separate"/>
            </w:r>
            <w:r>
              <w:rPr>
                <w:noProof/>
                <w:webHidden/>
              </w:rPr>
              <w:t>7</w:t>
            </w:r>
            <w:r>
              <w:rPr>
                <w:noProof/>
                <w:webHidden/>
              </w:rPr>
              <w:fldChar w:fldCharType="end"/>
            </w:r>
          </w:hyperlink>
        </w:p>
        <w:p w:rsidR="00D777F6" w:rsidRDefault="00D777F6" w14:paraId="3A4943FB" w14:textId="4DB03FE4">
          <w:pPr>
            <w:pStyle w:val="TOC1"/>
            <w:rPr>
              <w:rFonts w:cstheme="minorBidi"/>
              <w:noProof/>
              <w:kern w:val="2"/>
              <w:lang w:val="en-GB" w:eastAsia="en-GB"/>
              <w14:ligatures w14:val="standardContextual"/>
            </w:rPr>
          </w:pPr>
          <w:hyperlink w:history="1" w:anchor="_Toc142399299">
            <w:r w:rsidRPr="00567FD5">
              <w:rPr>
                <w:rStyle w:val="Hyperlink"/>
                <w:noProof/>
              </w:rPr>
              <w:t>14.</w:t>
            </w:r>
            <w:r>
              <w:rPr>
                <w:rFonts w:cstheme="minorBidi"/>
                <w:noProof/>
                <w:kern w:val="2"/>
                <w:lang w:val="en-GB" w:eastAsia="en-GB"/>
                <w14:ligatures w14:val="standardContextual"/>
              </w:rPr>
              <w:tab/>
            </w:r>
            <w:r w:rsidRPr="00567FD5">
              <w:rPr>
                <w:rStyle w:val="Hyperlink"/>
                <w:noProof/>
              </w:rPr>
              <w:t>Supervision</w:t>
            </w:r>
            <w:r>
              <w:rPr>
                <w:noProof/>
                <w:webHidden/>
              </w:rPr>
              <w:tab/>
            </w:r>
            <w:r>
              <w:rPr>
                <w:noProof/>
                <w:webHidden/>
              </w:rPr>
              <w:fldChar w:fldCharType="begin"/>
            </w:r>
            <w:r>
              <w:rPr>
                <w:noProof/>
                <w:webHidden/>
              </w:rPr>
              <w:instrText xml:space="preserve"> PAGEREF _Toc142399299 \h </w:instrText>
            </w:r>
            <w:r>
              <w:rPr>
                <w:noProof/>
                <w:webHidden/>
              </w:rPr>
            </w:r>
            <w:r>
              <w:rPr>
                <w:noProof/>
                <w:webHidden/>
              </w:rPr>
              <w:fldChar w:fldCharType="separate"/>
            </w:r>
            <w:r>
              <w:rPr>
                <w:noProof/>
                <w:webHidden/>
              </w:rPr>
              <w:t>7</w:t>
            </w:r>
            <w:r>
              <w:rPr>
                <w:noProof/>
                <w:webHidden/>
              </w:rPr>
              <w:fldChar w:fldCharType="end"/>
            </w:r>
          </w:hyperlink>
        </w:p>
        <w:p w:rsidR="00D777F6" w:rsidRDefault="00D777F6" w14:paraId="27C1BEAA" w14:textId="185D2213">
          <w:pPr>
            <w:pStyle w:val="TOC1"/>
            <w:rPr>
              <w:rFonts w:cstheme="minorBidi"/>
              <w:noProof/>
              <w:kern w:val="2"/>
              <w:lang w:val="en-GB" w:eastAsia="en-GB"/>
              <w14:ligatures w14:val="standardContextual"/>
            </w:rPr>
          </w:pPr>
          <w:hyperlink w:history="1" w:anchor="_Toc142399300">
            <w:r w:rsidRPr="00567FD5">
              <w:rPr>
                <w:rStyle w:val="Hyperlink"/>
                <w:noProof/>
              </w:rPr>
              <w:t>15.</w:t>
            </w:r>
            <w:r>
              <w:rPr>
                <w:rFonts w:cstheme="minorBidi"/>
                <w:noProof/>
                <w:kern w:val="2"/>
                <w:lang w:val="en-GB" w:eastAsia="en-GB"/>
                <w14:ligatures w14:val="standardContextual"/>
              </w:rPr>
              <w:tab/>
            </w:r>
            <w:r w:rsidRPr="00567FD5">
              <w:rPr>
                <w:rStyle w:val="Hyperlink"/>
                <w:noProof/>
              </w:rPr>
              <w:t>Evidence of satisfactory academic progress</w:t>
            </w:r>
            <w:r>
              <w:rPr>
                <w:noProof/>
                <w:webHidden/>
              </w:rPr>
              <w:tab/>
            </w:r>
            <w:r>
              <w:rPr>
                <w:noProof/>
                <w:webHidden/>
              </w:rPr>
              <w:fldChar w:fldCharType="begin"/>
            </w:r>
            <w:r>
              <w:rPr>
                <w:noProof/>
                <w:webHidden/>
              </w:rPr>
              <w:instrText xml:space="preserve"> PAGEREF _Toc142399300 \h </w:instrText>
            </w:r>
            <w:r>
              <w:rPr>
                <w:noProof/>
                <w:webHidden/>
              </w:rPr>
            </w:r>
            <w:r>
              <w:rPr>
                <w:noProof/>
                <w:webHidden/>
              </w:rPr>
              <w:fldChar w:fldCharType="separate"/>
            </w:r>
            <w:r>
              <w:rPr>
                <w:noProof/>
                <w:webHidden/>
              </w:rPr>
              <w:t>7</w:t>
            </w:r>
            <w:r>
              <w:rPr>
                <w:noProof/>
                <w:webHidden/>
              </w:rPr>
              <w:fldChar w:fldCharType="end"/>
            </w:r>
          </w:hyperlink>
        </w:p>
        <w:p w:rsidR="00D777F6" w:rsidRDefault="00D777F6" w14:paraId="4EBC485D" w14:textId="79039B1E">
          <w:pPr>
            <w:pStyle w:val="TOC1"/>
            <w:rPr>
              <w:rFonts w:cstheme="minorBidi"/>
              <w:noProof/>
              <w:kern w:val="2"/>
              <w:lang w:val="en-GB" w:eastAsia="en-GB"/>
              <w14:ligatures w14:val="standardContextual"/>
            </w:rPr>
          </w:pPr>
          <w:hyperlink w:history="1" w:anchor="_Toc142399301">
            <w:r w:rsidRPr="00567FD5">
              <w:rPr>
                <w:rStyle w:val="Hyperlink"/>
                <w:noProof/>
              </w:rPr>
              <w:t>SUSPENSION OF STUDY AND REPEAT PERIODS</w:t>
            </w:r>
            <w:r>
              <w:rPr>
                <w:noProof/>
                <w:webHidden/>
              </w:rPr>
              <w:tab/>
            </w:r>
            <w:r>
              <w:rPr>
                <w:noProof/>
                <w:webHidden/>
              </w:rPr>
              <w:fldChar w:fldCharType="begin"/>
            </w:r>
            <w:r>
              <w:rPr>
                <w:noProof/>
                <w:webHidden/>
              </w:rPr>
              <w:instrText xml:space="preserve"> PAGEREF _Toc142399301 \h </w:instrText>
            </w:r>
            <w:r>
              <w:rPr>
                <w:noProof/>
                <w:webHidden/>
              </w:rPr>
            </w:r>
            <w:r>
              <w:rPr>
                <w:noProof/>
                <w:webHidden/>
              </w:rPr>
              <w:fldChar w:fldCharType="separate"/>
            </w:r>
            <w:r>
              <w:rPr>
                <w:noProof/>
                <w:webHidden/>
              </w:rPr>
              <w:t>8</w:t>
            </w:r>
            <w:r>
              <w:rPr>
                <w:noProof/>
                <w:webHidden/>
              </w:rPr>
              <w:fldChar w:fldCharType="end"/>
            </w:r>
          </w:hyperlink>
        </w:p>
        <w:p w:rsidR="00D777F6" w:rsidRDefault="00D777F6" w14:paraId="2830F200" w14:textId="080C27EC">
          <w:pPr>
            <w:pStyle w:val="TOC1"/>
            <w:rPr>
              <w:rFonts w:cstheme="minorBidi"/>
              <w:noProof/>
              <w:kern w:val="2"/>
              <w:lang w:val="en-GB" w:eastAsia="en-GB"/>
              <w14:ligatures w14:val="standardContextual"/>
            </w:rPr>
          </w:pPr>
          <w:hyperlink w:history="1" w:anchor="_Toc142399302">
            <w:r w:rsidRPr="00567FD5">
              <w:rPr>
                <w:rStyle w:val="Hyperlink"/>
                <w:noProof/>
              </w:rPr>
              <w:t>16.</w:t>
            </w:r>
            <w:r>
              <w:rPr>
                <w:rFonts w:cstheme="minorBidi"/>
                <w:noProof/>
                <w:kern w:val="2"/>
                <w:lang w:val="en-GB" w:eastAsia="en-GB"/>
                <w14:ligatures w14:val="standardContextual"/>
              </w:rPr>
              <w:tab/>
            </w:r>
            <w:r w:rsidRPr="00567FD5">
              <w:rPr>
                <w:rStyle w:val="Hyperlink"/>
                <w:noProof/>
              </w:rPr>
              <w:t>Permitted duration for the accumulation of credits</w:t>
            </w:r>
            <w:r>
              <w:rPr>
                <w:noProof/>
                <w:webHidden/>
              </w:rPr>
              <w:tab/>
            </w:r>
            <w:r>
              <w:rPr>
                <w:noProof/>
                <w:webHidden/>
              </w:rPr>
              <w:fldChar w:fldCharType="begin"/>
            </w:r>
            <w:r>
              <w:rPr>
                <w:noProof/>
                <w:webHidden/>
              </w:rPr>
              <w:instrText xml:space="preserve"> PAGEREF _Toc142399302 \h </w:instrText>
            </w:r>
            <w:r>
              <w:rPr>
                <w:noProof/>
                <w:webHidden/>
              </w:rPr>
            </w:r>
            <w:r>
              <w:rPr>
                <w:noProof/>
                <w:webHidden/>
              </w:rPr>
              <w:fldChar w:fldCharType="separate"/>
            </w:r>
            <w:r>
              <w:rPr>
                <w:noProof/>
                <w:webHidden/>
              </w:rPr>
              <w:t>8</w:t>
            </w:r>
            <w:r>
              <w:rPr>
                <w:noProof/>
                <w:webHidden/>
              </w:rPr>
              <w:fldChar w:fldCharType="end"/>
            </w:r>
          </w:hyperlink>
        </w:p>
        <w:p w:rsidR="00D777F6" w:rsidRDefault="00D777F6" w14:paraId="78C0B826" w14:textId="2F5010BC">
          <w:pPr>
            <w:pStyle w:val="TOC1"/>
            <w:rPr>
              <w:rFonts w:cstheme="minorBidi"/>
              <w:noProof/>
              <w:kern w:val="2"/>
              <w:lang w:val="en-GB" w:eastAsia="en-GB"/>
              <w14:ligatures w14:val="standardContextual"/>
            </w:rPr>
          </w:pPr>
          <w:hyperlink w:history="1" w:anchor="_Toc142399303">
            <w:r w:rsidRPr="00567FD5">
              <w:rPr>
                <w:rStyle w:val="Hyperlink"/>
                <w:noProof/>
              </w:rPr>
              <w:t>17.</w:t>
            </w:r>
            <w:r>
              <w:rPr>
                <w:rFonts w:cstheme="minorBidi"/>
                <w:noProof/>
                <w:kern w:val="2"/>
                <w:lang w:val="en-GB" w:eastAsia="en-GB"/>
                <w14:ligatures w14:val="standardContextual"/>
              </w:rPr>
              <w:tab/>
            </w:r>
            <w:r w:rsidRPr="00567FD5">
              <w:rPr>
                <w:rStyle w:val="Hyperlink"/>
                <w:noProof/>
              </w:rPr>
              <w:t>Suspension of study</w:t>
            </w:r>
            <w:r>
              <w:rPr>
                <w:noProof/>
                <w:webHidden/>
              </w:rPr>
              <w:tab/>
            </w:r>
            <w:r>
              <w:rPr>
                <w:noProof/>
                <w:webHidden/>
              </w:rPr>
              <w:fldChar w:fldCharType="begin"/>
            </w:r>
            <w:r>
              <w:rPr>
                <w:noProof/>
                <w:webHidden/>
              </w:rPr>
              <w:instrText xml:space="preserve"> PAGEREF _Toc142399303 \h </w:instrText>
            </w:r>
            <w:r>
              <w:rPr>
                <w:noProof/>
                <w:webHidden/>
              </w:rPr>
            </w:r>
            <w:r>
              <w:rPr>
                <w:noProof/>
                <w:webHidden/>
              </w:rPr>
              <w:fldChar w:fldCharType="separate"/>
            </w:r>
            <w:r>
              <w:rPr>
                <w:noProof/>
                <w:webHidden/>
              </w:rPr>
              <w:t>8</w:t>
            </w:r>
            <w:r>
              <w:rPr>
                <w:noProof/>
                <w:webHidden/>
              </w:rPr>
              <w:fldChar w:fldCharType="end"/>
            </w:r>
          </w:hyperlink>
        </w:p>
        <w:p w:rsidR="00D777F6" w:rsidRDefault="00D777F6" w14:paraId="146574F5" w14:textId="413F3F8B">
          <w:pPr>
            <w:pStyle w:val="TOC1"/>
            <w:rPr>
              <w:rFonts w:cstheme="minorBidi"/>
              <w:noProof/>
              <w:kern w:val="2"/>
              <w:lang w:val="en-GB" w:eastAsia="en-GB"/>
              <w14:ligatures w14:val="standardContextual"/>
            </w:rPr>
          </w:pPr>
          <w:hyperlink w:history="1" w:anchor="_Toc142399304">
            <w:r w:rsidRPr="00567FD5">
              <w:rPr>
                <w:rStyle w:val="Hyperlink"/>
                <w:noProof/>
              </w:rPr>
              <w:t>18.</w:t>
            </w:r>
            <w:r>
              <w:rPr>
                <w:rFonts w:cstheme="minorBidi"/>
                <w:noProof/>
                <w:kern w:val="2"/>
                <w:lang w:val="en-GB" w:eastAsia="en-GB"/>
                <w14:ligatures w14:val="standardContextual"/>
              </w:rPr>
              <w:tab/>
            </w:r>
            <w:r w:rsidRPr="00567FD5">
              <w:rPr>
                <w:rStyle w:val="Hyperlink"/>
                <w:noProof/>
              </w:rPr>
              <w:t>Suspension of study on grounds of risk</w:t>
            </w:r>
            <w:r>
              <w:rPr>
                <w:noProof/>
                <w:webHidden/>
              </w:rPr>
              <w:tab/>
            </w:r>
            <w:r>
              <w:rPr>
                <w:noProof/>
                <w:webHidden/>
              </w:rPr>
              <w:fldChar w:fldCharType="begin"/>
            </w:r>
            <w:r>
              <w:rPr>
                <w:noProof/>
                <w:webHidden/>
              </w:rPr>
              <w:instrText xml:space="preserve"> PAGEREF _Toc142399304 \h </w:instrText>
            </w:r>
            <w:r>
              <w:rPr>
                <w:noProof/>
                <w:webHidden/>
              </w:rPr>
            </w:r>
            <w:r>
              <w:rPr>
                <w:noProof/>
                <w:webHidden/>
              </w:rPr>
              <w:fldChar w:fldCharType="separate"/>
            </w:r>
            <w:r>
              <w:rPr>
                <w:noProof/>
                <w:webHidden/>
              </w:rPr>
              <w:t>8</w:t>
            </w:r>
            <w:r>
              <w:rPr>
                <w:noProof/>
                <w:webHidden/>
              </w:rPr>
              <w:fldChar w:fldCharType="end"/>
            </w:r>
          </w:hyperlink>
        </w:p>
        <w:p w:rsidR="00D777F6" w:rsidRDefault="00D777F6" w14:paraId="134484E4" w14:textId="0576AD48">
          <w:pPr>
            <w:pStyle w:val="TOC1"/>
            <w:rPr>
              <w:rFonts w:cstheme="minorBidi"/>
              <w:noProof/>
              <w:kern w:val="2"/>
              <w:lang w:val="en-GB" w:eastAsia="en-GB"/>
              <w14:ligatures w14:val="standardContextual"/>
            </w:rPr>
          </w:pPr>
          <w:hyperlink w:history="1" w:anchor="_Toc142399305">
            <w:r w:rsidRPr="00567FD5">
              <w:rPr>
                <w:rStyle w:val="Hyperlink"/>
                <w:noProof/>
              </w:rPr>
              <w:t>19.</w:t>
            </w:r>
            <w:r>
              <w:rPr>
                <w:rFonts w:cstheme="minorBidi"/>
                <w:noProof/>
                <w:kern w:val="2"/>
                <w:lang w:val="en-GB" w:eastAsia="en-GB"/>
                <w14:ligatures w14:val="standardContextual"/>
              </w:rPr>
              <w:tab/>
            </w:r>
            <w:r w:rsidRPr="00567FD5">
              <w:rPr>
                <w:rStyle w:val="Hyperlink"/>
                <w:noProof/>
              </w:rPr>
              <w:t>Repeating a level</w:t>
            </w:r>
            <w:r>
              <w:rPr>
                <w:noProof/>
                <w:webHidden/>
              </w:rPr>
              <w:tab/>
            </w:r>
            <w:r>
              <w:rPr>
                <w:noProof/>
                <w:webHidden/>
              </w:rPr>
              <w:fldChar w:fldCharType="begin"/>
            </w:r>
            <w:r>
              <w:rPr>
                <w:noProof/>
                <w:webHidden/>
              </w:rPr>
              <w:instrText xml:space="preserve"> PAGEREF _Toc142399305 \h </w:instrText>
            </w:r>
            <w:r>
              <w:rPr>
                <w:noProof/>
                <w:webHidden/>
              </w:rPr>
            </w:r>
            <w:r>
              <w:rPr>
                <w:noProof/>
                <w:webHidden/>
              </w:rPr>
              <w:fldChar w:fldCharType="separate"/>
            </w:r>
            <w:r>
              <w:rPr>
                <w:noProof/>
                <w:webHidden/>
              </w:rPr>
              <w:t>9</w:t>
            </w:r>
            <w:r>
              <w:rPr>
                <w:noProof/>
                <w:webHidden/>
              </w:rPr>
              <w:fldChar w:fldCharType="end"/>
            </w:r>
          </w:hyperlink>
        </w:p>
        <w:p w:rsidR="00D777F6" w:rsidRDefault="00D777F6" w14:paraId="46AAE6E9" w14:textId="6B86047A">
          <w:pPr>
            <w:pStyle w:val="TOC1"/>
            <w:rPr>
              <w:rFonts w:cstheme="minorBidi"/>
              <w:noProof/>
              <w:kern w:val="2"/>
              <w:lang w:val="en-GB" w:eastAsia="en-GB"/>
              <w14:ligatures w14:val="standardContextual"/>
            </w:rPr>
          </w:pPr>
          <w:hyperlink w:history="1" w:anchor="_Toc142399306">
            <w:r w:rsidRPr="00567FD5">
              <w:rPr>
                <w:rStyle w:val="Hyperlink"/>
                <w:noProof/>
              </w:rPr>
              <w:t>20.</w:t>
            </w:r>
            <w:r>
              <w:rPr>
                <w:rFonts w:cstheme="minorBidi"/>
                <w:noProof/>
                <w:kern w:val="2"/>
                <w:lang w:val="en-GB" w:eastAsia="en-GB"/>
                <w14:ligatures w14:val="standardContextual"/>
              </w:rPr>
              <w:tab/>
            </w:r>
            <w:r w:rsidRPr="00567FD5">
              <w:rPr>
                <w:rStyle w:val="Hyperlink"/>
                <w:noProof/>
              </w:rPr>
              <w:t>Interim awards following withdrawal</w:t>
            </w:r>
            <w:r>
              <w:rPr>
                <w:noProof/>
                <w:webHidden/>
              </w:rPr>
              <w:tab/>
            </w:r>
            <w:r>
              <w:rPr>
                <w:noProof/>
                <w:webHidden/>
              </w:rPr>
              <w:fldChar w:fldCharType="begin"/>
            </w:r>
            <w:r>
              <w:rPr>
                <w:noProof/>
                <w:webHidden/>
              </w:rPr>
              <w:instrText xml:space="preserve"> PAGEREF _Toc142399306 \h </w:instrText>
            </w:r>
            <w:r>
              <w:rPr>
                <w:noProof/>
                <w:webHidden/>
              </w:rPr>
            </w:r>
            <w:r>
              <w:rPr>
                <w:noProof/>
                <w:webHidden/>
              </w:rPr>
              <w:fldChar w:fldCharType="separate"/>
            </w:r>
            <w:r>
              <w:rPr>
                <w:noProof/>
                <w:webHidden/>
              </w:rPr>
              <w:t>9</w:t>
            </w:r>
            <w:r>
              <w:rPr>
                <w:noProof/>
                <w:webHidden/>
              </w:rPr>
              <w:fldChar w:fldCharType="end"/>
            </w:r>
          </w:hyperlink>
        </w:p>
        <w:p w:rsidR="00D777F6" w:rsidRDefault="00D777F6" w14:paraId="25694872" w14:textId="77421ED2">
          <w:pPr>
            <w:pStyle w:val="TOC1"/>
            <w:rPr>
              <w:rFonts w:cstheme="minorBidi"/>
              <w:noProof/>
              <w:kern w:val="2"/>
              <w:lang w:val="en-GB" w:eastAsia="en-GB"/>
              <w14:ligatures w14:val="standardContextual"/>
            </w:rPr>
          </w:pPr>
          <w:hyperlink w:history="1" w:anchor="_Toc142399307">
            <w:r w:rsidRPr="00567FD5">
              <w:rPr>
                <w:rStyle w:val="Hyperlink"/>
                <w:noProof/>
              </w:rPr>
              <w:t>ASSESSMENT– RESEARCH TRAINING CREDITS</w:t>
            </w:r>
            <w:r>
              <w:rPr>
                <w:noProof/>
                <w:webHidden/>
              </w:rPr>
              <w:tab/>
            </w:r>
            <w:r>
              <w:rPr>
                <w:noProof/>
                <w:webHidden/>
              </w:rPr>
              <w:fldChar w:fldCharType="begin"/>
            </w:r>
            <w:r>
              <w:rPr>
                <w:noProof/>
                <w:webHidden/>
              </w:rPr>
              <w:instrText xml:space="preserve"> PAGEREF _Toc142399307 \h </w:instrText>
            </w:r>
            <w:r>
              <w:rPr>
                <w:noProof/>
                <w:webHidden/>
              </w:rPr>
            </w:r>
            <w:r>
              <w:rPr>
                <w:noProof/>
                <w:webHidden/>
              </w:rPr>
              <w:fldChar w:fldCharType="separate"/>
            </w:r>
            <w:r>
              <w:rPr>
                <w:noProof/>
                <w:webHidden/>
              </w:rPr>
              <w:t>10</w:t>
            </w:r>
            <w:r>
              <w:rPr>
                <w:noProof/>
                <w:webHidden/>
              </w:rPr>
              <w:fldChar w:fldCharType="end"/>
            </w:r>
          </w:hyperlink>
        </w:p>
        <w:p w:rsidR="00D777F6" w:rsidRDefault="00D777F6" w14:paraId="530D020C" w14:textId="27DBE4CE">
          <w:pPr>
            <w:pStyle w:val="TOC1"/>
            <w:rPr>
              <w:rFonts w:cstheme="minorBidi"/>
              <w:noProof/>
              <w:kern w:val="2"/>
              <w:lang w:val="en-GB" w:eastAsia="en-GB"/>
              <w14:ligatures w14:val="standardContextual"/>
            </w:rPr>
          </w:pPr>
          <w:hyperlink w:history="1" w:anchor="_Toc142399308">
            <w:r w:rsidRPr="00567FD5">
              <w:rPr>
                <w:rStyle w:val="Hyperlink"/>
                <w:noProof/>
              </w:rPr>
              <w:t>21.</w:t>
            </w:r>
            <w:r>
              <w:rPr>
                <w:rFonts w:cstheme="minorBidi"/>
                <w:noProof/>
                <w:kern w:val="2"/>
                <w:lang w:val="en-GB" w:eastAsia="en-GB"/>
                <w14:ligatures w14:val="standardContextual"/>
              </w:rPr>
              <w:tab/>
            </w:r>
            <w:r w:rsidRPr="00567FD5">
              <w:rPr>
                <w:rStyle w:val="Hyperlink"/>
                <w:noProof/>
              </w:rPr>
              <w:t>Awarding Credits</w:t>
            </w:r>
            <w:r>
              <w:rPr>
                <w:noProof/>
                <w:webHidden/>
              </w:rPr>
              <w:tab/>
            </w:r>
            <w:r>
              <w:rPr>
                <w:noProof/>
                <w:webHidden/>
              </w:rPr>
              <w:fldChar w:fldCharType="begin"/>
            </w:r>
            <w:r>
              <w:rPr>
                <w:noProof/>
                <w:webHidden/>
              </w:rPr>
              <w:instrText xml:space="preserve"> PAGEREF _Toc142399308 \h </w:instrText>
            </w:r>
            <w:r>
              <w:rPr>
                <w:noProof/>
                <w:webHidden/>
              </w:rPr>
            </w:r>
            <w:r>
              <w:rPr>
                <w:noProof/>
                <w:webHidden/>
              </w:rPr>
              <w:fldChar w:fldCharType="separate"/>
            </w:r>
            <w:r>
              <w:rPr>
                <w:noProof/>
                <w:webHidden/>
              </w:rPr>
              <w:t>10</w:t>
            </w:r>
            <w:r>
              <w:rPr>
                <w:noProof/>
                <w:webHidden/>
              </w:rPr>
              <w:fldChar w:fldCharType="end"/>
            </w:r>
          </w:hyperlink>
        </w:p>
        <w:p w:rsidR="00D777F6" w:rsidRDefault="00D777F6" w14:paraId="35146EE3" w14:textId="02715A4D">
          <w:pPr>
            <w:pStyle w:val="TOC1"/>
            <w:rPr>
              <w:rFonts w:cstheme="minorBidi"/>
              <w:noProof/>
              <w:kern w:val="2"/>
              <w:lang w:val="en-GB" w:eastAsia="en-GB"/>
              <w14:ligatures w14:val="standardContextual"/>
            </w:rPr>
          </w:pPr>
          <w:hyperlink w:history="1" w:anchor="_Toc142399309">
            <w:r w:rsidRPr="00567FD5">
              <w:rPr>
                <w:rStyle w:val="Hyperlink"/>
                <w:noProof/>
              </w:rPr>
              <w:t>22.</w:t>
            </w:r>
            <w:r>
              <w:rPr>
                <w:rFonts w:cstheme="minorBidi"/>
                <w:noProof/>
                <w:kern w:val="2"/>
                <w:lang w:val="en-GB" w:eastAsia="en-GB"/>
                <w14:ligatures w14:val="standardContextual"/>
              </w:rPr>
              <w:tab/>
            </w:r>
            <w:r w:rsidRPr="00567FD5">
              <w:rPr>
                <w:rStyle w:val="Hyperlink"/>
                <w:noProof/>
              </w:rPr>
              <w:t>Written Examination (excluding the thesis)</w:t>
            </w:r>
            <w:r>
              <w:rPr>
                <w:noProof/>
                <w:webHidden/>
              </w:rPr>
              <w:tab/>
            </w:r>
            <w:r>
              <w:rPr>
                <w:noProof/>
                <w:webHidden/>
              </w:rPr>
              <w:fldChar w:fldCharType="begin"/>
            </w:r>
            <w:r>
              <w:rPr>
                <w:noProof/>
                <w:webHidden/>
              </w:rPr>
              <w:instrText xml:space="preserve"> PAGEREF _Toc142399309 \h </w:instrText>
            </w:r>
            <w:r>
              <w:rPr>
                <w:noProof/>
                <w:webHidden/>
              </w:rPr>
            </w:r>
            <w:r>
              <w:rPr>
                <w:noProof/>
                <w:webHidden/>
              </w:rPr>
              <w:fldChar w:fldCharType="separate"/>
            </w:r>
            <w:r>
              <w:rPr>
                <w:noProof/>
                <w:webHidden/>
              </w:rPr>
              <w:t>10</w:t>
            </w:r>
            <w:r>
              <w:rPr>
                <w:noProof/>
                <w:webHidden/>
              </w:rPr>
              <w:fldChar w:fldCharType="end"/>
            </w:r>
          </w:hyperlink>
        </w:p>
        <w:p w:rsidR="00D777F6" w:rsidRDefault="00D777F6" w14:paraId="6BEEBCD9" w14:textId="33FD5A19">
          <w:pPr>
            <w:pStyle w:val="TOC1"/>
            <w:rPr>
              <w:rFonts w:cstheme="minorBidi"/>
              <w:noProof/>
              <w:kern w:val="2"/>
              <w:lang w:val="en-GB" w:eastAsia="en-GB"/>
              <w14:ligatures w14:val="standardContextual"/>
            </w:rPr>
          </w:pPr>
          <w:hyperlink w:history="1" w:anchor="_Toc142399310">
            <w:r w:rsidRPr="00567FD5">
              <w:rPr>
                <w:rStyle w:val="Hyperlink"/>
                <w:noProof/>
              </w:rPr>
              <w:t>23.</w:t>
            </w:r>
            <w:r>
              <w:rPr>
                <w:rFonts w:cstheme="minorBidi"/>
                <w:noProof/>
                <w:kern w:val="2"/>
                <w:lang w:val="en-GB" w:eastAsia="en-GB"/>
                <w14:ligatures w14:val="standardContextual"/>
              </w:rPr>
              <w:tab/>
            </w:r>
            <w:r w:rsidRPr="00567FD5">
              <w:rPr>
                <w:rStyle w:val="Hyperlink"/>
                <w:noProof/>
              </w:rPr>
              <w:t>Module Marks</w:t>
            </w:r>
            <w:r>
              <w:rPr>
                <w:noProof/>
                <w:webHidden/>
              </w:rPr>
              <w:tab/>
            </w:r>
            <w:r>
              <w:rPr>
                <w:noProof/>
                <w:webHidden/>
              </w:rPr>
              <w:fldChar w:fldCharType="begin"/>
            </w:r>
            <w:r>
              <w:rPr>
                <w:noProof/>
                <w:webHidden/>
              </w:rPr>
              <w:instrText xml:space="preserve"> PAGEREF _Toc142399310 \h </w:instrText>
            </w:r>
            <w:r>
              <w:rPr>
                <w:noProof/>
                <w:webHidden/>
              </w:rPr>
            </w:r>
            <w:r>
              <w:rPr>
                <w:noProof/>
                <w:webHidden/>
              </w:rPr>
              <w:fldChar w:fldCharType="separate"/>
            </w:r>
            <w:r>
              <w:rPr>
                <w:noProof/>
                <w:webHidden/>
              </w:rPr>
              <w:t>10</w:t>
            </w:r>
            <w:r>
              <w:rPr>
                <w:noProof/>
                <w:webHidden/>
              </w:rPr>
              <w:fldChar w:fldCharType="end"/>
            </w:r>
          </w:hyperlink>
        </w:p>
        <w:p w:rsidR="00D777F6" w:rsidRDefault="00D777F6" w14:paraId="40CFCE7D" w14:textId="5685AFF7">
          <w:pPr>
            <w:pStyle w:val="TOC1"/>
            <w:rPr>
              <w:rFonts w:cstheme="minorBidi"/>
              <w:noProof/>
              <w:kern w:val="2"/>
              <w:lang w:val="en-GB" w:eastAsia="en-GB"/>
              <w14:ligatures w14:val="standardContextual"/>
            </w:rPr>
          </w:pPr>
          <w:hyperlink w:history="1" w:anchor="_Toc142399311">
            <w:r w:rsidRPr="00567FD5">
              <w:rPr>
                <w:rStyle w:val="Hyperlink"/>
                <w:noProof/>
              </w:rPr>
              <w:t>24.</w:t>
            </w:r>
            <w:r>
              <w:rPr>
                <w:rFonts w:cstheme="minorBidi"/>
                <w:noProof/>
                <w:kern w:val="2"/>
                <w:lang w:val="en-GB" w:eastAsia="en-GB"/>
                <w14:ligatures w14:val="standardContextual"/>
              </w:rPr>
              <w:tab/>
            </w:r>
            <w:r w:rsidRPr="00567FD5">
              <w:rPr>
                <w:rStyle w:val="Hyperlink"/>
                <w:noProof/>
              </w:rPr>
              <w:t>Late/non submission (excluding the thesis)</w:t>
            </w:r>
            <w:r>
              <w:rPr>
                <w:noProof/>
                <w:webHidden/>
              </w:rPr>
              <w:tab/>
            </w:r>
            <w:r>
              <w:rPr>
                <w:noProof/>
                <w:webHidden/>
              </w:rPr>
              <w:fldChar w:fldCharType="begin"/>
            </w:r>
            <w:r>
              <w:rPr>
                <w:noProof/>
                <w:webHidden/>
              </w:rPr>
              <w:instrText xml:space="preserve"> PAGEREF _Toc142399311 \h </w:instrText>
            </w:r>
            <w:r>
              <w:rPr>
                <w:noProof/>
                <w:webHidden/>
              </w:rPr>
            </w:r>
            <w:r>
              <w:rPr>
                <w:noProof/>
                <w:webHidden/>
              </w:rPr>
              <w:fldChar w:fldCharType="separate"/>
            </w:r>
            <w:r>
              <w:rPr>
                <w:noProof/>
                <w:webHidden/>
              </w:rPr>
              <w:t>10</w:t>
            </w:r>
            <w:r>
              <w:rPr>
                <w:noProof/>
                <w:webHidden/>
              </w:rPr>
              <w:fldChar w:fldCharType="end"/>
            </w:r>
          </w:hyperlink>
        </w:p>
        <w:p w:rsidR="00D777F6" w:rsidRDefault="00D777F6" w14:paraId="7F315C69" w14:textId="2A20C773">
          <w:pPr>
            <w:pStyle w:val="TOC1"/>
            <w:rPr>
              <w:rFonts w:cstheme="minorBidi"/>
              <w:noProof/>
              <w:kern w:val="2"/>
              <w:lang w:val="en-GB" w:eastAsia="en-GB"/>
              <w14:ligatures w14:val="standardContextual"/>
            </w:rPr>
          </w:pPr>
          <w:hyperlink w:history="1" w:anchor="_Toc142399312">
            <w:r w:rsidRPr="00567FD5">
              <w:rPr>
                <w:rStyle w:val="Hyperlink"/>
                <w:noProof/>
              </w:rPr>
              <w:t>25.</w:t>
            </w:r>
            <w:r>
              <w:rPr>
                <w:rFonts w:cstheme="minorBidi"/>
                <w:noProof/>
                <w:kern w:val="2"/>
                <w:lang w:val="en-GB" w:eastAsia="en-GB"/>
                <w14:ligatures w14:val="standardContextual"/>
              </w:rPr>
              <w:tab/>
            </w:r>
            <w:r w:rsidRPr="00567FD5">
              <w:rPr>
                <w:rStyle w:val="Hyperlink"/>
                <w:noProof/>
              </w:rPr>
              <w:t>Reassessment (excluding the thesis)</w:t>
            </w:r>
            <w:r>
              <w:rPr>
                <w:noProof/>
                <w:webHidden/>
              </w:rPr>
              <w:tab/>
            </w:r>
            <w:r>
              <w:rPr>
                <w:noProof/>
                <w:webHidden/>
              </w:rPr>
              <w:fldChar w:fldCharType="begin"/>
            </w:r>
            <w:r>
              <w:rPr>
                <w:noProof/>
                <w:webHidden/>
              </w:rPr>
              <w:instrText xml:space="preserve"> PAGEREF _Toc142399312 \h </w:instrText>
            </w:r>
            <w:r>
              <w:rPr>
                <w:noProof/>
                <w:webHidden/>
              </w:rPr>
            </w:r>
            <w:r>
              <w:rPr>
                <w:noProof/>
                <w:webHidden/>
              </w:rPr>
              <w:fldChar w:fldCharType="separate"/>
            </w:r>
            <w:r>
              <w:rPr>
                <w:noProof/>
                <w:webHidden/>
              </w:rPr>
              <w:t>10</w:t>
            </w:r>
            <w:r>
              <w:rPr>
                <w:noProof/>
                <w:webHidden/>
              </w:rPr>
              <w:fldChar w:fldCharType="end"/>
            </w:r>
          </w:hyperlink>
        </w:p>
        <w:p w:rsidR="00D777F6" w:rsidRDefault="00D777F6" w14:paraId="23B32188" w14:textId="55776F8F">
          <w:pPr>
            <w:pStyle w:val="TOC1"/>
            <w:rPr>
              <w:rFonts w:cstheme="minorBidi"/>
              <w:noProof/>
              <w:kern w:val="2"/>
              <w:lang w:val="en-GB" w:eastAsia="en-GB"/>
              <w14:ligatures w14:val="standardContextual"/>
            </w:rPr>
          </w:pPr>
          <w:hyperlink w:history="1" w:anchor="_Toc142399313">
            <w:r w:rsidRPr="00567FD5">
              <w:rPr>
                <w:rStyle w:val="Hyperlink"/>
                <w:noProof/>
              </w:rPr>
              <w:t>ASSESSMENT– THE THESIS</w:t>
            </w:r>
            <w:r>
              <w:rPr>
                <w:noProof/>
                <w:webHidden/>
              </w:rPr>
              <w:tab/>
            </w:r>
            <w:r>
              <w:rPr>
                <w:noProof/>
                <w:webHidden/>
              </w:rPr>
              <w:fldChar w:fldCharType="begin"/>
            </w:r>
            <w:r>
              <w:rPr>
                <w:noProof/>
                <w:webHidden/>
              </w:rPr>
              <w:instrText xml:space="preserve"> PAGEREF _Toc142399313 \h </w:instrText>
            </w:r>
            <w:r>
              <w:rPr>
                <w:noProof/>
                <w:webHidden/>
              </w:rPr>
            </w:r>
            <w:r>
              <w:rPr>
                <w:noProof/>
                <w:webHidden/>
              </w:rPr>
              <w:fldChar w:fldCharType="separate"/>
            </w:r>
            <w:r>
              <w:rPr>
                <w:noProof/>
                <w:webHidden/>
              </w:rPr>
              <w:t>11</w:t>
            </w:r>
            <w:r>
              <w:rPr>
                <w:noProof/>
                <w:webHidden/>
              </w:rPr>
              <w:fldChar w:fldCharType="end"/>
            </w:r>
          </w:hyperlink>
        </w:p>
        <w:p w:rsidR="00D777F6" w:rsidRDefault="00D777F6" w14:paraId="2A1A1BC6" w14:textId="76AD55A4">
          <w:pPr>
            <w:pStyle w:val="TOC1"/>
            <w:rPr>
              <w:rFonts w:cstheme="minorBidi"/>
              <w:noProof/>
              <w:kern w:val="2"/>
              <w:lang w:val="en-GB" w:eastAsia="en-GB"/>
              <w14:ligatures w14:val="standardContextual"/>
            </w:rPr>
          </w:pPr>
          <w:hyperlink w:history="1" w:anchor="_Toc142399314">
            <w:r w:rsidRPr="00567FD5">
              <w:rPr>
                <w:rStyle w:val="Hyperlink"/>
                <w:noProof/>
              </w:rPr>
              <w:t>26.</w:t>
            </w:r>
            <w:r>
              <w:rPr>
                <w:rFonts w:cstheme="minorBidi"/>
                <w:noProof/>
                <w:kern w:val="2"/>
                <w:lang w:val="en-GB" w:eastAsia="en-GB"/>
                <w14:ligatures w14:val="standardContextual"/>
              </w:rPr>
              <w:tab/>
            </w:r>
            <w:r w:rsidRPr="00567FD5">
              <w:rPr>
                <w:rStyle w:val="Hyperlink"/>
                <w:noProof/>
              </w:rPr>
              <w:t>Method of Examination</w:t>
            </w:r>
            <w:r>
              <w:rPr>
                <w:noProof/>
                <w:webHidden/>
              </w:rPr>
              <w:tab/>
            </w:r>
            <w:r>
              <w:rPr>
                <w:noProof/>
                <w:webHidden/>
              </w:rPr>
              <w:fldChar w:fldCharType="begin"/>
            </w:r>
            <w:r>
              <w:rPr>
                <w:noProof/>
                <w:webHidden/>
              </w:rPr>
              <w:instrText xml:space="preserve"> PAGEREF _Toc142399314 \h </w:instrText>
            </w:r>
            <w:r>
              <w:rPr>
                <w:noProof/>
                <w:webHidden/>
              </w:rPr>
            </w:r>
            <w:r>
              <w:rPr>
                <w:noProof/>
                <w:webHidden/>
              </w:rPr>
              <w:fldChar w:fldCharType="separate"/>
            </w:r>
            <w:r>
              <w:rPr>
                <w:noProof/>
                <w:webHidden/>
              </w:rPr>
              <w:t>11</w:t>
            </w:r>
            <w:r>
              <w:rPr>
                <w:noProof/>
                <w:webHidden/>
              </w:rPr>
              <w:fldChar w:fldCharType="end"/>
            </w:r>
          </w:hyperlink>
        </w:p>
        <w:p w:rsidR="00D777F6" w:rsidRDefault="00D777F6" w14:paraId="46A84BB4" w14:textId="2632C776">
          <w:pPr>
            <w:pStyle w:val="TOC1"/>
            <w:rPr>
              <w:rFonts w:cstheme="minorBidi"/>
              <w:noProof/>
              <w:kern w:val="2"/>
              <w:lang w:val="en-GB" w:eastAsia="en-GB"/>
              <w14:ligatures w14:val="standardContextual"/>
            </w:rPr>
          </w:pPr>
          <w:hyperlink w:history="1" w:anchor="_Toc142399315">
            <w:r w:rsidRPr="00567FD5">
              <w:rPr>
                <w:rStyle w:val="Hyperlink"/>
                <w:noProof/>
              </w:rPr>
              <w:t>27.</w:t>
            </w:r>
            <w:r>
              <w:rPr>
                <w:rFonts w:cstheme="minorBidi"/>
                <w:noProof/>
                <w:kern w:val="2"/>
                <w:lang w:val="en-GB" w:eastAsia="en-GB"/>
                <w14:ligatures w14:val="standardContextual"/>
              </w:rPr>
              <w:tab/>
            </w:r>
            <w:r w:rsidRPr="00567FD5">
              <w:rPr>
                <w:rStyle w:val="Hyperlink"/>
                <w:noProof/>
              </w:rPr>
              <w:t>Standards and Criteria for Professional Doctorate thesis</w:t>
            </w:r>
            <w:r>
              <w:rPr>
                <w:noProof/>
                <w:webHidden/>
              </w:rPr>
              <w:tab/>
            </w:r>
            <w:r>
              <w:rPr>
                <w:noProof/>
                <w:webHidden/>
              </w:rPr>
              <w:fldChar w:fldCharType="begin"/>
            </w:r>
            <w:r>
              <w:rPr>
                <w:noProof/>
                <w:webHidden/>
              </w:rPr>
              <w:instrText xml:space="preserve"> PAGEREF _Toc142399315 \h </w:instrText>
            </w:r>
            <w:r>
              <w:rPr>
                <w:noProof/>
                <w:webHidden/>
              </w:rPr>
            </w:r>
            <w:r>
              <w:rPr>
                <w:noProof/>
                <w:webHidden/>
              </w:rPr>
              <w:fldChar w:fldCharType="separate"/>
            </w:r>
            <w:r>
              <w:rPr>
                <w:noProof/>
                <w:webHidden/>
              </w:rPr>
              <w:t>11</w:t>
            </w:r>
            <w:r>
              <w:rPr>
                <w:noProof/>
                <w:webHidden/>
              </w:rPr>
              <w:fldChar w:fldCharType="end"/>
            </w:r>
          </w:hyperlink>
        </w:p>
        <w:p w:rsidR="00D777F6" w:rsidRDefault="00D777F6" w14:paraId="416D0AE3" w14:textId="7EBC2273">
          <w:pPr>
            <w:pStyle w:val="TOC1"/>
            <w:rPr>
              <w:rFonts w:cstheme="minorBidi"/>
              <w:noProof/>
              <w:kern w:val="2"/>
              <w:lang w:val="en-GB" w:eastAsia="en-GB"/>
              <w14:ligatures w14:val="standardContextual"/>
            </w:rPr>
          </w:pPr>
          <w:hyperlink w:history="1" w:anchor="_Toc142399316">
            <w:r w:rsidRPr="00567FD5">
              <w:rPr>
                <w:rStyle w:val="Hyperlink"/>
                <w:noProof/>
              </w:rPr>
              <w:t>28.</w:t>
            </w:r>
            <w:r>
              <w:rPr>
                <w:rFonts w:cstheme="minorBidi"/>
                <w:noProof/>
                <w:kern w:val="2"/>
                <w:lang w:val="en-GB" w:eastAsia="en-GB"/>
                <w14:ligatures w14:val="standardContextual"/>
              </w:rPr>
              <w:tab/>
            </w:r>
            <w:r w:rsidRPr="00567FD5">
              <w:rPr>
                <w:rStyle w:val="Hyperlink"/>
                <w:noProof/>
              </w:rPr>
              <w:t>Submission of the thesis</w:t>
            </w:r>
            <w:r>
              <w:rPr>
                <w:noProof/>
                <w:webHidden/>
              </w:rPr>
              <w:tab/>
            </w:r>
            <w:r>
              <w:rPr>
                <w:noProof/>
                <w:webHidden/>
              </w:rPr>
              <w:fldChar w:fldCharType="begin"/>
            </w:r>
            <w:r>
              <w:rPr>
                <w:noProof/>
                <w:webHidden/>
              </w:rPr>
              <w:instrText xml:space="preserve"> PAGEREF _Toc142399316 \h </w:instrText>
            </w:r>
            <w:r>
              <w:rPr>
                <w:noProof/>
                <w:webHidden/>
              </w:rPr>
            </w:r>
            <w:r>
              <w:rPr>
                <w:noProof/>
                <w:webHidden/>
              </w:rPr>
              <w:fldChar w:fldCharType="separate"/>
            </w:r>
            <w:r>
              <w:rPr>
                <w:noProof/>
                <w:webHidden/>
              </w:rPr>
              <w:t>11</w:t>
            </w:r>
            <w:r>
              <w:rPr>
                <w:noProof/>
                <w:webHidden/>
              </w:rPr>
              <w:fldChar w:fldCharType="end"/>
            </w:r>
          </w:hyperlink>
        </w:p>
        <w:p w:rsidR="00D777F6" w:rsidRDefault="00D777F6" w14:paraId="0F477FC8" w14:textId="595DF231">
          <w:pPr>
            <w:pStyle w:val="TOC1"/>
            <w:rPr>
              <w:rFonts w:cstheme="minorBidi"/>
              <w:noProof/>
              <w:kern w:val="2"/>
              <w:lang w:val="en-GB" w:eastAsia="en-GB"/>
              <w14:ligatures w14:val="standardContextual"/>
            </w:rPr>
          </w:pPr>
          <w:hyperlink w:history="1" w:anchor="_Toc142399317">
            <w:r w:rsidRPr="00567FD5">
              <w:rPr>
                <w:rStyle w:val="Hyperlink"/>
                <w:noProof/>
              </w:rPr>
              <w:t>29.</w:t>
            </w:r>
            <w:r>
              <w:rPr>
                <w:rFonts w:cstheme="minorBidi"/>
                <w:noProof/>
                <w:kern w:val="2"/>
                <w:lang w:val="en-GB" w:eastAsia="en-GB"/>
                <w14:ligatures w14:val="standardContextual"/>
              </w:rPr>
              <w:tab/>
            </w:r>
            <w:r w:rsidRPr="00567FD5">
              <w:rPr>
                <w:rStyle w:val="Hyperlink"/>
                <w:noProof/>
              </w:rPr>
              <w:t>Thesis Extensions</w:t>
            </w:r>
            <w:r>
              <w:rPr>
                <w:noProof/>
                <w:webHidden/>
              </w:rPr>
              <w:tab/>
            </w:r>
            <w:r>
              <w:rPr>
                <w:noProof/>
                <w:webHidden/>
              </w:rPr>
              <w:fldChar w:fldCharType="begin"/>
            </w:r>
            <w:r>
              <w:rPr>
                <w:noProof/>
                <w:webHidden/>
              </w:rPr>
              <w:instrText xml:space="preserve"> PAGEREF _Toc142399317 \h </w:instrText>
            </w:r>
            <w:r>
              <w:rPr>
                <w:noProof/>
                <w:webHidden/>
              </w:rPr>
            </w:r>
            <w:r>
              <w:rPr>
                <w:noProof/>
                <w:webHidden/>
              </w:rPr>
              <w:fldChar w:fldCharType="separate"/>
            </w:r>
            <w:r>
              <w:rPr>
                <w:noProof/>
                <w:webHidden/>
              </w:rPr>
              <w:t>12</w:t>
            </w:r>
            <w:r>
              <w:rPr>
                <w:noProof/>
                <w:webHidden/>
              </w:rPr>
              <w:fldChar w:fldCharType="end"/>
            </w:r>
          </w:hyperlink>
        </w:p>
        <w:p w:rsidR="00D777F6" w:rsidRDefault="00D777F6" w14:paraId="44FDE2EA" w14:textId="48A5857D">
          <w:pPr>
            <w:pStyle w:val="TOC1"/>
            <w:rPr>
              <w:rFonts w:cstheme="minorBidi"/>
              <w:noProof/>
              <w:kern w:val="2"/>
              <w:lang w:val="en-GB" w:eastAsia="en-GB"/>
              <w14:ligatures w14:val="standardContextual"/>
            </w:rPr>
          </w:pPr>
          <w:hyperlink w:history="1" w:anchor="_Toc142399318">
            <w:r w:rsidRPr="00567FD5">
              <w:rPr>
                <w:rStyle w:val="Hyperlink"/>
                <w:noProof/>
              </w:rPr>
              <w:t>30.</w:t>
            </w:r>
            <w:r>
              <w:rPr>
                <w:rFonts w:cstheme="minorBidi"/>
                <w:noProof/>
                <w:kern w:val="2"/>
                <w:lang w:val="en-GB" w:eastAsia="en-GB"/>
                <w14:ligatures w14:val="standardContextual"/>
              </w:rPr>
              <w:tab/>
            </w:r>
            <w:r w:rsidRPr="00567FD5">
              <w:rPr>
                <w:rStyle w:val="Hyperlink"/>
                <w:noProof/>
              </w:rPr>
              <w:t>Continuation fees</w:t>
            </w:r>
            <w:r>
              <w:rPr>
                <w:noProof/>
                <w:webHidden/>
              </w:rPr>
              <w:tab/>
            </w:r>
            <w:r>
              <w:rPr>
                <w:noProof/>
                <w:webHidden/>
              </w:rPr>
              <w:fldChar w:fldCharType="begin"/>
            </w:r>
            <w:r>
              <w:rPr>
                <w:noProof/>
                <w:webHidden/>
              </w:rPr>
              <w:instrText xml:space="preserve"> PAGEREF _Toc142399318 \h </w:instrText>
            </w:r>
            <w:r>
              <w:rPr>
                <w:noProof/>
                <w:webHidden/>
              </w:rPr>
            </w:r>
            <w:r>
              <w:rPr>
                <w:noProof/>
                <w:webHidden/>
              </w:rPr>
              <w:fldChar w:fldCharType="separate"/>
            </w:r>
            <w:r>
              <w:rPr>
                <w:noProof/>
                <w:webHidden/>
              </w:rPr>
              <w:t>12</w:t>
            </w:r>
            <w:r>
              <w:rPr>
                <w:noProof/>
                <w:webHidden/>
              </w:rPr>
              <w:fldChar w:fldCharType="end"/>
            </w:r>
          </w:hyperlink>
        </w:p>
        <w:p w:rsidR="00D777F6" w:rsidRDefault="00D777F6" w14:paraId="5AF6FAE1" w14:textId="4685A44A">
          <w:pPr>
            <w:pStyle w:val="TOC1"/>
            <w:rPr>
              <w:rFonts w:cstheme="minorBidi"/>
              <w:noProof/>
              <w:kern w:val="2"/>
              <w:lang w:val="en-GB" w:eastAsia="en-GB"/>
              <w14:ligatures w14:val="standardContextual"/>
            </w:rPr>
          </w:pPr>
          <w:hyperlink w:history="1" w:anchor="_Toc142399319">
            <w:r w:rsidRPr="00567FD5">
              <w:rPr>
                <w:rStyle w:val="Hyperlink"/>
                <w:noProof/>
              </w:rPr>
              <w:t>31.</w:t>
            </w:r>
            <w:r>
              <w:rPr>
                <w:rFonts w:cstheme="minorBidi"/>
                <w:noProof/>
                <w:kern w:val="2"/>
                <w:lang w:val="en-GB" w:eastAsia="en-GB"/>
                <w14:ligatures w14:val="standardContextual"/>
              </w:rPr>
              <w:tab/>
            </w:r>
            <w:r w:rsidRPr="00567FD5">
              <w:rPr>
                <w:rStyle w:val="Hyperlink"/>
                <w:noProof/>
              </w:rPr>
              <w:t>Non submission of the thesis</w:t>
            </w:r>
            <w:r>
              <w:rPr>
                <w:noProof/>
                <w:webHidden/>
              </w:rPr>
              <w:tab/>
            </w:r>
            <w:r>
              <w:rPr>
                <w:noProof/>
                <w:webHidden/>
              </w:rPr>
              <w:fldChar w:fldCharType="begin"/>
            </w:r>
            <w:r>
              <w:rPr>
                <w:noProof/>
                <w:webHidden/>
              </w:rPr>
              <w:instrText xml:space="preserve"> PAGEREF _Toc142399319 \h </w:instrText>
            </w:r>
            <w:r>
              <w:rPr>
                <w:noProof/>
                <w:webHidden/>
              </w:rPr>
            </w:r>
            <w:r>
              <w:rPr>
                <w:noProof/>
                <w:webHidden/>
              </w:rPr>
              <w:fldChar w:fldCharType="separate"/>
            </w:r>
            <w:r>
              <w:rPr>
                <w:noProof/>
                <w:webHidden/>
              </w:rPr>
              <w:t>12</w:t>
            </w:r>
            <w:r>
              <w:rPr>
                <w:noProof/>
                <w:webHidden/>
              </w:rPr>
              <w:fldChar w:fldCharType="end"/>
            </w:r>
          </w:hyperlink>
        </w:p>
        <w:p w:rsidR="00D777F6" w:rsidRDefault="00D777F6" w14:paraId="50037BB4" w14:textId="233715F2">
          <w:pPr>
            <w:pStyle w:val="TOC1"/>
            <w:rPr>
              <w:rFonts w:cstheme="minorBidi"/>
              <w:noProof/>
              <w:kern w:val="2"/>
              <w:lang w:val="en-GB" w:eastAsia="en-GB"/>
              <w14:ligatures w14:val="standardContextual"/>
            </w:rPr>
          </w:pPr>
          <w:hyperlink w:history="1" w:anchor="_Toc142399320">
            <w:r w:rsidRPr="00567FD5">
              <w:rPr>
                <w:rStyle w:val="Hyperlink"/>
                <w:noProof/>
              </w:rPr>
              <w:t>32.</w:t>
            </w:r>
            <w:r>
              <w:rPr>
                <w:rFonts w:cstheme="minorBidi"/>
                <w:noProof/>
                <w:kern w:val="2"/>
                <w:lang w:val="en-GB" w:eastAsia="en-GB"/>
                <w14:ligatures w14:val="standardContextual"/>
              </w:rPr>
              <w:tab/>
            </w:r>
            <w:r w:rsidRPr="00567FD5">
              <w:rPr>
                <w:rStyle w:val="Hyperlink"/>
                <w:noProof/>
              </w:rPr>
              <w:t>Appointment of Examiners</w:t>
            </w:r>
            <w:r>
              <w:rPr>
                <w:noProof/>
                <w:webHidden/>
              </w:rPr>
              <w:tab/>
            </w:r>
            <w:r>
              <w:rPr>
                <w:noProof/>
                <w:webHidden/>
              </w:rPr>
              <w:fldChar w:fldCharType="begin"/>
            </w:r>
            <w:r>
              <w:rPr>
                <w:noProof/>
                <w:webHidden/>
              </w:rPr>
              <w:instrText xml:space="preserve"> PAGEREF _Toc142399320 \h </w:instrText>
            </w:r>
            <w:r>
              <w:rPr>
                <w:noProof/>
                <w:webHidden/>
              </w:rPr>
            </w:r>
            <w:r>
              <w:rPr>
                <w:noProof/>
                <w:webHidden/>
              </w:rPr>
              <w:fldChar w:fldCharType="separate"/>
            </w:r>
            <w:r>
              <w:rPr>
                <w:noProof/>
                <w:webHidden/>
              </w:rPr>
              <w:t>12</w:t>
            </w:r>
            <w:r>
              <w:rPr>
                <w:noProof/>
                <w:webHidden/>
              </w:rPr>
              <w:fldChar w:fldCharType="end"/>
            </w:r>
          </w:hyperlink>
        </w:p>
        <w:p w:rsidR="00D777F6" w:rsidRDefault="00D777F6" w14:paraId="30AD8CCC" w14:textId="0BE6A46B">
          <w:pPr>
            <w:pStyle w:val="TOC1"/>
            <w:rPr>
              <w:rFonts w:cstheme="minorBidi"/>
              <w:noProof/>
              <w:kern w:val="2"/>
              <w:lang w:val="en-GB" w:eastAsia="en-GB"/>
              <w14:ligatures w14:val="standardContextual"/>
            </w:rPr>
          </w:pPr>
          <w:hyperlink w:history="1" w:anchor="_Toc142399321">
            <w:r w:rsidRPr="00567FD5">
              <w:rPr>
                <w:rStyle w:val="Hyperlink"/>
                <w:noProof/>
              </w:rPr>
              <w:t>33.</w:t>
            </w:r>
            <w:r>
              <w:rPr>
                <w:rFonts w:cstheme="minorBidi"/>
                <w:noProof/>
                <w:kern w:val="2"/>
                <w:lang w:val="en-GB" w:eastAsia="en-GB"/>
                <w14:ligatures w14:val="standardContextual"/>
              </w:rPr>
              <w:tab/>
            </w:r>
            <w:r w:rsidRPr="00567FD5">
              <w:rPr>
                <w:rStyle w:val="Hyperlink"/>
                <w:noProof/>
              </w:rPr>
              <w:t>Examiners’ Recommendations</w:t>
            </w:r>
            <w:r>
              <w:rPr>
                <w:noProof/>
                <w:webHidden/>
              </w:rPr>
              <w:tab/>
            </w:r>
            <w:r>
              <w:rPr>
                <w:noProof/>
                <w:webHidden/>
              </w:rPr>
              <w:fldChar w:fldCharType="begin"/>
            </w:r>
            <w:r>
              <w:rPr>
                <w:noProof/>
                <w:webHidden/>
              </w:rPr>
              <w:instrText xml:space="preserve"> PAGEREF _Toc142399321 \h </w:instrText>
            </w:r>
            <w:r>
              <w:rPr>
                <w:noProof/>
                <w:webHidden/>
              </w:rPr>
            </w:r>
            <w:r>
              <w:rPr>
                <w:noProof/>
                <w:webHidden/>
              </w:rPr>
              <w:fldChar w:fldCharType="separate"/>
            </w:r>
            <w:r>
              <w:rPr>
                <w:noProof/>
                <w:webHidden/>
              </w:rPr>
              <w:t>13</w:t>
            </w:r>
            <w:r>
              <w:rPr>
                <w:noProof/>
                <w:webHidden/>
              </w:rPr>
              <w:fldChar w:fldCharType="end"/>
            </w:r>
          </w:hyperlink>
        </w:p>
        <w:p w:rsidR="00D777F6" w:rsidRDefault="00D777F6" w14:paraId="0CFF30E0" w14:textId="15A2BBCB">
          <w:pPr>
            <w:pStyle w:val="TOC1"/>
            <w:rPr>
              <w:rFonts w:cstheme="minorBidi"/>
              <w:noProof/>
              <w:kern w:val="2"/>
              <w:lang w:val="en-GB" w:eastAsia="en-GB"/>
              <w14:ligatures w14:val="standardContextual"/>
            </w:rPr>
          </w:pPr>
          <w:hyperlink w:history="1" w:anchor="_Toc142399322">
            <w:r w:rsidRPr="00567FD5">
              <w:rPr>
                <w:rStyle w:val="Hyperlink"/>
                <w:noProof/>
              </w:rPr>
              <w:t>34.</w:t>
            </w:r>
            <w:r>
              <w:rPr>
                <w:rFonts w:cstheme="minorBidi"/>
                <w:noProof/>
                <w:kern w:val="2"/>
                <w:lang w:val="en-GB" w:eastAsia="en-GB"/>
                <w14:ligatures w14:val="standardContextual"/>
              </w:rPr>
              <w:tab/>
            </w:r>
            <w:r w:rsidRPr="00567FD5">
              <w:rPr>
                <w:rStyle w:val="Hyperlink"/>
                <w:noProof/>
              </w:rPr>
              <w:t>Resubmission of the thesis</w:t>
            </w:r>
            <w:r>
              <w:rPr>
                <w:noProof/>
                <w:webHidden/>
              </w:rPr>
              <w:tab/>
            </w:r>
            <w:r>
              <w:rPr>
                <w:noProof/>
                <w:webHidden/>
              </w:rPr>
              <w:fldChar w:fldCharType="begin"/>
            </w:r>
            <w:r>
              <w:rPr>
                <w:noProof/>
                <w:webHidden/>
              </w:rPr>
              <w:instrText xml:space="preserve"> PAGEREF _Toc142399322 \h </w:instrText>
            </w:r>
            <w:r>
              <w:rPr>
                <w:noProof/>
                <w:webHidden/>
              </w:rPr>
            </w:r>
            <w:r>
              <w:rPr>
                <w:noProof/>
                <w:webHidden/>
              </w:rPr>
              <w:fldChar w:fldCharType="separate"/>
            </w:r>
            <w:r>
              <w:rPr>
                <w:noProof/>
                <w:webHidden/>
              </w:rPr>
              <w:t>14</w:t>
            </w:r>
            <w:r>
              <w:rPr>
                <w:noProof/>
                <w:webHidden/>
              </w:rPr>
              <w:fldChar w:fldCharType="end"/>
            </w:r>
          </w:hyperlink>
        </w:p>
        <w:p w:rsidR="00D777F6" w:rsidRDefault="00D777F6" w14:paraId="3502AEC8" w14:textId="3BDDDBBD">
          <w:pPr>
            <w:pStyle w:val="TOC1"/>
            <w:rPr>
              <w:rFonts w:cstheme="minorBidi"/>
              <w:noProof/>
              <w:kern w:val="2"/>
              <w:lang w:val="en-GB" w:eastAsia="en-GB"/>
              <w14:ligatures w14:val="standardContextual"/>
            </w:rPr>
          </w:pPr>
          <w:hyperlink w:history="1" w:anchor="_Toc142399323">
            <w:r w:rsidRPr="00567FD5">
              <w:rPr>
                <w:rStyle w:val="Hyperlink"/>
                <w:noProof/>
              </w:rPr>
              <w:t>35.</w:t>
            </w:r>
            <w:r>
              <w:rPr>
                <w:rFonts w:cstheme="minorBidi"/>
                <w:noProof/>
                <w:kern w:val="2"/>
                <w:lang w:val="en-GB" w:eastAsia="en-GB"/>
                <w14:ligatures w14:val="standardContextual"/>
              </w:rPr>
              <w:tab/>
            </w:r>
            <w:r w:rsidRPr="00567FD5">
              <w:rPr>
                <w:rStyle w:val="Hyperlink"/>
                <w:noProof/>
              </w:rPr>
              <w:t>Resubmission following award of a Masters</w:t>
            </w:r>
            <w:r>
              <w:rPr>
                <w:noProof/>
                <w:webHidden/>
              </w:rPr>
              <w:tab/>
            </w:r>
            <w:r>
              <w:rPr>
                <w:noProof/>
                <w:webHidden/>
              </w:rPr>
              <w:fldChar w:fldCharType="begin"/>
            </w:r>
            <w:r>
              <w:rPr>
                <w:noProof/>
                <w:webHidden/>
              </w:rPr>
              <w:instrText xml:space="preserve"> PAGEREF _Toc142399323 \h </w:instrText>
            </w:r>
            <w:r>
              <w:rPr>
                <w:noProof/>
                <w:webHidden/>
              </w:rPr>
            </w:r>
            <w:r>
              <w:rPr>
                <w:noProof/>
                <w:webHidden/>
              </w:rPr>
              <w:fldChar w:fldCharType="separate"/>
            </w:r>
            <w:r>
              <w:rPr>
                <w:noProof/>
                <w:webHidden/>
              </w:rPr>
              <w:t>14</w:t>
            </w:r>
            <w:r>
              <w:rPr>
                <w:noProof/>
                <w:webHidden/>
              </w:rPr>
              <w:fldChar w:fldCharType="end"/>
            </w:r>
          </w:hyperlink>
        </w:p>
        <w:p w:rsidR="00D777F6" w:rsidRDefault="00D777F6" w14:paraId="42F80B58" w14:textId="2DF272E2">
          <w:pPr>
            <w:pStyle w:val="TOC1"/>
            <w:rPr>
              <w:rFonts w:cstheme="minorBidi"/>
              <w:noProof/>
              <w:kern w:val="2"/>
              <w:lang w:val="en-GB" w:eastAsia="en-GB"/>
              <w14:ligatures w14:val="standardContextual"/>
            </w:rPr>
          </w:pPr>
          <w:hyperlink w:history="1" w:anchor="_Toc142399324">
            <w:r w:rsidRPr="00567FD5">
              <w:rPr>
                <w:rStyle w:val="Hyperlink"/>
                <w:noProof/>
              </w:rPr>
              <w:t>ACADEMIC/PROFESSIONAL DISCIPLINE</w:t>
            </w:r>
            <w:r>
              <w:rPr>
                <w:noProof/>
                <w:webHidden/>
              </w:rPr>
              <w:tab/>
            </w:r>
            <w:r>
              <w:rPr>
                <w:noProof/>
                <w:webHidden/>
              </w:rPr>
              <w:fldChar w:fldCharType="begin"/>
            </w:r>
            <w:r>
              <w:rPr>
                <w:noProof/>
                <w:webHidden/>
              </w:rPr>
              <w:instrText xml:space="preserve"> PAGEREF _Toc142399324 \h </w:instrText>
            </w:r>
            <w:r>
              <w:rPr>
                <w:noProof/>
                <w:webHidden/>
              </w:rPr>
            </w:r>
            <w:r>
              <w:rPr>
                <w:noProof/>
                <w:webHidden/>
              </w:rPr>
              <w:fldChar w:fldCharType="separate"/>
            </w:r>
            <w:r>
              <w:rPr>
                <w:noProof/>
                <w:webHidden/>
              </w:rPr>
              <w:t>14</w:t>
            </w:r>
            <w:r>
              <w:rPr>
                <w:noProof/>
                <w:webHidden/>
              </w:rPr>
              <w:fldChar w:fldCharType="end"/>
            </w:r>
          </w:hyperlink>
        </w:p>
        <w:p w:rsidR="00D777F6" w:rsidRDefault="00D777F6" w14:paraId="40D7FCE5" w14:textId="1FAC5B8A">
          <w:pPr>
            <w:pStyle w:val="TOC1"/>
            <w:rPr>
              <w:rFonts w:cstheme="minorBidi"/>
              <w:noProof/>
              <w:kern w:val="2"/>
              <w:lang w:val="en-GB" w:eastAsia="en-GB"/>
              <w14:ligatures w14:val="standardContextual"/>
            </w:rPr>
          </w:pPr>
          <w:hyperlink w:history="1" w:anchor="_Toc142399325">
            <w:r w:rsidRPr="00567FD5">
              <w:rPr>
                <w:rStyle w:val="Hyperlink"/>
                <w:noProof/>
              </w:rPr>
              <w:t>36.</w:t>
            </w:r>
            <w:r>
              <w:rPr>
                <w:rFonts w:cstheme="minorBidi"/>
                <w:noProof/>
                <w:kern w:val="2"/>
                <w:lang w:val="en-GB" w:eastAsia="en-GB"/>
                <w14:ligatures w14:val="standardContextual"/>
              </w:rPr>
              <w:tab/>
            </w:r>
            <w:r w:rsidRPr="00567FD5">
              <w:rPr>
                <w:rStyle w:val="Hyperlink"/>
                <w:noProof/>
              </w:rPr>
              <w:t>Academic Misconduct</w:t>
            </w:r>
            <w:r>
              <w:rPr>
                <w:noProof/>
                <w:webHidden/>
              </w:rPr>
              <w:tab/>
            </w:r>
            <w:r>
              <w:rPr>
                <w:noProof/>
                <w:webHidden/>
              </w:rPr>
              <w:fldChar w:fldCharType="begin"/>
            </w:r>
            <w:r>
              <w:rPr>
                <w:noProof/>
                <w:webHidden/>
              </w:rPr>
              <w:instrText xml:space="preserve"> PAGEREF _Toc142399325 \h </w:instrText>
            </w:r>
            <w:r>
              <w:rPr>
                <w:noProof/>
                <w:webHidden/>
              </w:rPr>
            </w:r>
            <w:r>
              <w:rPr>
                <w:noProof/>
                <w:webHidden/>
              </w:rPr>
              <w:fldChar w:fldCharType="separate"/>
            </w:r>
            <w:r>
              <w:rPr>
                <w:noProof/>
                <w:webHidden/>
              </w:rPr>
              <w:t>14</w:t>
            </w:r>
            <w:r>
              <w:rPr>
                <w:noProof/>
                <w:webHidden/>
              </w:rPr>
              <w:fldChar w:fldCharType="end"/>
            </w:r>
          </w:hyperlink>
        </w:p>
        <w:p w:rsidR="00D777F6" w:rsidRDefault="00D777F6" w14:paraId="390DB36F" w14:textId="11674F94">
          <w:pPr>
            <w:pStyle w:val="TOC1"/>
            <w:rPr>
              <w:rFonts w:cstheme="minorBidi"/>
              <w:noProof/>
              <w:kern w:val="2"/>
              <w:lang w:val="en-GB" w:eastAsia="en-GB"/>
              <w14:ligatures w14:val="standardContextual"/>
            </w:rPr>
          </w:pPr>
          <w:hyperlink w:history="1" w:anchor="_Toc142399326">
            <w:r w:rsidRPr="00567FD5">
              <w:rPr>
                <w:rStyle w:val="Hyperlink"/>
                <w:noProof/>
              </w:rPr>
              <w:t>37.</w:t>
            </w:r>
            <w:r>
              <w:rPr>
                <w:rFonts w:cstheme="minorBidi"/>
                <w:noProof/>
                <w:kern w:val="2"/>
                <w:lang w:val="en-GB" w:eastAsia="en-GB"/>
                <w14:ligatures w14:val="standardContextual"/>
              </w:rPr>
              <w:tab/>
            </w:r>
            <w:r w:rsidRPr="00567FD5">
              <w:rPr>
                <w:rStyle w:val="Hyperlink"/>
                <w:noProof/>
              </w:rPr>
              <w:t>Professional Standards of Conduct (Fitness to Practise)</w:t>
            </w:r>
            <w:r>
              <w:rPr>
                <w:noProof/>
                <w:webHidden/>
              </w:rPr>
              <w:tab/>
            </w:r>
            <w:r>
              <w:rPr>
                <w:noProof/>
                <w:webHidden/>
              </w:rPr>
              <w:fldChar w:fldCharType="begin"/>
            </w:r>
            <w:r>
              <w:rPr>
                <w:noProof/>
                <w:webHidden/>
              </w:rPr>
              <w:instrText xml:space="preserve"> PAGEREF _Toc142399326 \h </w:instrText>
            </w:r>
            <w:r>
              <w:rPr>
                <w:noProof/>
                <w:webHidden/>
              </w:rPr>
            </w:r>
            <w:r>
              <w:rPr>
                <w:noProof/>
                <w:webHidden/>
              </w:rPr>
              <w:fldChar w:fldCharType="separate"/>
            </w:r>
            <w:r>
              <w:rPr>
                <w:noProof/>
                <w:webHidden/>
              </w:rPr>
              <w:t>14</w:t>
            </w:r>
            <w:r>
              <w:rPr>
                <w:noProof/>
                <w:webHidden/>
              </w:rPr>
              <w:fldChar w:fldCharType="end"/>
            </w:r>
          </w:hyperlink>
        </w:p>
        <w:p w:rsidR="00D777F6" w:rsidRDefault="00D777F6" w14:paraId="5DA985C9" w14:textId="3938A981">
          <w:pPr>
            <w:pStyle w:val="TOC1"/>
            <w:rPr>
              <w:rFonts w:cstheme="minorBidi"/>
              <w:noProof/>
              <w:kern w:val="2"/>
              <w:lang w:val="en-GB" w:eastAsia="en-GB"/>
              <w14:ligatures w14:val="standardContextual"/>
            </w:rPr>
          </w:pPr>
          <w:hyperlink w:history="1" w:anchor="_Toc142399327">
            <w:r w:rsidRPr="00567FD5">
              <w:rPr>
                <w:rStyle w:val="Hyperlink"/>
                <w:noProof/>
              </w:rPr>
              <w:t>PROGRESSION TO THE AWARD</w:t>
            </w:r>
            <w:r>
              <w:rPr>
                <w:noProof/>
                <w:webHidden/>
              </w:rPr>
              <w:tab/>
            </w:r>
            <w:r>
              <w:rPr>
                <w:noProof/>
                <w:webHidden/>
              </w:rPr>
              <w:fldChar w:fldCharType="begin"/>
            </w:r>
            <w:r>
              <w:rPr>
                <w:noProof/>
                <w:webHidden/>
              </w:rPr>
              <w:instrText xml:space="preserve"> PAGEREF _Toc142399327 \h </w:instrText>
            </w:r>
            <w:r>
              <w:rPr>
                <w:noProof/>
                <w:webHidden/>
              </w:rPr>
            </w:r>
            <w:r>
              <w:rPr>
                <w:noProof/>
                <w:webHidden/>
              </w:rPr>
              <w:fldChar w:fldCharType="separate"/>
            </w:r>
            <w:r>
              <w:rPr>
                <w:noProof/>
                <w:webHidden/>
              </w:rPr>
              <w:t>14</w:t>
            </w:r>
            <w:r>
              <w:rPr>
                <w:noProof/>
                <w:webHidden/>
              </w:rPr>
              <w:fldChar w:fldCharType="end"/>
            </w:r>
          </w:hyperlink>
        </w:p>
        <w:p w:rsidR="00D777F6" w:rsidRDefault="00D777F6" w14:paraId="4B7E4F67" w14:textId="097DADD9">
          <w:pPr>
            <w:pStyle w:val="TOC1"/>
            <w:rPr>
              <w:rFonts w:cstheme="minorBidi"/>
              <w:noProof/>
              <w:kern w:val="2"/>
              <w:lang w:val="en-GB" w:eastAsia="en-GB"/>
              <w14:ligatures w14:val="standardContextual"/>
            </w:rPr>
          </w:pPr>
          <w:hyperlink w:history="1" w:anchor="_Toc142399328">
            <w:r w:rsidRPr="00567FD5">
              <w:rPr>
                <w:rStyle w:val="Hyperlink"/>
                <w:noProof/>
              </w:rPr>
              <w:t>38.</w:t>
            </w:r>
            <w:r>
              <w:rPr>
                <w:rFonts w:cstheme="minorBidi"/>
                <w:noProof/>
                <w:kern w:val="2"/>
                <w:lang w:val="en-GB" w:eastAsia="en-GB"/>
                <w14:ligatures w14:val="standardContextual"/>
              </w:rPr>
              <w:tab/>
            </w:r>
            <w:r w:rsidRPr="00567FD5">
              <w:rPr>
                <w:rStyle w:val="Hyperlink"/>
                <w:noProof/>
              </w:rPr>
              <w:t>Progression to the Award</w:t>
            </w:r>
            <w:r>
              <w:rPr>
                <w:noProof/>
                <w:webHidden/>
              </w:rPr>
              <w:tab/>
            </w:r>
            <w:r>
              <w:rPr>
                <w:noProof/>
                <w:webHidden/>
              </w:rPr>
              <w:fldChar w:fldCharType="begin"/>
            </w:r>
            <w:r>
              <w:rPr>
                <w:noProof/>
                <w:webHidden/>
              </w:rPr>
              <w:instrText xml:space="preserve"> PAGEREF _Toc142399328 \h </w:instrText>
            </w:r>
            <w:r>
              <w:rPr>
                <w:noProof/>
                <w:webHidden/>
              </w:rPr>
            </w:r>
            <w:r>
              <w:rPr>
                <w:noProof/>
                <w:webHidden/>
              </w:rPr>
              <w:fldChar w:fldCharType="separate"/>
            </w:r>
            <w:r>
              <w:rPr>
                <w:noProof/>
                <w:webHidden/>
              </w:rPr>
              <w:t>14</w:t>
            </w:r>
            <w:r>
              <w:rPr>
                <w:noProof/>
                <w:webHidden/>
              </w:rPr>
              <w:fldChar w:fldCharType="end"/>
            </w:r>
          </w:hyperlink>
        </w:p>
        <w:p w:rsidR="00D777F6" w:rsidRDefault="00D777F6" w14:paraId="47B90506" w14:textId="5736B10F">
          <w:pPr>
            <w:pStyle w:val="TOC1"/>
            <w:rPr>
              <w:rFonts w:cstheme="minorBidi"/>
              <w:noProof/>
              <w:kern w:val="2"/>
              <w:lang w:val="en-GB" w:eastAsia="en-GB"/>
              <w14:ligatures w14:val="standardContextual"/>
            </w:rPr>
          </w:pPr>
          <w:hyperlink w:history="1" w:anchor="_Toc142399329">
            <w:r w:rsidRPr="00567FD5">
              <w:rPr>
                <w:rStyle w:val="Hyperlink"/>
                <w:noProof/>
              </w:rPr>
              <w:t>RESULTS AND AWARDS</w:t>
            </w:r>
            <w:r>
              <w:rPr>
                <w:noProof/>
                <w:webHidden/>
              </w:rPr>
              <w:tab/>
            </w:r>
            <w:r>
              <w:rPr>
                <w:noProof/>
                <w:webHidden/>
              </w:rPr>
              <w:fldChar w:fldCharType="begin"/>
            </w:r>
            <w:r>
              <w:rPr>
                <w:noProof/>
                <w:webHidden/>
              </w:rPr>
              <w:instrText xml:space="preserve"> PAGEREF _Toc142399329 \h </w:instrText>
            </w:r>
            <w:r>
              <w:rPr>
                <w:noProof/>
                <w:webHidden/>
              </w:rPr>
            </w:r>
            <w:r>
              <w:rPr>
                <w:noProof/>
                <w:webHidden/>
              </w:rPr>
              <w:fldChar w:fldCharType="separate"/>
            </w:r>
            <w:r>
              <w:rPr>
                <w:noProof/>
                <w:webHidden/>
              </w:rPr>
              <w:t>15</w:t>
            </w:r>
            <w:r>
              <w:rPr>
                <w:noProof/>
                <w:webHidden/>
              </w:rPr>
              <w:fldChar w:fldCharType="end"/>
            </w:r>
          </w:hyperlink>
        </w:p>
        <w:p w:rsidR="00D777F6" w:rsidRDefault="00D777F6" w14:paraId="20029285" w14:textId="70C650EE">
          <w:pPr>
            <w:pStyle w:val="TOC1"/>
            <w:rPr>
              <w:rFonts w:cstheme="minorBidi"/>
              <w:noProof/>
              <w:kern w:val="2"/>
              <w:lang w:val="en-GB" w:eastAsia="en-GB"/>
              <w14:ligatures w14:val="standardContextual"/>
            </w:rPr>
          </w:pPr>
          <w:hyperlink w:history="1" w:anchor="_Toc142399330">
            <w:r w:rsidRPr="00567FD5">
              <w:rPr>
                <w:rStyle w:val="Hyperlink"/>
                <w:noProof/>
              </w:rPr>
              <w:t>39.</w:t>
            </w:r>
            <w:r>
              <w:rPr>
                <w:rFonts w:cstheme="minorBidi"/>
                <w:noProof/>
                <w:kern w:val="2"/>
                <w:lang w:val="en-GB" w:eastAsia="en-GB"/>
                <w14:ligatures w14:val="standardContextual"/>
              </w:rPr>
              <w:tab/>
            </w:r>
            <w:r w:rsidRPr="00567FD5">
              <w:rPr>
                <w:rStyle w:val="Hyperlink"/>
                <w:noProof/>
              </w:rPr>
              <w:t>Notifications of Results and Transcripts</w:t>
            </w:r>
            <w:r>
              <w:rPr>
                <w:noProof/>
                <w:webHidden/>
              </w:rPr>
              <w:tab/>
            </w:r>
            <w:r>
              <w:rPr>
                <w:noProof/>
                <w:webHidden/>
              </w:rPr>
              <w:fldChar w:fldCharType="begin"/>
            </w:r>
            <w:r>
              <w:rPr>
                <w:noProof/>
                <w:webHidden/>
              </w:rPr>
              <w:instrText xml:space="preserve"> PAGEREF _Toc142399330 \h </w:instrText>
            </w:r>
            <w:r>
              <w:rPr>
                <w:noProof/>
                <w:webHidden/>
              </w:rPr>
            </w:r>
            <w:r>
              <w:rPr>
                <w:noProof/>
                <w:webHidden/>
              </w:rPr>
              <w:fldChar w:fldCharType="separate"/>
            </w:r>
            <w:r>
              <w:rPr>
                <w:noProof/>
                <w:webHidden/>
              </w:rPr>
              <w:t>15</w:t>
            </w:r>
            <w:r>
              <w:rPr>
                <w:noProof/>
                <w:webHidden/>
              </w:rPr>
              <w:fldChar w:fldCharType="end"/>
            </w:r>
          </w:hyperlink>
        </w:p>
        <w:p w:rsidR="00F24D55" w:rsidRDefault="00F24D55" w14:paraId="79CE4072" w14:textId="1DBBBBE7">
          <w:r>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680727">
          <w:pgSz w:w="11906" w:h="16838"/>
          <w:pgMar w:top="1418" w:right="1440" w:bottom="1440" w:left="1440" w:header="708" w:footer="708" w:gutter="0"/>
          <w:cols w:space="708"/>
          <w:formProt w:val="0"/>
          <w:docGrid w:linePitch="360"/>
        </w:sectPr>
      </w:pPr>
    </w:p>
    <w:p w:rsidR="00704FE7" w:rsidP="00704FE7" w:rsidRDefault="00704FE7" w14:paraId="727D4D7D" w14:textId="2FB74601">
      <w:pPr>
        <w:spacing w:before="40" w:after="40"/>
        <w:rPr>
          <w:rFonts w:ascii="Calibri" w:hAnsi="Calibri"/>
          <w:b/>
          <w:bCs/>
          <w:sz w:val="28"/>
          <w:szCs w:val="28"/>
        </w:rPr>
      </w:pP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704FE7" w:rsidTr="003D372A" w14:paraId="02F0079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142844" w:rsidP="003D372A" w:rsidRDefault="00142844" w14:paraId="1CF39980" w14:textId="77777777">
            <w:pPr>
              <w:spacing w:before="40" w:after="40"/>
              <w:jc w:val="center"/>
              <w:rPr>
                <w:rFonts w:ascii="Calibri" w:hAnsi="Calibri"/>
                <w:sz w:val="28"/>
                <w:szCs w:val="28"/>
              </w:rPr>
            </w:pPr>
          </w:p>
          <w:p w:rsidR="00142844" w:rsidP="003D372A" w:rsidRDefault="00142844" w14:paraId="6655592D" w14:textId="77777777">
            <w:pPr>
              <w:spacing w:before="40" w:after="40"/>
              <w:jc w:val="center"/>
              <w:rPr>
                <w:rFonts w:ascii="Calibri" w:hAnsi="Calibri"/>
                <w:sz w:val="28"/>
                <w:szCs w:val="28"/>
              </w:rPr>
            </w:pPr>
          </w:p>
          <w:sdt>
            <w:sdtPr>
              <w:rPr>
                <w:rFonts w:ascii="Calibri" w:hAnsi="Calibri"/>
                <w:sz w:val="28"/>
                <w:szCs w:val="28"/>
              </w:rPr>
              <w:id w:val="1590342235"/>
              <w:placeholder>
                <w:docPart w:val="441778CDCFB040C796E3170B4CBC6BD0"/>
              </w:placeholder>
            </w:sdtPr>
            <w:sdtEndPr/>
            <w:sdtContent>
              <w:p w:rsidRPr="00617924" w:rsidR="00704FE7" w:rsidP="00E70655" w:rsidRDefault="001F4BF7" w14:paraId="4C12A926" w14:textId="7D1AD3AB">
                <w:pPr>
                  <w:spacing w:before="40" w:after="40"/>
                  <w:jc w:val="center"/>
                  <w:rPr>
                    <w:rFonts w:ascii="Calibri" w:hAnsi="Calibri"/>
                    <w:sz w:val="28"/>
                    <w:szCs w:val="28"/>
                  </w:rPr>
                </w:pPr>
                <w:r w:rsidRPr="001F4BF7">
                  <w:rPr>
                    <w:rFonts w:ascii="Calibri" w:hAnsi="Calibri"/>
                    <w:sz w:val="28"/>
                    <w:szCs w:val="28"/>
                  </w:rPr>
                  <w:t>Professional Doctorates</w:t>
                </w:r>
              </w:p>
            </w:sdtContent>
          </w:sdt>
        </w:tc>
      </w:tr>
    </w:tbl>
    <w:p w:rsidRPr="00CE07EB" w:rsidR="00CE07EB" w:rsidP="00CE07EB" w:rsidRDefault="00CE07EB" w14:paraId="7BDADFE3" w14:textId="24CF2B0A">
      <w:pPr>
        <w:spacing w:after="120" w:line="240" w:lineRule="auto"/>
        <w:rPr>
          <w:rFonts w:ascii="Calibri" w:hAnsi="Calibri" w:cs="Arial"/>
          <w:b/>
          <w:bCs/>
        </w:rPr>
      </w:pPr>
    </w:p>
    <w:p w:rsidRPr="00CE07EB" w:rsidR="005A6998" w:rsidP="003D05A7" w:rsidRDefault="005A6998" w14:paraId="1BA8A9EC" w14:textId="53169982">
      <w:pPr>
        <w:pStyle w:val="Heading1"/>
        <w:numPr>
          <w:ilvl w:val="0"/>
          <w:numId w:val="0"/>
        </w:numPr>
        <w:ind w:left="680"/>
      </w:pPr>
      <w:bookmarkStart w:name="_Toc142399280" w:id="0"/>
      <w:r w:rsidRPr="00CE07EB">
        <w:t>Introductio</w:t>
      </w:r>
      <w:r w:rsidR="00755DC9">
        <w:t>n</w:t>
      </w:r>
      <w:bookmarkEnd w:id="0"/>
    </w:p>
    <w:p w:rsidR="001F4BF7" w:rsidP="001F4BF7" w:rsidRDefault="008C2C31" w14:paraId="39864267" w14:textId="77777777">
      <w:pPr>
        <w:pStyle w:val="numberedmainbody"/>
        <w:numPr>
          <w:ilvl w:val="0"/>
          <w:numId w:val="0"/>
        </w:numPr>
        <w:ind w:left="680"/>
      </w:pPr>
      <w:r>
        <w:t xml:space="preserve">The following </w:t>
      </w:r>
      <w:r w:rsidR="001F4BF7">
        <w:t>University regulations apply to all higher degrees classified by the Research Degrees Committee as Professional Doctorates.</w:t>
      </w:r>
    </w:p>
    <w:p w:rsidR="001F4BF7" w:rsidP="001F4BF7" w:rsidRDefault="001F4BF7" w14:paraId="2D6E3720" w14:textId="7AEF8AA2">
      <w:pPr>
        <w:pStyle w:val="numberedmainbody"/>
        <w:numPr>
          <w:ilvl w:val="0"/>
          <w:numId w:val="0"/>
        </w:numPr>
        <w:ind w:left="680"/>
      </w:pPr>
      <w:r>
        <w:t>These regulations include applications for admission to the above degrees both by candidates who are members of staff of the University (whether teaching, research or other category) and those who are not members of staff of the University.</w:t>
      </w:r>
    </w:p>
    <w:p w:rsidR="008C2C31" w:rsidP="001F4BF7" w:rsidRDefault="001F4BF7" w14:paraId="015E5773" w14:textId="103F8546">
      <w:pPr>
        <w:pStyle w:val="numberedmainbody"/>
        <w:numPr>
          <w:ilvl w:val="0"/>
          <w:numId w:val="0"/>
        </w:numPr>
        <w:ind w:left="680"/>
      </w:pPr>
      <w:r>
        <w:t xml:space="preserve">Candidates for the award of a qualification of the University </w:t>
      </w:r>
      <w:r w:rsidRPr="004305F5">
        <w:rPr>
          <w:b/>
        </w:rPr>
        <w:t xml:space="preserve">must </w:t>
      </w:r>
      <w:r>
        <w:t>satisfy both the University Regulations and the Regulations embodied in the published programme of study.</w:t>
      </w:r>
    </w:p>
    <w:p w:rsidR="00B970CE" w:rsidP="008C2C31" w:rsidRDefault="00B970CE" w14:paraId="6C133C42" w14:textId="4F83FF42">
      <w:pPr>
        <w:pStyle w:val="numberedmainbody"/>
        <w:numPr>
          <w:ilvl w:val="0"/>
          <w:numId w:val="0"/>
        </w:numPr>
        <w:ind w:left="680"/>
      </w:pPr>
      <w:r w:rsidRPr="007B193C">
        <w:t>The University Research Degrees Committee is the final arbiter of matters regarding the application and/or interpretation of the Regulations.</w:t>
      </w:r>
    </w:p>
    <w:p w:rsidR="001F4BF7" w:rsidP="008C2C31" w:rsidRDefault="001F4BF7" w14:paraId="0A9BE55B" w14:textId="77777777">
      <w:pPr>
        <w:pStyle w:val="Heading1"/>
        <w:numPr>
          <w:ilvl w:val="0"/>
          <w:numId w:val="0"/>
        </w:numPr>
        <w:ind w:left="680"/>
      </w:pPr>
      <w:bookmarkStart w:name="_Toc142399281" w:id="1"/>
      <w:r>
        <w:t>MODULES AND CREDITS</w:t>
      </w:r>
      <w:bookmarkEnd w:id="1"/>
    </w:p>
    <w:p w:rsidR="008C2C31" w:rsidP="008C2C31" w:rsidRDefault="008C2C31" w14:paraId="5A09C20F" w14:textId="7329B8C4">
      <w:pPr>
        <w:pStyle w:val="Heading1"/>
      </w:pPr>
      <w:bookmarkStart w:name="_Toc142399282" w:id="2"/>
      <w:r>
        <w:t>Academic Year</w:t>
      </w:r>
      <w:bookmarkEnd w:id="2"/>
    </w:p>
    <w:p w:rsidRPr="008C2C31" w:rsidR="008C2C31" w:rsidP="008C2C31" w:rsidRDefault="008C2C31" w14:paraId="22A2292C" w14:textId="0C52306A">
      <w:pPr>
        <w:pStyle w:val="numberedmainbody"/>
      </w:pPr>
      <w:r w:rsidRPr="008C2C31">
        <w:t>For the purposes of these regulations the academic year is considered to consist of three periods, the first two coinciding broadly with the undergraduate trimesters.</w:t>
      </w:r>
    </w:p>
    <w:p w:rsidR="008C2C31" w:rsidP="008C2C31" w:rsidRDefault="001F4BF7" w14:paraId="229BB117" w14:textId="68BA86BD">
      <w:pPr>
        <w:pStyle w:val="Heading1"/>
      </w:pPr>
      <w:bookmarkStart w:name="_Toc142399283" w:id="3"/>
      <w:r>
        <w:t>Modules</w:t>
      </w:r>
      <w:bookmarkEnd w:id="3"/>
    </w:p>
    <w:p w:rsidR="001F4BF7" w:rsidP="001F4BF7" w:rsidRDefault="001F4BF7" w14:paraId="3E09E31E" w14:textId="66A1A052">
      <w:pPr>
        <w:pStyle w:val="numberedmainbody"/>
      </w:pPr>
      <w:r>
        <w:t>For the purposes of these regulations a module is defined as being a</w:t>
      </w:r>
      <w:r w:rsidR="00813706">
        <w:t>n</w:t>
      </w:r>
      <w:r>
        <w:t xml:space="preserve"> assessed unit of learning. </w:t>
      </w:r>
    </w:p>
    <w:p w:rsidR="001F4BF7" w:rsidP="001F4BF7" w:rsidRDefault="001F4BF7" w14:paraId="633F3310" w14:textId="4535B1A2">
      <w:pPr>
        <w:pStyle w:val="numberedmainbody"/>
      </w:pPr>
      <w:r>
        <w:t>A single level is assigned to each module, indicating the academic standard of that module:</w:t>
      </w:r>
    </w:p>
    <w:p w:rsidR="001F4BF7" w:rsidP="00F56D52" w:rsidRDefault="001F4BF7" w14:paraId="316C4BCA" w14:textId="2EE8785F">
      <w:pPr>
        <w:pStyle w:val="numberedmainbody"/>
        <w:numPr>
          <w:ilvl w:val="0"/>
          <w:numId w:val="0"/>
        </w:numPr>
        <w:spacing w:before="0" w:after="0"/>
        <w:ind w:left="1400" w:firstLine="40"/>
      </w:pPr>
      <w:r>
        <w:t>Level 7</w:t>
      </w:r>
      <w:r w:rsidRPr="001F4BF7">
        <w:t xml:space="preserve"> </w:t>
      </w:r>
      <w:r>
        <w:tab/>
      </w:r>
      <w:r>
        <w:tab/>
      </w:r>
      <w:r w:rsidRPr="001F4BF7">
        <w:t>Master’s level</w:t>
      </w:r>
    </w:p>
    <w:p w:rsidR="008C2C31" w:rsidP="00F56D52" w:rsidRDefault="001F4BF7" w14:paraId="53D9D33E" w14:textId="335CB6AB">
      <w:pPr>
        <w:pStyle w:val="numberedmainbody"/>
        <w:numPr>
          <w:ilvl w:val="0"/>
          <w:numId w:val="0"/>
        </w:numPr>
        <w:spacing w:before="0" w:after="0"/>
        <w:ind w:left="1360" w:firstLine="80"/>
      </w:pPr>
      <w:r>
        <w:t xml:space="preserve">Level 8 </w:t>
      </w:r>
      <w:r>
        <w:tab/>
      </w:r>
      <w:r>
        <w:tab/>
        <w:t>Doctoral level.</w:t>
      </w:r>
    </w:p>
    <w:p w:rsidRPr="001F4BF7" w:rsidR="001F4BF7" w:rsidP="001F4BF7" w:rsidRDefault="001F4BF7" w14:paraId="44D1A3ED" w14:textId="5C28EEC0">
      <w:pPr>
        <w:pStyle w:val="Heading1"/>
      </w:pPr>
      <w:bookmarkStart w:name="_Toc142399284" w:id="4"/>
      <w:r>
        <w:t>Credit values</w:t>
      </w:r>
      <w:bookmarkEnd w:id="4"/>
    </w:p>
    <w:p w:rsidR="00036C44" w:rsidP="001F4BF7" w:rsidRDefault="001F4BF7" w14:paraId="68EA9EAB" w14:textId="6190498C">
      <w:pPr>
        <w:pStyle w:val="numberedmainbody"/>
      </w:pPr>
      <w:r w:rsidRPr="001F4BF7">
        <w:t>A credit value is assigned to each module indicating the total learning time, including assessment, which a candidate might expect to spend in achieving the learning outcomes</w:t>
      </w:r>
      <w:r w:rsidR="00813706">
        <w:t>/demonstrating the competencies</w:t>
      </w:r>
      <w:r w:rsidRPr="001F4BF7">
        <w:t xml:space="preserve"> associated with the module. </w:t>
      </w:r>
    </w:p>
    <w:p w:rsidR="00813706" w:rsidP="00813706" w:rsidRDefault="00813706" w14:paraId="17E277DF" w14:textId="66CBC0FF">
      <w:pPr>
        <w:pStyle w:val="numberedmainbody"/>
      </w:pPr>
      <w:r w:rsidRPr="00813706">
        <w:t>Learning includes private study, revision and assessment in addition to formal teaching time.</w:t>
      </w:r>
    </w:p>
    <w:p w:rsidR="0008359E" w:rsidP="0008359E" w:rsidRDefault="001F4BF7" w14:paraId="579E7633" w14:textId="6A32FF4F">
      <w:pPr>
        <w:pStyle w:val="Heading1"/>
      </w:pPr>
      <w:bookmarkStart w:name="_Toc142399285" w:id="5"/>
      <w:r>
        <w:t>Valid Life of Credits</w:t>
      </w:r>
      <w:bookmarkEnd w:id="5"/>
    </w:p>
    <w:p w:rsidRPr="001F4BF7" w:rsidR="001F4BF7" w:rsidP="001F4BF7" w:rsidRDefault="001F4BF7" w14:paraId="41797C4D" w14:textId="6B36405D">
      <w:pPr>
        <w:pStyle w:val="numberedmainbody"/>
      </w:pPr>
      <w:r w:rsidRPr="001F4BF7">
        <w:t>Modules credited to a candidate may not normally be used towards an award after 9 years have elapsed from the end of the candidate's enrolment for the module</w:t>
      </w:r>
      <w:r>
        <w:t>.</w:t>
      </w:r>
    </w:p>
    <w:p w:rsidR="006E1683" w:rsidP="006E1683" w:rsidRDefault="001F4BF7" w14:paraId="5C73A481" w14:textId="74C64E15">
      <w:pPr>
        <w:pStyle w:val="Heading1"/>
      </w:pPr>
      <w:bookmarkStart w:name="_Toc142399286" w:id="6"/>
      <w:r>
        <w:t>Duplication of Awards</w:t>
      </w:r>
      <w:bookmarkEnd w:id="6"/>
    </w:p>
    <w:p w:rsidR="006E1683" w:rsidP="001F4BF7" w:rsidRDefault="001F4BF7" w14:paraId="06457855" w14:textId="01D77611">
      <w:pPr>
        <w:pStyle w:val="numberedmainbody"/>
      </w:pPr>
      <w:r w:rsidRPr="001F4BF7">
        <w:t>The same credits cannot be counted towards two separate qualifications unless one qualification is a level in the normal progression to the other qualification.</w:t>
      </w:r>
    </w:p>
    <w:p w:rsidR="006E1683" w:rsidP="001F4BF7" w:rsidRDefault="001F4BF7" w14:paraId="50B9F1E8" w14:textId="030515D5">
      <w:pPr>
        <w:pStyle w:val="Heading1"/>
        <w:numPr>
          <w:ilvl w:val="0"/>
          <w:numId w:val="0"/>
        </w:numPr>
        <w:ind w:left="680"/>
      </w:pPr>
      <w:bookmarkStart w:name="_Toc142399287" w:id="7"/>
      <w:r>
        <w:lastRenderedPageBreak/>
        <w:t>PROGRAMME STRUCTURES</w:t>
      </w:r>
      <w:bookmarkEnd w:id="7"/>
    </w:p>
    <w:p w:rsidR="001F4BF7" w:rsidP="001F4BF7" w:rsidRDefault="001F4BF7" w14:paraId="55094025" w14:textId="73EE4D75">
      <w:pPr>
        <w:pStyle w:val="Heading1"/>
      </w:pPr>
      <w:bookmarkStart w:name="_Toc142399288" w:id="8"/>
      <w:r>
        <w:t>Composition of a Professional Doctorate</w:t>
      </w:r>
      <w:bookmarkEnd w:id="8"/>
    </w:p>
    <w:p w:rsidR="001F4BF7" w:rsidP="001F4BF7" w:rsidRDefault="001F4BF7" w14:paraId="41881FE5" w14:textId="77777777">
      <w:pPr>
        <w:pStyle w:val="numberedmainbody"/>
      </w:pPr>
      <w:r>
        <w:t>A programme of study leading to the award of a Professional Doctorate shall comprise 540 credits (FHEQ, 2014) and shall contain a taught element and a research element comprising:</w:t>
      </w:r>
    </w:p>
    <w:p w:rsidR="001F4BF7" w:rsidP="001F4BF7" w:rsidRDefault="001F4BF7" w14:paraId="2E0C88A3" w14:textId="77777777">
      <w:pPr>
        <w:pStyle w:val="numberedmainbody"/>
        <w:numPr>
          <w:ilvl w:val="0"/>
          <w:numId w:val="11"/>
        </w:numPr>
        <w:spacing w:before="0" w:after="0"/>
      </w:pPr>
      <w:r>
        <w:t>Taught element: minimum of 80 and maximum of 180 credits at Level 7 or Level 8 and</w:t>
      </w:r>
    </w:p>
    <w:p w:rsidR="001F4BF7" w:rsidP="001F4BF7" w:rsidRDefault="001F4BF7" w14:paraId="662DC55E" w14:textId="5CF75E27">
      <w:pPr>
        <w:pStyle w:val="numberedmainbody"/>
        <w:numPr>
          <w:ilvl w:val="0"/>
          <w:numId w:val="11"/>
        </w:numPr>
        <w:spacing w:before="0" w:after="0"/>
      </w:pPr>
      <w:r>
        <w:t>Research element: minimum of 360 and maximum of 460 credits at Level 8.</w:t>
      </w:r>
    </w:p>
    <w:p w:rsidR="001F4BF7" w:rsidP="001F4BF7" w:rsidRDefault="001F4BF7" w14:paraId="759F1B82" w14:textId="0BF5505B">
      <w:pPr>
        <w:pStyle w:val="numberedmainbody"/>
      </w:pPr>
      <w:r>
        <w:t>The ‘taught’ element in the context of a Professional Doctorate refers to assessed modules which are facilitated by a module leader. The content of these assessed modules might include, but is not limited to:</w:t>
      </w:r>
    </w:p>
    <w:p w:rsidR="001F4BF7" w:rsidP="001F4BF7" w:rsidRDefault="001F4BF7" w14:paraId="1CF649F5" w14:textId="77777777">
      <w:pPr>
        <w:pStyle w:val="numberedmainbody"/>
        <w:numPr>
          <w:ilvl w:val="0"/>
          <w:numId w:val="12"/>
        </w:numPr>
        <w:spacing w:before="0" w:after="0"/>
      </w:pPr>
      <w:r>
        <w:t>skills in reading and reviewing literature;</w:t>
      </w:r>
    </w:p>
    <w:p w:rsidR="001F4BF7" w:rsidP="001F4BF7" w:rsidRDefault="001F4BF7" w14:paraId="6E6105D5" w14:textId="77777777">
      <w:pPr>
        <w:pStyle w:val="numberedmainbody"/>
        <w:numPr>
          <w:ilvl w:val="0"/>
          <w:numId w:val="12"/>
        </w:numPr>
        <w:spacing w:before="0" w:after="0"/>
      </w:pPr>
      <w:r>
        <w:t>academic writing skills;</w:t>
      </w:r>
    </w:p>
    <w:p w:rsidR="001F4BF7" w:rsidP="001F4BF7" w:rsidRDefault="001F4BF7" w14:paraId="1F8C9A8E" w14:textId="77777777">
      <w:pPr>
        <w:pStyle w:val="numberedmainbody"/>
        <w:numPr>
          <w:ilvl w:val="0"/>
          <w:numId w:val="12"/>
        </w:numPr>
        <w:spacing w:before="0" w:after="0"/>
      </w:pPr>
      <w:r>
        <w:t>research philosophies and methodologies;</w:t>
      </w:r>
    </w:p>
    <w:p w:rsidR="001F4BF7" w:rsidP="001F4BF7" w:rsidRDefault="001F4BF7" w14:paraId="6808D614" w14:textId="77777777">
      <w:pPr>
        <w:pStyle w:val="numberedmainbody"/>
        <w:numPr>
          <w:ilvl w:val="0"/>
          <w:numId w:val="12"/>
        </w:numPr>
        <w:spacing w:before="0" w:after="0"/>
      </w:pPr>
      <w:r>
        <w:t>analytical approaches and skills, including qualitative and quantitative data analysis techniques and tools;</w:t>
      </w:r>
    </w:p>
    <w:p w:rsidR="001F4BF7" w:rsidP="001F4BF7" w:rsidRDefault="001F4BF7" w14:paraId="6B99F64F" w14:textId="77777777">
      <w:pPr>
        <w:pStyle w:val="numberedmainbody"/>
        <w:numPr>
          <w:ilvl w:val="0"/>
          <w:numId w:val="12"/>
        </w:numPr>
        <w:spacing w:before="0" w:after="0"/>
      </w:pPr>
      <w:r>
        <w:t>developing a research question;</w:t>
      </w:r>
    </w:p>
    <w:p w:rsidR="001F4BF7" w:rsidP="001F4BF7" w:rsidRDefault="001F4BF7" w14:paraId="7001FADF" w14:textId="77777777">
      <w:pPr>
        <w:pStyle w:val="numberedmainbody"/>
        <w:numPr>
          <w:ilvl w:val="0"/>
          <w:numId w:val="12"/>
        </w:numPr>
        <w:spacing w:before="0" w:after="0"/>
      </w:pPr>
      <w:r>
        <w:t>writing a research proposal;</w:t>
      </w:r>
    </w:p>
    <w:p w:rsidR="001F4BF7" w:rsidP="001F4BF7" w:rsidRDefault="001F4BF7" w14:paraId="1BDB8ECF" w14:textId="2090D9D8">
      <w:pPr>
        <w:pStyle w:val="numberedmainbody"/>
        <w:numPr>
          <w:ilvl w:val="0"/>
          <w:numId w:val="12"/>
        </w:numPr>
        <w:spacing w:before="0" w:after="0"/>
      </w:pPr>
      <w:r>
        <w:t>reflective practice.</w:t>
      </w:r>
    </w:p>
    <w:p w:rsidR="001F4BF7" w:rsidP="001F4BF7" w:rsidRDefault="001F4BF7" w14:paraId="181E744C" w14:textId="044D0755">
      <w:pPr>
        <w:pStyle w:val="numberedmainbody"/>
        <w:numPr>
          <w:ilvl w:val="0"/>
          <w:numId w:val="0"/>
        </w:numPr>
        <w:ind w:left="1440"/>
        <w:rPr>
          <w:i/>
        </w:rPr>
      </w:pPr>
      <w:r w:rsidRPr="001F4BF7">
        <w:rPr>
          <w:i/>
        </w:rPr>
        <w:t>(developed from The Provision of Professional doctorates in English HE institutions, HEFCE, 2016).</w:t>
      </w:r>
    </w:p>
    <w:p w:rsidR="001F4BF7" w:rsidP="001F4BF7" w:rsidRDefault="001F4BF7" w14:paraId="1A1F0A0B" w14:textId="4C814771">
      <w:pPr>
        <w:pStyle w:val="numberedmainbody"/>
      </w:pPr>
      <w:r w:rsidRPr="001F4BF7">
        <w:t>Programmes not meeting the above criteria shall only be classified as leading to the Professional Doctorate with the approval of the Research Degree Committee.</w:t>
      </w:r>
    </w:p>
    <w:p w:rsidR="001F4BF7" w:rsidP="001F4BF7" w:rsidRDefault="001F4BF7" w14:paraId="169E9491" w14:textId="701BDD06">
      <w:pPr>
        <w:pStyle w:val="Heading1"/>
      </w:pPr>
      <w:bookmarkStart w:name="_Toc142399289" w:id="9"/>
      <w:r>
        <w:t>Duration of prescribed period of study</w:t>
      </w:r>
      <w:bookmarkEnd w:id="9"/>
    </w:p>
    <w:p w:rsidR="001F4BF7" w:rsidP="001F4BF7" w:rsidRDefault="001F4BF7" w14:paraId="003A4349" w14:textId="77777777">
      <w:pPr>
        <w:pStyle w:val="numberedmainbody"/>
      </w:pPr>
      <w:r>
        <w:t>The prescribed period of study, training and supervision shall be:</w:t>
      </w:r>
    </w:p>
    <w:p w:rsidR="001F4BF7" w:rsidP="001F4BF7" w:rsidRDefault="001F4BF7" w14:paraId="298FEDFA" w14:textId="77777777">
      <w:pPr>
        <w:pStyle w:val="numberedmainbody"/>
        <w:numPr>
          <w:ilvl w:val="0"/>
          <w:numId w:val="13"/>
        </w:numPr>
        <w:spacing w:before="0" w:after="0"/>
      </w:pPr>
      <w:r>
        <w:t>Full-time study: not less than three years and not more than four years;</w:t>
      </w:r>
    </w:p>
    <w:p w:rsidR="001F4BF7" w:rsidP="001F4BF7" w:rsidRDefault="001F4BF7" w14:paraId="04CE8291" w14:textId="23281C03">
      <w:pPr>
        <w:pStyle w:val="numberedmainbody"/>
        <w:numPr>
          <w:ilvl w:val="0"/>
          <w:numId w:val="13"/>
        </w:numPr>
        <w:spacing w:before="0" w:after="0"/>
      </w:pPr>
      <w:r>
        <w:t>Part-time study: not less than four years and not more than seven years.</w:t>
      </w:r>
    </w:p>
    <w:p w:rsidR="001F4BF7" w:rsidP="001F4BF7" w:rsidRDefault="001F4BF7" w14:paraId="4AF5C9A3" w14:textId="13E130A6">
      <w:pPr>
        <w:pStyle w:val="numberedmainbody"/>
      </w:pPr>
      <w:r>
        <w:t xml:space="preserve">Any period of suspension of study granted in accordance with </w:t>
      </w:r>
      <w:r w:rsidRPr="004D1EB2">
        <w:t>Regulations 1</w:t>
      </w:r>
      <w:r w:rsidR="004D1EB2">
        <w:t>7</w:t>
      </w:r>
      <w:r w:rsidRPr="004D1EB2">
        <w:t xml:space="preserve"> or </w:t>
      </w:r>
      <w:r w:rsidR="004D1EB2">
        <w:t>19</w:t>
      </w:r>
      <w:r>
        <w:t xml:space="preserve"> shall be disregarded in determining the prescribed period of study under </w:t>
      </w:r>
      <w:r w:rsidR="00761EE9">
        <w:t xml:space="preserve">Reg </w:t>
      </w:r>
      <w:r>
        <w:t>7.1.</w:t>
      </w:r>
    </w:p>
    <w:p w:rsidR="001F4BF7" w:rsidP="001F4BF7" w:rsidRDefault="001F4BF7" w14:paraId="77FB2DCE" w14:textId="37E33369">
      <w:pPr>
        <w:pStyle w:val="numberedmainbody"/>
      </w:pPr>
      <w:r>
        <w:t>A research student who teaches in the University for not more than six hours per week shall not for that reason be debarred from being considered as a full-time student for the purposes of this Regulation.</w:t>
      </w:r>
    </w:p>
    <w:p w:rsidR="001F4BF7" w:rsidP="001F4BF7" w:rsidRDefault="001F4BF7" w14:paraId="223823BB" w14:textId="3CF8F7A3">
      <w:pPr>
        <w:pStyle w:val="Heading1"/>
      </w:pPr>
      <w:bookmarkStart w:name="_Toc142399290" w:id="10"/>
      <w:r>
        <w:t>Reduction in prescribed minimum period of study</w:t>
      </w:r>
      <w:bookmarkEnd w:id="10"/>
    </w:p>
    <w:p w:rsidR="001F4BF7" w:rsidP="001F4BF7" w:rsidRDefault="001F4BF7" w14:paraId="77E19FC3" w14:textId="0DB18C34">
      <w:pPr>
        <w:pStyle w:val="numberedmainbody"/>
      </w:pPr>
      <w:r>
        <w:t>A candidate may be permitted to count towards the prescribed minimum period of study and</w:t>
      </w:r>
      <w:r w:rsidR="00A12FCE">
        <w:t xml:space="preserve"> research required by Reg</w:t>
      </w:r>
      <w:r>
        <w:t xml:space="preserve"> 7 up to one year spent in full-time research at another institution approved by the Research Degrees Committee for this purpose.</w:t>
      </w:r>
    </w:p>
    <w:p w:rsidR="001F4BF7" w:rsidP="00A12FCE" w:rsidRDefault="001F4BF7" w14:paraId="10F108EB" w14:textId="7BC5E2C7">
      <w:pPr>
        <w:pStyle w:val="numberedmainbody"/>
      </w:pPr>
      <w:r>
        <w:t>A candidate may apply to submit a completed thesis at any time in their final year of the prescribed minimum period of study and receive a reduction in final year tuition fees calculated on the date of submission, in accordance with the following:</w:t>
      </w:r>
    </w:p>
    <w:p w:rsidR="00A12FCE" w:rsidP="00A12FCE" w:rsidRDefault="001F4BF7" w14:paraId="1EB32A46" w14:textId="77777777">
      <w:pPr>
        <w:pStyle w:val="numberedmainbody"/>
        <w:numPr>
          <w:ilvl w:val="0"/>
          <w:numId w:val="14"/>
        </w:numPr>
        <w:spacing w:before="0" w:after="0"/>
      </w:pPr>
      <w:r>
        <w:t>9 to 12 months before the end of the prescribed minimum period of study - full fee remission</w:t>
      </w:r>
      <w:r w:rsidR="00A12FCE">
        <w:t>,</w:t>
      </w:r>
    </w:p>
    <w:p w:rsidR="00A12FCE" w:rsidP="00A12FCE" w:rsidRDefault="001F4BF7" w14:paraId="2E9A8063" w14:textId="77777777">
      <w:pPr>
        <w:pStyle w:val="numberedmainbody"/>
        <w:numPr>
          <w:ilvl w:val="0"/>
          <w:numId w:val="14"/>
        </w:numPr>
        <w:spacing w:before="0" w:after="0"/>
      </w:pPr>
      <w:r>
        <w:t>5 to 8 months before the end of the prescribed minimum period of study - two-thirds fee remission</w:t>
      </w:r>
      <w:r w:rsidR="00A12FCE">
        <w:t>,</w:t>
      </w:r>
    </w:p>
    <w:p w:rsidR="001F4BF7" w:rsidP="00A12FCE" w:rsidRDefault="001F4BF7" w14:paraId="2F2FFAB1" w14:textId="1FC6F465">
      <w:pPr>
        <w:pStyle w:val="numberedmainbody"/>
        <w:numPr>
          <w:ilvl w:val="0"/>
          <w:numId w:val="14"/>
        </w:numPr>
        <w:spacing w:before="0" w:after="0"/>
      </w:pPr>
      <w:r>
        <w:t xml:space="preserve">1 to 4 months before the end of the prescribed minimum period of study - one </w:t>
      </w:r>
      <w:r>
        <w:lastRenderedPageBreak/>
        <w:t>third fee remission.</w:t>
      </w:r>
    </w:p>
    <w:p w:rsidR="001F4BF7" w:rsidP="00A12FCE" w:rsidRDefault="001F4BF7" w14:paraId="364106B3" w14:textId="44F65AAC">
      <w:pPr>
        <w:pStyle w:val="numberedmainbody"/>
      </w:pPr>
      <w:r>
        <w:t xml:space="preserve">Applications under </w:t>
      </w:r>
      <w:r w:rsidR="00761EE9">
        <w:t xml:space="preserve">Reg </w:t>
      </w:r>
      <w:r w:rsidR="00A12FCE">
        <w:t>8.1 or 8.2</w:t>
      </w:r>
      <w:r>
        <w:t xml:space="preserve"> shall be subject to the approval of the Chair of the Research Degrees Committee, on the recommendation of the candidate’s supervisor, Head of Academic Unit and the relevant Graduate Research Director</w:t>
      </w:r>
    </w:p>
    <w:p w:rsidR="00A12FCE" w:rsidP="00A12FCE" w:rsidRDefault="0016327E" w14:paraId="3A6D2906" w14:textId="20EAE577">
      <w:pPr>
        <w:pStyle w:val="Heading1"/>
      </w:pPr>
      <w:r>
        <w:t>PG</w:t>
      </w:r>
      <w:r w:rsidR="00445472">
        <w:t xml:space="preserve"> Certificate in Research Training</w:t>
      </w:r>
    </w:p>
    <w:p w:rsidR="00A12FCE" w:rsidP="00A12FCE" w:rsidRDefault="00A12FCE" w14:paraId="24625E62" w14:textId="50576CDA">
      <w:pPr>
        <w:pStyle w:val="numberedmainbody"/>
      </w:pPr>
      <w:r w:rsidRPr="00A12FCE">
        <w:t xml:space="preserve">Other than as specified in the Programme of Study, candidates shall be exempt from the requirements of the </w:t>
      </w:r>
      <w:r w:rsidR="0016327E">
        <w:t>PG</w:t>
      </w:r>
      <w:r w:rsidR="00631CA8">
        <w:t xml:space="preserve"> Certificate in Research Training</w:t>
      </w:r>
      <w:r w:rsidRPr="00A12FCE">
        <w:t>.</w:t>
      </w:r>
    </w:p>
    <w:p w:rsidR="00A12FCE" w:rsidP="00A12FCE" w:rsidRDefault="00A12FCE" w14:paraId="3EA53A16" w14:textId="26127525">
      <w:pPr>
        <w:pStyle w:val="Heading1"/>
        <w:numPr>
          <w:ilvl w:val="0"/>
          <w:numId w:val="0"/>
        </w:numPr>
        <w:ind w:left="680"/>
      </w:pPr>
      <w:bookmarkStart w:name="_Toc142399292" w:id="11"/>
      <w:r>
        <w:t>ADMISSION AND ENROLMENT</w:t>
      </w:r>
      <w:bookmarkEnd w:id="11"/>
    </w:p>
    <w:p w:rsidR="00A12FCE" w:rsidP="00A12FCE" w:rsidRDefault="00A12FCE" w14:paraId="2D24CAEF" w14:textId="6AB4CD38">
      <w:pPr>
        <w:pStyle w:val="Heading1"/>
      </w:pPr>
      <w:bookmarkStart w:name="_Toc142399293" w:id="12"/>
      <w:r>
        <w:t>Admission to the degree</w:t>
      </w:r>
      <w:bookmarkEnd w:id="12"/>
    </w:p>
    <w:p w:rsidR="00A12FCE" w:rsidP="00A12FCE" w:rsidRDefault="00A12FCE" w14:paraId="3531CFFC" w14:textId="083F4CF7">
      <w:pPr>
        <w:pStyle w:val="numberedmainbody"/>
      </w:pPr>
      <w:r w:rsidRPr="00A12FCE">
        <w:t>To be admitted to undertake the Professional Doctorate a candidate shall normally hold a good Master’s degree and/or appropriate professional experience.</w:t>
      </w:r>
    </w:p>
    <w:p w:rsidR="00A12FCE" w:rsidP="00A12FCE" w:rsidRDefault="00813706" w14:paraId="7F784604" w14:textId="46324154">
      <w:pPr>
        <w:pStyle w:val="Heading1"/>
      </w:pPr>
      <w:bookmarkStart w:name="_Toc142399294" w:id="13"/>
      <w:r>
        <w:t xml:space="preserve">Recognition </w:t>
      </w:r>
      <w:r w:rsidR="00A12FCE">
        <w:t>of Prior Learning</w:t>
      </w:r>
      <w:bookmarkEnd w:id="13"/>
    </w:p>
    <w:p w:rsidR="00A12FCE" w:rsidP="00A12FCE" w:rsidRDefault="00A12FCE" w14:paraId="415F5339" w14:textId="68244477">
      <w:pPr>
        <w:pStyle w:val="numberedmainbody"/>
      </w:pPr>
      <w:r>
        <w:t xml:space="preserve">The University will accept credits for general transfer, awarded by other Universities, or awarded by this University, </w:t>
      </w:r>
      <w:r w:rsidR="00813706">
        <w:t>in recognition of</w:t>
      </w:r>
      <w:r>
        <w:t xml:space="preserve"> </w:t>
      </w:r>
      <w:r w:rsidR="00813706">
        <w:t>p</w:t>
      </w:r>
      <w:r>
        <w:t xml:space="preserve">rior </w:t>
      </w:r>
      <w:r w:rsidR="00813706">
        <w:t>l</w:t>
      </w:r>
      <w:r>
        <w:t>earning (</w:t>
      </w:r>
      <w:r w:rsidR="00813706">
        <w:t>R</w:t>
      </w:r>
      <w:r>
        <w:t>PL).</w:t>
      </w:r>
    </w:p>
    <w:p w:rsidR="00A12FCE" w:rsidP="00A12FCE" w:rsidRDefault="00A12FCE" w14:paraId="4211B22F" w14:textId="19EAFD78">
      <w:pPr>
        <w:pStyle w:val="numberedmainbody"/>
      </w:pPr>
      <w:r>
        <w:t xml:space="preserve">The University will also consider applications for </w:t>
      </w:r>
      <w:r w:rsidR="00813706">
        <w:t>recognition of p</w:t>
      </w:r>
      <w:r>
        <w:t xml:space="preserve">rior </w:t>
      </w:r>
      <w:r w:rsidR="00813706">
        <w:t>e</w:t>
      </w:r>
      <w:r>
        <w:t xml:space="preserve">xperiential </w:t>
      </w:r>
      <w:r w:rsidR="00813706">
        <w:t>l</w:t>
      </w:r>
      <w:r>
        <w:t>earning.</w:t>
      </w:r>
    </w:p>
    <w:p w:rsidR="00A12FCE" w:rsidP="00A12FCE" w:rsidRDefault="00A12FCE" w14:paraId="232EC88B" w14:textId="670A9B5D">
      <w:pPr>
        <w:pStyle w:val="numberedmainbody"/>
      </w:pPr>
      <w:r>
        <w:t xml:space="preserve">The acceptance of applications for </w:t>
      </w:r>
      <w:r w:rsidR="00813706">
        <w:t xml:space="preserve">recognition of </w:t>
      </w:r>
      <w:r>
        <w:t>prior certificated or experiential learning relating to a specific programme shall be subject to the approval of the dean of the relevant faculty in accordance with the relevant University code of practice.</w:t>
      </w:r>
    </w:p>
    <w:p w:rsidR="00A12FCE" w:rsidP="00A12FCE" w:rsidRDefault="00761EE9" w14:paraId="5448788C" w14:textId="1CF73686">
      <w:pPr>
        <w:pStyle w:val="numberedmainbody"/>
      </w:pPr>
      <w:r>
        <w:t xml:space="preserve">Reg </w:t>
      </w:r>
      <w:r w:rsidR="00A12FCE">
        <w:t>1</w:t>
      </w:r>
      <w:r w:rsidR="00813706">
        <w:t>1</w:t>
      </w:r>
      <w:r w:rsidR="00A12FCE">
        <w:t>.1 shall be read subject to the requirement that a candidate shall have been awarded at least 60 credits as part of the programme of study by this University.</w:t>
      </w:r>
    </w:p>
    <w:p w:rsidR="00A12FCE" w:rsidP="00A12FCE" w:rsidRDefault="00A12FCE" w14:paraId="5503C899" w14:textId="2CC9C85B">
      <w:pPr>
        <w:pStyle w:val="numberedmainbody"/>
      </w:pPr>
      <w:r>
        <w:t>Professional Doctorate shall not be awarded under these regulations unless the candidate has completed a substantial proportion of the thesis while enrolled with, and supervised at, the University. The Research Degrees Committee is the final arbiter of whether this paragraph has been satisfied.</w:t>
      </w:r>
    </w:p>
    <w:p w:rsidR="00A12FCE" w:rsidP="00A12FCE" w:rsidRDefault="00A12FCE" w14:paraId="54180A39" w14:textId="7AE8A45C">
      <w:pPr>
        <w:pStyle w:val="numberedmainbody"/>
      </w:pPr>
      <w:r>
        <w:t xml:space="preserve">Note: </w:t>
      </w:r>
      <w:r w:rsidRPr="00A12FCE">
        <w:t>Credit awarded other than by the University of Hull is not used for the purpo</w:t>
      </w:r>
      <w:r>
        <w:t>ses of determining progression</w:t>
      </w:r>
      <w:r w:rsidRPr="00A12FCE">
        <w:t>. There is therefore no need to record marks awarded or a mark ‘equivalence’ for such credit</w:t>
      </w:r>
      <w:r>
        <w:t>.</w:t>
      </w:r>
    </w:p>
    <w:p w:rsidR="00A12FCE" w:rsidP="00A12FCE" w:rsidRDefault="00A12FCE" w14:paraId="49F6469F" w14:textId="1BD5276E">
      <w:pPr>
        <w:pStyle w:val="Heading1"/>
        <w:numPr>
          <w:ilvl w:val="0"/>
          <w:numId w:val="0"/>
        </w:numPr>
        <w:ind w:left="680"/>
      </w:pPr>
      <w:bookmarkStart w:name="_Toc142399295" w:id="14"/>
      <w:r>
        <w:t>ENROLMENT FOR PROGRAMMES AND MODULES</w:t>
      </w:r>
      <w:bookmarkEnd w:id="14"/>
    </w:p>
    <w:p w:rsidR="00A12FCE" w:rsidP="00A12FCE" w:rsidRDefault="00A12FCE" w14:paraId="5B566E97" w14:textId="379A95F9">
      <w:pPr>
        <w:pStyle w:val="Heading1"/>
      </w:pPr>
      <w:bookmarkStart w:name="_Toc142399296" w:id="15"/>
      <w:r>
        <w:t>Programme of Study Requirements</w:t>
      </w:r>
      <w:bookmarkEnd w:id="15"/>
    </w:p>
    <w:p w:rsidR="00A12FCE" w:rsidP="00A12FCE" w:rsidRDefault="00A12FCE" w14:paraId="40784201" w14:textId="57C87142">
      <w:pPr>
        <w:pStyle w:val="numberedmainbody"/>
      </w:pPr>
      <w:r w:rsidRPr="00A12FCE">
        <w:t>Candidates shall select modules in accordance with the instructions specified in the programme for which they are enrolled.</w:t>
      </w:r>
    </w:p>
    <w:p w:rsidR="00A12FCE" w:rsidP="00B15854" w:rsidRDefault="00B15854" w14:paraId="39D023F5" w14:textId="64BFFBA6">
      <w:pPr>
        <w:pStyle w:val="Heading1"/>
      </w:pPr>
      <w:bookmarkStart w:name="_Toc142399297" w:id="16"/>
      <w:r>
        <w:t>Candidates who are members of staff of the University</w:t>
      </w:r>
      <w:bookmarkEnd w:id="16"/>
    </w:p>
    <w:p w:rsidR="00B15854" w:rsidP="00B15854" w:rsidRDefault="00B15854" w14:paraId="66D17FE8" w14:textId="6E48BAE9">
      <w:pPr>
        <w:pStyle w:val="numberedmainbody"/>
      </w:pPr>
      <w:r>
        <w:t>The following applies only to candidates who are members of staff of the University, whether teaching, research or other category unless otherwise stated.</w:t>
      </w:r>
    </w:p>
    <w:p w:rsidR="00B15854" w:rsidP="00B15854" w:rsidRDefault="00B15854" w14:paraId="3395CDFC" w14:textId="6875AC12">
      <w:pPr>
        <w:pStyle w:val="numberedmainbody"/>
      </w:pPr>
      <w:r>
        <w:t xml:space="preserve">Members of staff, other than those who are employed to research, </w:t>
      </w:r>
      <w:r w:rsidRPr="004305F5">
        <w:rPr>
          <w:b/>
        </w:rPr>
        <w:t>must</w:t>
      </w:r>
      <w:r>
        <w:t xml:space="preserve"> be enrolled as part-time students.</w:t>
      </w:r>
    </w:p>
    <w:p w:rsidR="00B15854" w:rsidP="00B15854" w:rsidRDefault="00B15854" w14:paraId="0C08A289" w14:textId="4FC164DC">
      <w:pPr>
        <w:pStyle w:val="numberedmainbody"/>
      </w:pPr>
      <w:r>
        <w:t>A candidate may be permitted to spend no more than one year of the period of study at another institution approved by the Research Degrees Committee for this purpose.</w:t>
      </w:r>
    </w:p>
    <w:p w:rsidR="00B15854" w:rsidP="00B15854" w:rsidRDefault="00B15854" w14:paraId="4C350FC1" w14:textId="77777777">
      <w:pPr>
        <w:pStyle w:val="numberedmainbody"/>
      </w:pPr>
      <w:r>
        <w:lastRenderedPageBreak/>
        <w:t>For the purpose of these regulations members of the research staff who are engaged in teaching in the University for not more than six hours in a week shall be deemed to devote their whole time to research.</w:t>
      </w:r>
    </w:p>
    <w:p w:rsidR="00B15854" w:rsidP="00B15854" w:rsidRDefault="00B15854" w14:paraId="3425FCA0" w14:textId="7C8D8A7D">
      <w:pPr>
        <w:pStyle w:val="numberedmainbody"/>
      </w:pPr>
      <w:r>
        <w:t xml:space="preserve">A candidate who has enrolled under these regulations and who has subsequently ceased to be a member of staff of this University may submit a thesis for the degree or, in the case of a thesis referred </w:t>
      </w:r>
      <w:r w:rsidRPr="00F87D51">
        <w:t xml:space="preserve">under </w:t>
      </w:r>
      <w:r w:rsidRPr="004D1EB2">
        <w:t xml:space="preserve">Reg </w:t>
      </w:r>
      <w:r w:rsidRPr="004D1EB2" w:rsidR="00F87D51">
        <w:t>3</w:t>
      </w:r>
      <w:r w:rsidR="004D1EB2">
        <w:t>3</w:t>
      </w:r>
      <w:r w:rsidRPr="004D1EB2" w:rsidR="00F87D51">
        <w:t>.2(d)</w:t>
      </w:r>
      <w:r w:rsidRPr="004D1EB2">
        <w:t>,</w:t>
      </w:r>
      <w:r w:rsidRPr="00F87D51">
        <w:t xml:space="preserve"> a revised version</w:t>
      </w:r>
      <w:r>
        <w:t xml:space="preserve"> of the thesis, provided that the candidate has completed, while still a member of staff of this University, the period of study required by these regulations; otherwise the enrolment shall lapse. In either case the candidate may, however, be permitted to count up to one year spent at another institution, after resigning the appointment in this University.</w:t>
      </w:r>
    </w:p>
    <w:p w:rsidR="00B15854" w:rsidP="00B15854" w:rsidRDefault="00B15854" w14:paraId="60D46696" w14:textId="190773A7">
      <w:pPr>
        <w:pStyle w:val="Heading1"/>
        <w:numPr>
          <w:ilvl w:val="0"/>
          <w:numId w:val="0"/>
        </w:numPr>
        <w:ind w:left="680"/>
      </w:pPr>
      <w:bookmarkStart w:name="_Toc142399298" w:id="17"/>
      <w:r>
        <w:t>SUPERVISION AND PROGRESS MONITORING</w:t>
      </w:r>
      <w:bookmarkEnd w:id="17"/>
    </w:p>
    <w:p w:rsidR="00B15854" w:rsidP="00B15854" w:rsidRDefault="00B15854" w14:paraId="4DEC9DEA" w14:textId="3A7222A0">
      <w:pPr>
        <w:pStyle w:val="Heading1"/>
      </w:pPr>
      <w:bookmarkStart w:name="_Toc142399299" w:id="18"/>
      <w:r>
        <w:t>Supervision</w:t>
      </w:r>
      <w:bookmarkEnd w:id="18"/>
    </w:p>
    <w:p w:rsidR="00B15854" w:rsidP="00B15854" w:rsidRDefault="00B15854" w14:paraId="7DF7480D" w14:textId="77777777">
      <w:pPr>
        <w:pStyle w:val="numberedmainbody"/>
      </w:pPr>
      <w:r>
        <w:t>A principal supervisor and at least one other (second) supervisor shall be appointed for each candidate.</w:t>
      </w:r>
    </w:p>
    <w:p w:rsidR="00B15854" w:rsidP="00B15854" w:rsidRDefault="00B15854" w14:paraId="584F7708" w14:textId="64DF4695">
      <w:pPr>
        <w:pStyle w:val="numberedmainbody"/>
      </w:pPr>
      <w:r>
        <w:t>Supervision of the candidate’s thesis shall be conducted in accordance with any code of practice approved by the Research Degrees Committee for the purpose.</w:t>
      </w:r>
    </w:p>
    <w:p w:rsidR="00B15854" w:rsidP="00B15854" w:rsidRDefault="00B15854" w14:paraId="50790E7B" w14:textId="723E3D0A">
      <w:pPr>
        <w:pStyle w:val="numberedmainbody"/>
      </w:pPr>
      <w:r>
        <w:t>In the case of candidates, enrolled full-time meetings with the supervisors shall be no fewer than nine times per academic session.</w:t>
      </w:r>
    </w:p>
    <w:p w:rsidR="00B15854" w:rsidP="00B15854" w:rsidRDefault="00B15854" w14:paraId="18E69F7F" w14:textId="1A3BEE72">
      <w:pPr>
        <w:pStyle w:val="numberedmainbody"/>
      </w:pPr>
      <w:r>
        <w:t>In the case of candidates enrolled part-time:</w:t>
      </w:r>
    </w:p>
    <w:p w:rsidR="00B15854" w:rsidP="00B15854" w:rsidRDefault="00B15854" w14:paraId="6A3A6CD3" w14:textId="5E683893">
      <w:pPr>
        <w:pStyle w:val="numberedmainbody"/>
        <w:numPr>
          <w:ilvl w:val="0"/>
          <w:numId w:val="15"/>
        </w:numPr>
        <w:spacing w:before="0" w:after="0"/>
      </w:pPr>
      <w:r>
        <w:t>Meetings with the supervisors shall be no fewer than six times per academic session. It is permissible for meetings to be conducted via Skype or other forms of synchronous communication. Before the candidate begins the prescribed period of study, the academic unit shall be satisfied that the candidate is able to do this and has adequate facilities to pursue the research.</w:t>
      </w:r>
    </w:p>
    <w:p w:rsidR="00B15854" w:rsidP="00B15854" w:rsidRDefault="00B15854" w14:paraId="1B9E6678" w14:textId="77777777">
      <w:pPr>
        <w:pStyle w:val="numberedmainbody"/>
        <w:numPr>
          <w:ilvl w:val="0"/>
          <w:numId w:val="15"/>
        </w:numPr>
        <w:spacing w:before="0" w:after="0"/>
      </w:pPr>
      <w:r>
        <w:t>The candidate shall be prepared, if required, to attend the University for a specified number of days per academic session (in this case the specified number of days will be approved in accordance with the Code of Practice: Approval of Programmes, and be published in the approved programme specification).</w:t>
      </w:r>
    </w:p>
    <w:p w:rsidRPr="00A12FCE" w:rsidR="00A12FCE" w:rsidP="00A12FCE" w:rsidRDefault="00B15854" w14:paraId="75A6F6B4" w14:textId="6A4B3D9E">
      <w:pPr>
        <w:pStyle w:val="numberedmainbody"/>
        <w:numPr>
          <w:ilvl w:val="0"/>
          <w:numId w:val="15"/>
        </w:numPr>
        <w:spacing w:before="0" w:after="0"/>
      </w:pPr>
      <w:r>
        <w:t>Where applicable the supervisors shall have access to the laboratory, or work place, in which the candidate’s research is being pursued in order to examine the candidate’s experimental work and facilities.</w:t>
      </w:r>
    </w:p>
    <w:p w:rsidR="006E1683" w:rsidP="00CF6F37" w:rsidRDefault="00B15854" w14:paraId="2CF31FC9" w14:textId="73900317">
      <w:pPr>
        <w:pStyle w:val="Heading1"/>
      </w:pPr>
      <w:bookmarkStart w:name="_Toc142399300" w:id="19"/>
      <w:r>
        <w:t>Evidence of satisfactory academic progress</w:t>
      </w:r>
      <w:bookmarkEnd w:id="19"/>
    </w:p>
    <w:p w:rsidR="00CF6F37" w:rsidP="00CF6F37" w:rsidRDefault="00CF6F37" w14:paraId="5839C7FC" w14:textId="77777777">
      <w:pPr>
        <w:pStyle w:val="numberedmainbody"/>
      </w:pPr>
      <w:r>
        <w:t>A system for monitoring the progress of a candidate shall be in place in accordance with criteria prescribed by the Research Degrees Committee.</w:t>
      </w:r>
    </w:p>
    <w:p w:rsidR="00CF6F37" w:rsidP="00CF6F37" w:rsidRDefault="00CF6F37" w14:paraId="6A5E3C64" w14:textId="7EE3F3BE">
      <w:pPr>
        <w:pStyle w:val="numberedmainbody"/>
      </w:pPr>
      <w:r>
        <w:t>Academic units may define specific criteria and procedures through which candidates will be required to demonstrate satisfactory progress throughout the prescribed period of study, provided that such criteria and process shall be provided to candidates in writing no later than the commencement of their prescribed period of study. Criteria and procedures shall be subject to the approval of the Research Degrees Committee.</w:t>
      </w:r>
    </w:p>
    <w:p w:rsidR="00CF6F37" w:rsidP="00CF6F37" w:rsidRDefault="00CF6F37" w14:paraId="713FD1A7" w14:textId="5D06DC1D">
      <w:pPr>
        <w:pStyle w:val="numberedmainbody"/>
      </w:pPr>
      <w:r>
        <w:t>A candidate’s prescribed period of study may be terminated on the grounds of unsatisfactory progress as measured against criteria established under 1</w:t>
      </w:r>
      <w:r w:rsidR="00813706">
        <w:t>5</w:t>
      </w:r>
      <w:r>
        <w:t xml:space="preserve">.2 provided that the candidate has first been issued with a University Warning by Research Degrees Committee, accompanied by written guidance as to what improvement is required and in accordance with the </w:t>
      </w:r>
      <w:r>
        <w:lastRenderedPageBreak/>
        <w:t>University Code of Practice Research Degrees: Termination of Candidature. The decision to terminate the prescribed period of study shall be made by the Chair of the Research Degrees Committee on the recommendation of the Head of Academic Unit and relevant Graduate Research Director.</w:t>
      </w:r>
    </w:p>
    <w:p w:rsidRPr="006E1683" w:rsidR="006E1683" w:rsidP="00CF6F37" w:rsidRDefault="00CF6F37" w14:paraId="005EF4AD" w14:textId="48E8F4D7">
      <w:pPr>
        <w:pStyle w:val="numberedmainbody"/>
      </w:pPr>
      <w:r>
        <w:t>Where the academic unit is satisfied that the candidate is not making satisfactory progress towards achieving a Professional Doctorate, but may be able to achieve a Master’s by Thesis, a recommendation may be made to the Chair of the Research Degrees Committee that the candidate be transferred to the appropriate Master’s degree, with an agreed deadline for submission.</w:t>
      </w:r>
    </w:p>
    <w:p w:rsidR="008F1CA5" w:rsidP="008F1CA5" w:rsidRDefault="008F1CA5" w14:paraId="1321E120" w14:textId="789DF84A">
      <w:pPr>
        <w:pStyle w:val="Heading1"/>
        <w:numPr>
          <w:ilvl w:val="0"/>
          <w:numId w:val="0"/>
        </w:numPr>
        <w:spacing w:before="120"/>
        <w:ind w:left="680"/>
      </w:pPr>
      <w:bookmarkStart w:name="_Toc142399301" w:id="20"/>
      <w:r>
        <w:t>SUSPENSION OF STUDY AND REPEAT PERIODS</w:t>
      </w:r>
      <w:bookmarkEnd w:id="20"/>
    </w:p>
    <w:p w:rsidR="008F1CA5" w:rsidP="008F1CA5" w:rsidRDefault="008F1CA5" w14:paraId="0335C00F" w14:textId="561AB0B0">
      <w:pPr>
        <w:pStyle w:val="Heading1"/>
        <w:spacing w:before="120"/>
      </w:pPr>
      <w:bookmarkStart w:name="_Toc142399302" w:id="21"/>
      <w:r>
        <w:t>Permitted duration for the accumulation of credits</w:t>
      </w:r>
      <w:bookmarkEnd w:id="21"/>
    </w:p>
    <w:p w:rsidRPr="00CF6F37" w:rsidR="003A0127" w:rsidP="00CF6F37" w:rsidRDefault="003A0127" w14:paraId="6E5E70EE" w14:textId="3E593D92">
      <w:pPr>
        <w:pStyle w:val="numberedmainbody"/>
        <w:rPr>
          <w:rFonts w:asciiTheme="minorHAnsi" w:hAnsiTheme="minorHAnsi" w:eastAsiaTheme="majorEastAsia" w:cstheme="majorBidi"/>
          <w:b/>
          <w:szCs w:val="32"/>
          <w:lang w:val="en-GB" w:eastAsia="zh-CN"/>
        </w:rPr>
      </w:pPr>
      <w:r w:rsidRPr="003A0127">
        <w:t xml:space="preserve">A qualification shall not be awarded to a candidate </w:t>
      </w:r>
      <w:r w:rsidRPr="00CF6F37" w:rsidR="00CF6F37">
        <w:t>who has not completed the required taught credits and the thesis for examination by the</w:t>
      </w:r>
      <w:r w:rsidR="00CF6F37">
        <w:t>:</w:t>
      </w:r>
    </w:p>
    <w:p w:rsidRPr="00CF6F37" w:rsidR="00CF6F37" w:rsidP="00CF6F37" w:rsidRDefault="00CF6F37" w14:paraId="2E527E4A" w14:textId="63930167">
      <w:pPr>
        <w:pStyle w:val="numberedmainbody"/>
        <w:numPr>
          <w:ilvl w:val="0"/>
          <w:numId w:val="16"/>
        </w:numPr>
        <w:spacing w:before="0" w:after="0"/>
        <w:rPr>
          <w:rFonts w:asciiTheme="minorHAnsi" w:hAnsiTheme="minorHAnsi" w:eastAsiaTheme="majorEastAsia" w:cstheme="majorBidi"/>
          <w:szCs w:val="32"/>
          <w:lang w:val="en-GB" w:eastAsia="zh-CN"/>
        </w:rPr>
      </w:pPr>
      <w:r w:rsidRPr="00CF6F37">
        <w:rPr>
          <w:rFonts w:asciiTheme="minorHAnsi" w:hAnsiTheme="minorHAnsi" w:eastAsiaTheme="majorEastAsia" w:cstheme="majorBidi"/>
          <w:szCs w:val="32"/>
          <w:lang w:val="en-GB" w:eastAsia="zh-CN"/>
        </w:rPr>
        <w:t>seventh anniversary of initial enrolment for the Professional Doctorate for those enrolled full-time</w:t>
      </w:r>
      <w:r>
        <w:rPr>
          <w:rFonts w:asciiTheme="minorHAnsi" w:hAnsiTheme="minorHAnsi" w:eastAsiaTheme="majorEastAsia" w:cstheme="majorBidi"/>
          <w:szCs w:val="32"/>
          <w:lang w:val="en-GB" w:eastAsia="zh-CN"/>
        </w:rPr>
        <w:t>,</w:t>
      </w:r>
    </w:p>
    <w:p w:rsidR="00CF6F37" w:rsidP="00CF6F37" w:rsidRDefault="00CF6F37" w14:paraId="009BD87E" w14:textId="153A8779">
      <w:pPr>
        <w:pStyle w:val="numberedmainbody"/>
        <w:numPr>
          <w:ilvl w:val="0"/>
          <w:numId w:val="16"/>
        </w:numPr>
        <w:spacing w:before="0" w:after="0"/>
        <w:rPr>
          <w:rFonts w:asciiTheme="minorHAnsi" w:hAnsiTheme="minorHAnsi" w:eastAsiaTheme="majorEastAsia" w:cstheme="majorBidi"/>
          <w:szCs w:val="32"/>
          <w:lang w:val="en-GB" w:eastAsia="zh-CN"/>
        </w:rPr>
      </w:pPr>
      <w:r w:rsidRPr="00CF6F37">
        <w:rPr>
          <w:rFonts w:asciiTheme="minorHAnsi" w:hAnsiTheme="minorHAnsi" w:eastAsiaTheme="majorEastAsia" w:cstheme="majorBidi"/>
          <w:szCs w:val="32"/>
          <w:lang w:val="en-GB" w:eastAsia="zh-CN"/>
        </w:rPr>
        <w:t>ninth anniversary of initial enrolment for the Professional Doctorate for those enrolled part-time.</w:t>
      </w:r>
    </w:p>
    <w:p w:rsidR="00CF6F37" w:rsidP="00CF6F37" w:rsidRDefault="00CF6F37" w14:paraId="67F101BA" w14:textId="77777777">
      <w:pPr>
        <w:pStyle w:val="numberedmainbody"/>
      </w:pPr>
      <w:r>
        <w:t>Completion shall be defined to include re-submission of the thesis where this has been permitted as a result of failure following initial submission.</w:t>
      </w:r>
    </w:p>
    <w:p w:rsidRPr="00CF6F37" w:rsidR="00CF6F37" w:rsidP="00CF6F37" w:rsidRDefault="00CF6F37" w14:paraId="016BE409" w14:textId="0EFAA371">
      <w:pPr>
        <w:pStyle w:val="numberedmainbody"/>
      </w:pPr>
      <w:r>
        <w:t xml:space="preserve">Any grant of extension under </w:t>
      </w:r>
      <w:r w:rsidRPr="004D1EB2">
        <w:t xml:space="preserve">Reg </w:t>
      </w:r>
      <w:r w:rsidRPr="004D1EB2" w:rsidR="004D1EB2">
        <w:t>29</w:t>
      </w:r>
      <w:r w:rsidRPr="004D1EB2">
        <w:t>, suspension of study under reg 1</w:t>
      </w:r>
      <w:r w:rsidRPr="004D1EB2" w:rsidR="004D1EB2">
        <w:t>7</w:t>
      </w:r>
      <w:r w:rsidRPr="004D1EB2">
        <w:t xml:space="preserve"> and </w:t>
      </w:r>
      <w:r w:rsidRPr="004D1EB2" w:rsidR="004D1EB2">
        <w:t>18</w:t>
      </w:r>
      <w:r w:rsidRPr="004D1EB2">
        <w:t xml:space="preserve">, and grant of a repeat period under Reg </w:t>
      </w:r>
      <w:r w:rsidRPr="004D1EB2" w:rsidR="004D1EB2">
        <w:t>19</w:t>
      </w:r>
      <w:r w:rsidRPr="004D1EB2">
        <w:t>,</w:t>
      </w:r>
      <w:r>
        <w:t xml:space="preserve"> shall be considered subject to this regulation.</w:t>
      </w:r>
    </w:p>
    <w:p w:rsidRPr="00F601D7" w:rsidR="001F10F7" w:rsidP="003A0127" w:rsidRDefault="001F10F7" w14:paraId="5F008B35" w14:textId="15198C5D">
      <w:pPr>
        <w:pStyle w:val="Heading1"/>
      </w:pPr>
      <w:bookmarkStart w:name="_Toc142399303" w:id="22"/>
      <w:r w:rsidRPr="00F601D7">
        <w:t>Suspension of study</w:t>
      </w:r>
      <w:bookmarkEnd w:id="22"/>
      <w:r w:rsidRPr="00F601D7">
        <w:t xml:space="preserve"> </w:t>
      </w:r>
    </w:p>
    <w:p w:rsidRPr="00CF6F37" w:rsidR="00CF6F37" w:rsidP="00CF6F37" w:rsidRDefault="00CF6F37" w14:paraId="11BA1962" w14:textId="405CDC60">
      <w:pPr>
        <w:pStyle w:val="numberedmainbody"/>
        <w:rPr>
          <w:rFonts w:asciiTheme="minorHAnsi" w:hAnsiTheme="minorHAnsi" w:eastAsiaTheme="majorEastAsia" w:cstheme="majorBidi"/>
          <w:b/>
          <w:szCs w:val="32"/>
          <w:lang w:val="en-GB" w:eastAsia="zh-CN"/>
        </w:rPr>
      </w:pPr>
      <w:r w:rsidRPr="00CF6F37">
        <w:t>A candidate may suspend their studies by making a written application using the approved application form to the Research Degrees Committee for periods not exceeding 12 months. The Committee shall have regard to the requirements of Reg 1</w:t>
      </w:r>
      <w:r w:rsidR="00813706">
        <w:t>6</w:t>
      </w:r>
      <w:r w:rsidRPr="00CF6F37">
        <w:t xml:space="preserve"> above. </w:t>
      </w:r>
    </w:p>
    <w:p w:rsidR="00CF6F37" w:rsidP="00CF6F37" w:rsidRDefault="00CF6F37" w14:paraId="2AD3A275" w14:textId="367D0754">
      <w:pPr>
        <w:pStyle w:val="numberedmainbody"/>
        <w:rPr>
          <w:rFonts w:asciiTheme="minorHAnsi" w:hAnsiTheme="minorHAnsi" w:eastAsiaTheme="majorEastAsia" w:cstheme="majorBidi"/>
          <w:szCs w:val="32"/>
          <w:lang w:val="en-GB" w:eastAsia="zh-CN"/>
        </w:rPr>
      </w:pPr>
      <w:r w:rsidRPr="00CF6F37">
        <w:rPr>
          <w:rFonts w:asciiTheme="minorHAnsi" w:hAnsiTheme="minorHAnsi" w:eastAsiaTheme="majorEastAsia" w:cstheme="majorBidi"/>
          <w:szCs w:val="32"/>
          <w:lang w:val="en-GB" w:eastAsia="zh-CN"/>
        </w:rPr>
        <w:t>Suspension of study may be permitted for personal/medical reasons and for other circumstances, for example a candidate wishing to spend a period abroad or in industry which is not part of the programme of study they are following.</w:t>
      </w:r>
    </w:p>
    <w:p w:rsidRPr="00540815" w:rsidR="00540815" w:rsidP="00540815" w:rsidRDefault="00540815" w14:paraId="6F8E1263" w14:textId="558F0034">
      <w:pPr>
        <w:pStyle w:val="numberedmainbody"/>
      </w:pPr>
      <w:bookmarkStart w:name="_Hlk141789732" w:id="23"/>
      <w:r w:rsidRPr="001F10F7">
        <w:t xml:space="preserve">A suspension of study may be </w:t>
      </w:r>
      <w:r>
        <w:t>required</w:t>
      </w:r>
      <w:r w:rsidRPr="001F10F7">
        <w:t xml:space="preserve"> for</w:t>
      </w:r>
      <w:r>
        <w:t xml:space="preserve"> </w:t>
      </w:r>
      <w:r w:rsidRPr="00902BEE">
        <w:rPr>
          <w:lang w:val="en-GB"/>
        </w:rPr>
        <w:t xml:space="preserve">students who </w:t>
      </w:r>
      <w:r>
        <w:rPr>
          <w:lang w:val="en-GB"/>
        </w:rPr>
        <w:t xml:space="preserve">need </w:t>
      </w:r>
      <w:r w:rsidRPr="00902BEE">
        <w:rPr>
          <w:lang w:val="en-GB"/>
        </w:rPr>
        <w:t>a period of suspension to complete outstanding assessments.</w:t>
      </w:r>
      <w:bookmarkEnd w:id="23"/>
    </w:p>
    <w:p w:rsidR="001F10F7" w:rsidP="00CF6F37" w:rsidRDefault="001F10F7" w14:paraId="03A2EEE8" w14:textId="4D31FCBF">
      <w:pPr>
        <w:pStyle w:val="Heading1"/>
      </w:pPr>
      <w:bookmarkStart w:name="_Toc142399304" w:id="24"/>
      <w:r>
        <w:t>Suspension of study on grounds of risk</w:t>
      </w:r>
      <w:bookmarkEnd w:id="24"/>
    </w:p>
    <w:p w:rsidR="001F10F7" w:rsidP="001F10F7" w:rsidRDefault="001F10F7" w14:paraId="45D7B4A2" w14:textId="77777777">
      <w:pPr>
        <w:pStyle w:val="numberedmainbody"/>
      </w:pPr>
      <w:r>
        <w:t>A candidate on any University of Hull module or programme, wheresoever located, who is judged, on substantial evidence, to be unfit to study by reason of posing a risk to themselves or others may be required to suspend those studies even in the absence of the candidate’s consent provided the procedures defined below are followed.</w:t>
      </w:r>
    </w:p>
    <w:p w:rsidR="001F10F7" w:rsidP="001F10F7" w:rsidRDefault="001F10F7" w14:paraId="7F399180" w14:textId="77777777">
      <w:pPr>
        <w:pStyle w:val="numberedmainbody"/>
      </w:pPr>
      <w:r>
        <w:t>Where such evidence is deemed to exist, this shall be reported in writing to the Head of Student Support and Experience, and the candidate shall be required to undertake such ‘risk assessment’ as the Head of Student Support and Experience determines appropriate. Refusal to undertake such assessment shall be deemed justification in itself for the candidate being required to suspend their studies.</w:t>
      </w:r>
    </w:p>
    <w:p w:rsidR="001F10F7" w:rsidP="001F10F7" w:rsidRDefault="001F10F7" w14:paraId="5E8FD5DB" w14:textId="77777777">
      <w:pPr>
        <w:pStyle w:val="numberedmainbody"/>
      </w:pPr>
      <w:r>
        <w:t xml:space="preserve">The Head of Student Support and Experience  shall report their findings of the risk assessment, in writing, to the Student Cases Committee (undergraduate and taught postgraduate students) or the Research Degrees Committee (research students), and the </w:t>
      </w:r>
      <w:r>
        <w:lastRenderedPageBreak/>
        <w:t>relevant Committee shall determine whether, in the light of the assessment, suspension of study shall be required.</w:t>
      </w:r>
    </w:p>
    <w:p w:rsidR="001F10F7" w:rsidP="001F10F7" w:rsidRDefault="001F10F7" w14:paraId="4F0C2439" w14:textId="77777777">
      <w:pPr>
        <w:pStyle w:val="numberedmainbody"/>
      </w:pPr>
      <w:r>
        <w:t>A candidate who is required to suspend studies in accordance with this Regulation shall have the right to appeal in accordance with the University’s Code of Practice: Academic Appeals. The said Code shall be modified to the extent that a member of the University’s Health sub-committee shall be invited to submit such advice or evidence as the parties and/or those involved in determining the appeal deem useful, and attend any hearing on the same basis.</w:t>
      </w:r>
    </w:p>
    <w:p w:rsidR="001F10F7" w:rsidP="001F10F7" w:rsidRDefault="001F10F7" w14:paraId="1FD68D9A" w14:textId="77777777">
      <w:pPr>
        <w:pStyle w:val="numberedmainbody"/>
      </w:pPr>
      <w:r>
        <w:t>The decision to require suspension of study shall be effective once made, and notified to the candidate in writing by recorded delivery to such addresses as recorded on the University Student Information System at the time, and unless and until any appeal is heard and allowed.</w:t>
      </w:r>
    </w:p>
    <w:p w:rsidR="001F10F7" w:rsidP="001F10F7" w:rsidRDefault="001F10F7" w14:paraId="05032032" w14:textId="77777777">
      <w:pPr>
        <w:pStyle w:val="numberedmainbody"/>
      </w:pPr>
      <w:r>
        <w:t>A candidate who is required to suspend studies in accordance with this Regulation shall not be regarded as a student of the University during the period of suspension and shall not be entitled to use University facilities and services or be present on the University campuses.</w:t>
      </w:r>
    </w:p>
    <w:p w:rsidR="001F10F7" w:rsidP="001F10F7" w:rsidRDefault="001F10F7" w14:paraId="63F6CA12" w14:textId="77777777">
      <w:pPr>
        <w:pStyle w:val="numberedmainbody"/>
      </w:pPr>
      <w:r>
        <w:t xml:space="preserve">A candidate who is required to suspend studies in accordance with this Regulation shall not be permitted to resume their studies until they have provided evidence to Student Support and Experience agreed by them to be relevant and appropriate that they are fit to resume their studies. Where a candidate has ongoing support needs these </w:t>
      </w:r>
      <w:r w:rsidRPr="004305F5">
        <w:rPr>
          <w:b/>
        </w:rPr>
        <w:t>should</w:t>
      </w:r>
      <w:r>
        <w:t xml:space="preserve"> be documented along with an agreement as to who will be responsible for providing this support. This agreement may be made with Student Support and Experience or with external agencies and seen by Student Support and Experience. This evidence </w:t>
      </w:r>
      <w:r w:rsidRPr="004305F5">
        <w:rPr>
          <w:b/>
        </w:rPr>
        <w:t>should</w:t>
      </w:r>
      <w:r>
        <w:t xml:space="preserve"> be submitted to the candidate’s Head of Academic Unit and forwarded for the chair of the Student Cases Committee or Research Degrees Committee. The chair shall determine whether the candidate is permitted to resume their studies taking such advice as they deem necessary in making the decision.</w:t>
      </w:r>
    </w:p>
    <w:p w:rsidR="001F10F7" w:rsidP="001F10F7" w:rsidRDefault="001F10F7" w14:paraId="0DB2FF51" w14:textId="77777777">
      <w:pPr>
        <w:pStyle w:val="numberedmainbody"/>
      </w:pPr>
      <w:r>
        <w:t>Any decision to require suspension of study, the outcome of any appeal, and the decision to allow the candidate to resume their studies shall be communicated to the candidate in writing by recorded delivery within three working days of the decision being made.</w:t>
      </w:r>
    </w:p>
    <w:p w:rsidR="001F10F7" w:rsidP="001F10F7" w:rsidRDefault="001F10F7" w14:paraId="66CE7541" w14:textId="38CAB659">
      <w:pPr>
        <w:pStyle w:val="Heading1"/>
      </w:pPr>
      <w:bookmarkStart w:name="_Toc142399305" w:id="25"/>
      <w:r>
        <w:t xml:space="preserve">Repeating a </w:t>
      </w:r>
      <w:r w:rsidR="00CF6F37">
        <w:t>level</w:t>
      </w:r>
      <w:bookmarkEnd w:id="25"/>
    </w:p>
    <w:p w:rsidR="00CF6F37" w:rsidP="00CF6F37" w:rsidRDefault="00F601D7" w14:paraId="29A40454" w14:textId="77777777">
      <w:pPr>
        <w:pStyle w:val="numberedmainbody"/>
      </w:pPr>
      <w:r>
        <w:t xml:space="preserve">A </w:t>
      </w:r>
      <w:r w:rsidR="00CF6F37">
        <w:t>candidate shall not be permitted to repeat a level, or enrol for the degree as new other than with the approval of the Research Degrees Committee.</w:t>
      </w:r>
    </w:p>
    <w:p w:rsidR="00CF6F37" w:rsidP="00CF6F37" w:rsidRDefault="00CF6F37" w14:paraId="245E02B6" w14:textId="77777777">
      <w:pPr>
        <w:pStyle w:val="numberedmainbody"/>
      </w:pPr>
      <w:r>
        <w:t xml:space="preserve">Where a level is permitted all credits gained during the original attempt shall cease to count towards the degree, and the entire level shall be repeated. Any marks awarded during the original attempt shall not appear on the candidate’s official transcript </w:t>
      </w:r>
    </w:p>
    <w:p w:rsidR="00CF6F37" w:rsidP="00A76EC4" w:rsidRDefault="00A76EC4" w14:paraId="372079AE" w14:textId="0DCCB44D">
      <w:pPr>
        <w:pStyle w:val="Heading1"/>
      </w:pPr>
      <w:bookmarkStart w:name="_Toc142399306" w:id="26"/>
      <w:r>
        <w:t>Interim awards following withdrawal</w:t>
      </w:r>
      <w:bookmarkEnd w:id="26"/>
    </w:p>
    <w:p w:rsidR="00A76EC4" w:rsidP="00A76EC4" w:rsidRDefault="00A76EC4" w14:paraId="592D3BA5" w14:textId="3880BAB7">
      <w:pPr>
        <w:pStyle w:val="numberedmainbody"/>
      </w:pPr>
      <w:r>
        <w:t xml:space="preserve">A candidate may withdraw from a programme of study and, subject to </w:t>
      </w:r>
      <w:r w:rsidR="00761EE9">
        <w:t xml:space="preserve">reg </w:t>
      </w:r>
      <w:r w:rsidRPr="004D1EB2">
        <w:t>2</w:t>
      </w:r>
      <w:r w:rsidR="004D1EB2">
        <w:t>0</w:t>
      </w:r>
      <w:r w:rsidRPr="004D1EB2">
        <w:t>.2 and 2</w:t>
      </w:r>
      <w:r w:rsidR="004D1EB2">
        <w:t>0</w:t>
      </w:r>
      <w:r w:rsidRPr="004D1EB2">
        <w:t>.3</w:t>
      </w:r>
      <w:r>
        <w:t xml:space="preserve"> below, shall be awarded:</w:t>
      </w:r>
    </w:p>
    <w:p w:rsidR="00A76EC4" w:rsidP="00A76EC4" w:rsidRDefault="00A76EC4" w14:paraId="068DC6AC" w14:textId="77777777">
      <w:pPr>
        <w:pStyle w:val="numberedmainbody"/>
        <w:numPr>
          <w:ilvl w:val="0"/>
          <w:numId w:val="17"/>
        </w:numPr>
        <w:spacing w:before="0" w:after="0"/>
      </w:pPr>
      <w:r>
        <w:t>with at least 180 Level 7 credits passed, the appropriate Master’s degree, subject to the approved programme specification;</w:t>
      </w:r>
    </w:p>
    <w:p w:rsidR="00A76EC4" w:rsidP="00A76EC4" w:rsidRDefault="00A76EC4" w14:paraId="4F6C01AE" w14:textId="77777777">
      <w:pPr>
        <w:pStyle w:val="numberedmainbody"/>
        <w:numPr>
          <w:ilvl w:val="0"/>
          <w:numId w:val="17"/>
        </w:numPr>
        <w:spacing w:before="0" w:after="0"/>
      </w:pPr>
      <w:r>
        <w:t>with at least 120 Level 8 credits passed, a Diploma in Doctoral Research;</w:t>
      </w:r>
    </w:p>
    <w:p w:rsidR="00A76EC4" w:rsidP="00A76EC4" w:rsidRDefault="00A76EC4" w14:paraId="0611666A" w14:textId="77777777">
      <w:pPr>
        <w:pStyle w:val="numberedmainbody"/>
        <w:numPr>
          <w:ilvl w:val="0"/>
          <w:numId w:val="17"/>
        </w:numPr>
        <w:spacing w:before="0" w:after="0"/>
      </w:pPr>
      <w:r>
        <w:t>with at least 120 Level 7 credits passed, a Diploma in Research Training (the subject studied);</w:t>
      </w:r>
    </w:p>
    <w:p w:rsidR="00A76EC4" w:rsidP="00A76EC4" w:rsidRDefault="00A76EC4" w14:paraId="19066FDA" w14:textId="33F9FDA7">
      <w:pPr>
        <w:pStyle w:val="numberedmainbody"/>
        <w:numPr>
          <w:ilvl w:val="0"/>
          <w:numId w:val="17"/>
        </w:numPr>
        <w:spacing w:before="0" w:after="0"/>
      </w:pPr>
      <w:r>
        <w:t>with at least 60 Level 8 credits passed, a Certificate in Doctoral Research (the subject studied);</w:t>
      </w:r>
    </w:p>
    <w:p w:rsidR="00A76EC4" w:rsidP="00A76EC4" w:rsidRDefault="00A76EC4" w14:paraId="64B5AF00" w14:textId="77777777">
      <w:pPr>
        <w:pStyle w:val="numberedmainbody"/>
        <w:numPr>
          <w:ilvl w:val="0"/>
          <w:numId w:val="17"/>
        </w:numPr>
        <w:spacing w:before="0" w:after="0"/>
      </w:pPr>
      <w:r>
        <w:t xml:space="preserve">with at least 60 Level 7 credits passed, a Certificate in Research Training (the </w:t>
      </w:r>
      <w:r>
        <w:lastRenderedPageBreak/>
        <w:t>subject studied);</w:t>
      </w:r>
    </w:p>
    <w:p w:rsidR="00A76EC4" w:rsidP="00A76EC4" w:rsidRDefault="00A76EC4" w14:paraId="6A9FC631" w14:textId="2B4DDA1F">
      <w:pPr>
        <w:pStyle w:val="numberedmainbody"/>
        <w:numPr>
          <w:ilvl w:val="0"/>
          <w:numId w:val="17"/>
        </w:numPr>
        <w:spacing w:before="0" w:after="0"/>
      </w:pPr>
      <w:r>
        <w:t>with less than 60 research training credits passed, the credits for all passed modules.</w:t>
      </w:r>
    </w:p>
    <w:p w:rsidR="00A76EC4" w:rsidP="00A76EC4" w:rsidRDefault="00A76EC4" w14:paraId="57D78E69" w14:textId="3D87DAF1">
      <w:pPr>
        <w:pStyle w:val="numberedmainbody"/>
      </w:pPr>
      <w:r>
        <w:t>Reg 2</w:t>
      </w:r>
      <w:r w:rsidR="00813706">
        <w:t>0</w:t>
      </w:r>
      <w:r>
        <w:t>.1(a)-(f) is subject to the requirement that the candidate has been awarded no fewer than 60 credits as part of the programme by this University.</w:t>
      </w:r>
    </w:p>
    <w:p w:rsidRPr="00A76EC4" w:rsidR="00A76EC4" w:rsidP="00A76EC4" w:rsidRDefault="00A76EC4" w14:paraId="012D9564" w14:textId="1FE72EF0">
      <w:pPr>
        <w:pStyle w:val="numberedmainbody"/>
      </w:pPr>
      <w:r>
        <w:t xml:space="preserve">Any award under </w:t>
      </w:r>
      <w:r w:rsidR="00761EE9">
        <w:t xml:space="preserve">reg </w:t>
      </w:r>
      <w:r>
        <w:t>2</w:t>
      </w:r>
      <w:r w:rsidR="00813706">
        <w:t>0</w:t>
      </w:r>
      <w:r>
        <w:t>.1 for professional programmes shall not be awarded in a named subject which implies that the candidate is entitled to practise that profession. The relevant Programme Board of Examiners shall determine the title appropriate for the award.</w:t>
      </w:r>
    </w:p>
    <w:p w:rsidR="00F601D7" w:rsidP="00A76EC4" w:rsidRDefault="00F601D7" w14:paraId="1FD5560F" w14:textId="0300696F">
      <w:pPr>
        <w:pStyle w:val="Heading1"/>
        <w:numPr>
          <w:ilvl w:val="0"/>
          <w:numId w:val="0"/>
        </w:numPr>
        <w:ind w:left="680"/>
      </w:pPr>
      <w:bookmarkStart w:name="_Toc142399307" w:id="27"/>
      <w:r>
        <w:t>ASSESSMENT</w:t>
      </w:r>
      <w:r w:rsidR="00A76EC4">
        <w:t>– RESEARCH TRAINING CREDITS</w:t>
      </w:r>
      <w:bookmarkEnd w:id="27"/>
    </w:p>
    <w:p w:rsidR="00A76EC4" w:rsidP="00A76EC4" w:rsidRDefault="00A76EC4" w14:paraId="686711DE" w14:textId="74EB7601">
      <w:pPr>
        <w:pStyle w:val="Heading1"/>
      </w:pPr>
      <w:bookmarkStart w:name="_Toc142399308" w:id="28"/>
      <w:r>
        <w:t>Awarding Credits</w:t>
      </w:r>
      <w:bookmarkEnd w:id="28"/>
    </w:p>
    <w:p w:rsidR="00A76EC4" w:rsidP="00A76EC4" w:rsidRDefault="00A76EC4" w14:paraId="081B0AF0" w14:textId="06D8DFA4">
      <w:pPr>
        <w:pStyle w:val="numberedmainbody"/>
      </w:pPr>
      <w:r w:rsidRPr="00A76EC4">
        <w:t xml:space="preserve">To be awarded the credits for a module, a candidate </w:t>
      </w:r>
      <w:r w:rsidRPr="004305F5">
        <w:rPr>
          <w:b/>
        </w:rPr>
        <w:t xml:space="preserve">must </w:t>
      </w:r>
      <w:r w:rsidRPr="00A76EC4">
        <w:t xml:space="preserve">have passed the </w:t>
      </w:r>
      <w:r w:rsidRPr="00A76EC4" w:rsidR="00813706">
        <w:t>assessment</w:t>
      </w:r>
      <w:r w:rsidR="00813706">
        <w:t xml:space="preserve"> requirements </w:t>
      </w:r>
      <w:r w:rsidRPr="00A76EC4">
        <w:t>for that module. The credits for a particular module cannot be awarded to a candidate more than once.</w:t>
      </w:r>
    </w:p>
    <w:p w:rsidR="00037BC5" w:rsidP="00037BC5" w:rsidRDefault="00037BC5" w14:paraId="6C7B7972" w14:textId="490841F6">
      <w:pPr>
        <w:pStyle w:val="Heading1"/>
      </w:pPr>
      <w:bookmarkStart w:name="_Toc142399309" w:id="29"/>
      <w:r>
        <w:t>Written Examination (excluding the thesis)</w:t>
      </w:r>
      <w:bookmarkEnd w:id="29"/>
    </w:p>
    <w:p w:rsidR="00037BC5" w:rsidP="0021032A" w:rsidRDefault="00037BC5" w14:paraId="35A23D3A" w14:textId="46966250">
      <w:pPr>
        <w:pStyle w:val="numberedmainbody"/>
      </w:pPr>
      <w:r>
        <w:t>The default length for all formal University examinations is 2 hours. The Research Degrees Committee has the authority to permit variations where there are professional body requirements, or where the form of assessment does not require 2 hours, (for example where the examination takes the form of a multiple choice test), or where there are other sound academic reasons.</w:t>
      </w:r>
    </w:p>
    <w:p w:rsidR="00CE128D" w:rsidP="00CE128D" w:rsidRDefault="00CE128D" w14:paraId="4326BF40" w14:textId="47A9762F">
      <w:pPr>
        <w:pStyle w:val="Heading1"/>
      </w:pPr>
      <w:bookmarkStart w:name="_Toc142399310" w:id="30"/>
      <w:r>
        <w:t>Module Marks</w:t>
      </w:r>
      <w:bookmarkEnd w:id="30"/>
    </w:p>
    <w:p w:rsidR="00CE128D" w:rsidP="00CE128D" w:rsidRDefault="00CE128D" w14:paraId="65459AF1" w14:textId="338BDED0">
      <w:pPr>
        <w:pStyle w:val="numberedmainbody"/>
      </w:pPr>
      <w:r>
        <w:t>Modules within the Professional Doctorate may be classified as pass/fail, to which no mark shall be awarded</w:t>
      </w:r>
      <w:r w:rsidR="00F87D51">
        <w:t>.</w:t>
      </w:r>
    </w:p>
    <w:p w:rsidR="00CE128D" w:rsidP="00CE128D" w:rsidRDefault="00CE128D" w14:paraId="4B27D2F3" w14:textId="50A66955">
      <w:pPr>
        <w:pStyle w:val="numberedmainbody"/>
      </w:pPr>
      <w:r>
        <w:t>The relevant academic unit is responsible for ensuring that the module specification clearly defines the criteria by which a pass shall be awarded.</w:t>
      </w:r>
    </w:p>
    <w:p w:rsidR="00CE128D" w:rsidP="00CE128D" w:rsidRDefault="00CE128D" w14:paraId="1B23BA99" w14:textId="45C235FA">
      <w:pPr>
        <w:pStyle w:val="Heading1"/>
      </w:pPr>
      <w:bookmarkStart w:name="_Toc142399311" w:id="31"/>
      <w:r>
        <w:t>Late/non submission (excluding the thesis)</w:t>
      </w:r>
      <w:bookmarkEnd w:id="31"/>
    </w:p>
    <w:p w:rsidR="00CE128D" w:rsidP="00CE128D" w:rsidRDefault="00CE128D" w14:paraId="469D9AB0" w14:textId="5C5F2358">
      <w:pPr>
        <w:pStyle w:val="numberedmainbody"/>
      </w:pPr>
      <w:r w:rsidRPr="00CE128D">
        <w:t>Where a candidate fails to attend an examination, or submit a piece of assessed work without receiving the approval of the Module Board or Research Degrees Com</w:t>
      </w:r>
      <w:r w:rsidR="00F87D51">
        <w:t>mittee</w:t>
      </w:r>
      <w:r w:rsidRPr="004D1EB2">
        <w:t>,</w:t>
      </w:r>
      <w:r w:rsidRPr="00CE128D">
        <w:t xml:space="preserve"> a mark of zero</w:t>
      </w:r>
      <w:r w:rsidRPr="004305F5">
        <w:rPr>
          <w:b/>
        </w:rPr>
        <w:t xml:space="preserve"> must</w:t>
      </w:r>
      <w:r w:rsidRPr="00CE128D">
        <w:t xml:space="preserve"> be </w:t>
      </w:r>
      <w:r w:rsidR="004305F5">
        <w:t xml:space="preserve">recorded </w:t>
      </w:r>
      <w:r w:rsidRPr="00CE128D">
        <w:t>for that examination/piece of assessed work.</w:t>
      </w:r>
    </w:p>
    <w:p w:rsidR="00CE128D" w:rsidP="00CE128D" w:rsidRDefault="00CE128D" w14:paraId="46B7EE48" w14:textId="023D246E">
      <w:pPr>
        <w:pStyle w:val="Heading1"/>
      </w:pPr>
      <w:bookmarkStart w:name="_Toc142399312" w:id="32"/>
      <w:r>
        <w:t>Reassessment (excluding the thesis)</w:t>
      </w:r>
      <w:bookmarkEnd w:id="32"/>
    </w:p>
    <w:p w:rsidR="00CE128D" w:rsidP="00CE128D" w:rsidRDefault="00CE128D" w14:paraId="6E283C70" w14:textId="77777777">
      <w:pPr>
        <w:pStyle w:val="numberedmainbody"/>
      </w:pPr>
      <w:r>
        <w:t>Students shall always be given the opportunity to undertake reassessment in modules in which they have failed. Reassessment shall be by:</w:t>
      </w:r>
    </w:p>
    <w:p w:rsidR="00CE128D" w:rsidP="00CE128D" w:rsidRDefault="00CE128D" w14:paraId="7D0ED0F2" w14:textId="77777777">
      <w:pPr>
        <w:pStyle w:val="numberedmainbody"/>
        <w:numPr>
          <w:ilvl w:val="0"/>
          <w:numId w:val="18"/>
        </w:numPr>
        <w:spacing w:before="0" w:after="0"/>
      </w:pPr>
      <w:r>
        <w:t>resubmission of the same, amended, piece of work (where appropriate);</w:t>
      </w:r>
    </w:p>
    <w:p w:rsidR="00CE128D" w:rsidP="00CE128D" w:rsidRDefault="00CE128D" w14:paraId="4109F2A4" w14:textId="77777777">
      <w:pPr>
        <w:pStyle w:val="numberedmainbody"/>
        <w:numPr>
          <w:ilvl w:val="0"/>
          <w:numId w:val="18"/>
        </w:numPr>
        <w:spacing w:before="0" w:after="0"/>
      </w:pPr>
      <w:r>
        <w:t>resit of an examination, or</w:t>
      </w:r>
    </w:p>
    <w:p w:rsidR="00CE128D" w:rsidP="00CE128D" w:rsidRDefault="00CE128D" w14:paraId="0BDE59E9" w14:textId="1A18B5FA">
      <w:pPr>
        <w:pStyle w:val="numberedmainbody"/>
        <w:numPr>
          <w:ilvl w:val="0"/>
          <w:numId w:val="18"/>
        </w:numPr>
        <w:spacing w:before="0" w:after="0"/>
      </w:pPr>
      <w:r>
        <w:t>submission and assessment of a new piece of work.</w:t>
      </w:r>
    </w:p>
    <w:p w:rsidR="00CE128D" w:rsidP="00CE128D" w:rsidRDefault="00CE128D" w14:paraId="6CB062B7" w14:textId="191EEA5F">
      <w:pPr>
        <w:pStyle w:val="numberedmainbody"/>
      </w:pPr>
      <w:r>
        <w:t>Where a student has failed a module, they have the right to reassessment on one occasion only.</w:t>
      </w:r>
    </w:p>
    <w:p w:rsidR="00CE128D" w:rsidP="00CE128D" w:rsidRDefault="00CE128D" w14:paraId="25817BA7" w14:textId="59A52893">
      <w:pPr>
        <w:pStyle w:val="numberedmainbody"/>
      </w:pPr>
      <w:r>
        <w:t>Where a student has not achieved the pass mark for the module, reassessment shall be in the failed component(s) only.</w:t>
      </w:r>
    </w:p>
    <w:p w:rsidR="00CE128D" w:rsidP="00CE128D" w:rsidRDefault="00CE128D" w14:paraId="6173DB42" w14:textId="2097627E">
      <w:pPr>
        <w:pStyle w:val="numberedmainbody"/>
      </w:pPr>
      <w:r>
        <w:t xml:space="preserve">Where reassessment is by the submission and assessment of a new piece of work, the reassessment task shall follow the same method of assessment as the original format where </w:t>
      </w:r>
      <w:r>
        <w:lastRenderedPageBreak/>
        <w:t>possible. Where this is not possible it</w:t>
      </w:r>
      <w:r w:rsidRPr="004305F5">
        <w:rPr>
          <w:b/>
        </w:rPr>
        <w:t xml:space="preserve"> must</w:t>
      </w:r>
      <w:r>
        <w:t xml:space="preserve"> be made explicit what form the reassessment will take.</w:t>
      </w:r>
    </w:p>
    <w:p w:rsidR="00CE128D" w:rsidP="00CE128D" w:rsidRDefault="00CE128D" w14:paraId="45D7ABF1" w14:textId="2BAA3C73">
      <w:pPr>
        <w:pStyle w:val="numberedmainbody"/>
      </w:pPr>
      <w:r>
        <w:t xml:space="preserve">Information about reassessment methods </w:t>
      </w:r>
      <w:r w:rsidRPr="004305F5">
        <w:rPr>
          <w:b/>
        </w:rPr>
        <w:t>must</w:t>
      </w:r>
      <w:r>
        <w:t xml:space="preserve"> be included within the module specification and approved through University approval processes.</w:t>
      </w:r>
    </w:p>
    <w:p w:rsidR="00CE128D" w:rsidP="00CE128D" w:rsidRDefault="00CE128D" w14:paraId="7EAB2E4E" w14:textId="38DCDB19">
      <w:pPr>
        <w:pStyle w:val="numberedmainbody"/>
      </w:pPr>
      <w:r>
        <w:t xml:space="preserve">The mark recorded for module components passed after reassessment/resubmission and used to calculate the mark for the module </w:t>
      </w:r>
      <w:r w:rsidRPr="004305F5">
        <w:rPr>
          <w:b/>
        </w:rPr>
        <w:t>must</w:t>
      </w:r>
      <w:r>
        <w:t xml:space="preserve"> be the relevant pass mark for the level of the module.</w:t>
      </w:r>
    </w:p>
    <w:p w:rsidR="00CE128D" w:rsidP="00CE128D" w:rsidRDefault="00CE128D" w14:paraId="0C4155B3" w14:textId="0DDECB03">
      <w:pPr>
        <w:pStyle w:val="Heading1"/>
        <w:numPr>
          <w:ilvl w:val="0"/>
          <w:numId w:val="0"/>
        </w:numPr>
        <w:ind w:left="680"/>
      </w:pPr>
      <w:bookmarkStart w:name="_Toc142399313" w:id="33"/>
      <w:r>
        <w:t>ASSESSMENT– THE THESIS</w:t>
      </w:r>
      <w:bookmarkEnd w:id="33"/>
    </w:p>
    <w:p w:rsidR="00F601D7" w:rsidP="00CE128D" w:rsidRDefault="00F601D7" w14:paraId="4920C5A6" w14:textId="6222DEBB">
      <w:pPr>
        <w:pStyle w:val="Heading1"/>
      </w:pPr>
      <w:bookmarkStart w:name="_Toc142399314" w:id="34"/>
      <w:r>
        <w:t>Method of Examination</w:t>
      </w:r>
      <w:bookmarkEnd w:id="34"/>
    </w:p>
    <w:p w:rsidR="00F601D7" w:rsidP="00F601D7" w:rsidRDefault="00F601D7" w14:paraId="2D6118DC" w14:textId="7CD3E451">
      <w:pPr>
        <w:pStyle w:val="numberedmainbody"/>
      </w:pPr>
      <w:r>
        <w:t>A candidate shall be examined by means of:</w:t>
      </w:r>
    </w:p>
    <w:p w:rsidR="00F601D7" w:rsidP="00C8400B" w:rsidRDefault="00F601D7" w14:paraId="1E72E4A3" w14:textId="77777777">
      <w:pPr>
        <w:pStyle w:val="numberedmainbody"/>
        <w:numPr>
          <w:ilvl w:val="0"/>
          <w:numId w:val="6"/>
        </w:numPr>
        <w:spacing w:before="0" w:after="0"/>
      </w:pPr>
      <w:r>
        <w:t>a thesis,</w:t>
      </w:r>
    </w:p>
    <w:p w:rsidR="002B620D" w:rsidP="002B620D" w:rsidRDefault="00F601D7" w14:paraId="384161DB" w14:textId="77777777">
      <w:pPr>
        <w:pStyle w:val="numberedmainbody"/>
        <w:numPr>
          <w:ilvl w:val="0"/>
          <w:numId w:val="6"/>
        </w:numPr>
        <w:spacing w:before="0" w:after="0"/>
      </w:pPr>
      <w:r>
        <w:t xml:space="preserve">an oral examination, </w:t>
      </w:r>
    </w:p>
    <w:p w:rsidR="00F601D7" w:rsidP="002B620D" w:rsidRDefault="002B620D" w14:paraId="7D6EBC18" w14:textId="7018D23A">
      <w:pPr>
        <w:pStyle w:val="numberedmainbody"/>
        <w:numPr>
          <w:ilvl w:val="0"/>
          <w:numId w:val="6"/>
        </w:numPr>
        <w:spacing w:before="0" w:after="0"/>
      </w:pPr>
      <w:r>
        <w:t>s</w:t>
      </w:r>
      <w:r w:rsidRPr="002B620D">
        <w:t>uch additional assessment as may be specified in the programme of study and notified in writing at the commencement of the programme.</w:t>
      </w:r>
    </w:p>
    <w:p w:rsidR="002B620D" w:rsidP="002B620D" w:rsidRDefault="002B620D" w14:paraId="0345DDFB" w14:textId="77777777">
      <w:pPr>
        <w:pStyle w:val="numberedmainbody"/>
        <w:numPr>
          <w:ilvl w:val="0"/>
          <w:numId w:val="0"/>
        </w:numPr>
        <w:spacing w:before="0" w:after="0"/>
        <w:ind w:left="1800"/>
      </w:pPr>
    </w:p>
    <w:p w:rsidR="00F601D7" w:rsidP="00F601D7" w:rsidRDefault="00F601D7" w14:paraId="1C32D6D6" w14:textId="50A25229">
      <w:pPr>
        <w:pStyle w:val="numberedmainbody"/>
        <w:spacing w:before="0" w:after="0"/>
      </w:pPr>
      <w:r>
        <w:t>The thesis shall be on a subject selected by the candidate and approved by the candidate’s supervisors and Research Degrees Committee</w:t>
      </w:r>
    </w:p>
    <w:p w:rsidR="00F601D7" w:rsidP="00F601D7" w:rsidRDefault="00F601D7" w14:paraId="1AA30726" w14:textId="47D450FF">
      <w:pPr>
        <w:pStyle w:val="numberedmainbody"/>
      </w:pPr>
      <w:r>
        <w:t>T</w:t>
      </w:r>
      <w:r w:rsidR="002B620D">
        <w:t xml:space="preserve">he thesis may not exceed 60,000 words, </w:t>
      </w:r>
      <w:r>
        <w:t xml:space="preserve">excluding the Bibliography, but including footnotes and appendices, except with the express permission of the Research Degrees Committee. Applications to exceed the word limit shall be subject to the recommendation of the candidate’s supervisor, the relevant external examiner and the relevant Graduate Research Director. Application shall be made no later than the giving of notice set out in </w:t>
      </w:r>
      <w:r w:rsidR="004D1EB2">
        <w:t>28</w:t>
      </w:r>
      <w:r w:rsidRPr="004D1EB2" w:rsidR="00F87D51">
        <w:t>.1</w:t>
      </w:r>
      <w:r w:rsidRPr="004D1EB2">
        <w:t>.</w:t>
      </w:r>
    </w:p>
    <w:p w:rsidR="00012168" w:rsidP="00012168" w:rsidRDefault="00012168" w14:paraId="7170E9B2" w14:textId="32BA00FA">
      <w:pPr>
        <w:pStyle w:val="Heading1"/>
      </w:pPr>
      <w:bookmarkStart w:name="_Toc142399315" w:id="35"/>
      <w:r>
        <w:t xml:space="preserve">Standards and Criteria for </w:t>
      </w:r>
      <w:r w:rsidR="002B620D">
        <w:t>Professional Doctorate</w:t>
      </w:r>
      <w:r>
        <w:t xml:space="preserve"> thesis</w:t>
      </w:r>
      <w:bookmarkEnd w:id="35"/>
    </w:p>
    <w:p w:rsidR="00012168" w:rsidP="00012168" w:rsidRDefault="00012168" w14:paraId="247D9DE0" w14:textId="77777777">
      <w:pPr>
        <w:pStyle w:val="numberedmainbody"/>
      </w:pPr>
      <w:r>
        <w:t>The thesis</w:t>
      </w:r>
      <w:r w:rsidRPr="004305F5">
        <w:rPr>
          <w:b/>
        </w:rPr>
        <w:t xml:space="preserve"> must</w:t>
      </w:r>
      <w:r>
        <w:t xml:space="preserve"> be the result of original research, show an awareness of the relationship of the research to a wider field of knowledge and reflect such further Standards and Criteria as approved by the Research Degrees Criteria from time to time.</w:t>
      </w:r>
    </w:p>
    <w:p w:rsidR="00012168" w:rsidP="00012168" w:rsidRDefault="00012168" w14:paraId="0F5CEED1" w14:textId="2295C556">
      <w:pPr>
        <w:pStyle w:val="numberedmainbody"/>
      </w:pPr>
      <w:r>
        <w:t>A candidate may not submit as a thesis, the work for which credits or a qualification of this University or any other institution have been conferred, but shall not be precluded from incorporating such work in a submission which covers a wider, or substantially different field from that of earlier work, provided that the same is indicated clearly in the current submission.</w:t>
      </w:r>
    </w:p>
    <w:p w:rsidR="00012168" w:rsidP="00012168" w:rsidRDefault="00012168" w14:paraId="66C03F18" w14:textId="3317D263">
      <w:pPr>
        <w:pStyle w:val="Heading1"/>
      </w:pPr>
      <w:bookmarkStart w:name="_Toc142399316" w:id="36"/>
      <w:r>
        <w:t>Submission of the thesis</w:t>
      </w:r>
      <w:bookmarkEnd w:id="36"/>
    </w:p>
    <w:p w:rsidR="00D511DC" w:rsidP="00D511DC" w:rsidRDefault="00012168" w14:paraId="5B045ED4" w14:textId="77777777">
      <w:pPr>
        <w:pStyle w:val="numberedmainbody"/>
      </w:pPr>
      <w:r>
        <w:t>A candidate shall give not less than three months’ notice of the expected date of submission of the thesis, and shall, at the same time, confirm the precise title of the thesis along with an abbreviated title which shall not exceed six words.</w:t>
      </w:r>
    </w:p>
    <w:p w:rsidR="00D511DC" w:rsidP="00D511DC" w:rsidRDefault="0067470A" w14:paraId="6AF2DED8" w14:textId="77777777">
      <w:pPr>
        <w:pStyle w:val="numberedmainbody"/>
      </w:pPr>
      <w:r w:rsidRPr="00D511DC">
        <w:t>A candidate shall submit two copies (three copies where the candidate is a member of staff) of the thesis, which may be retained by, and be the property of, the University. Both copies shall be soft bound in accordance with any criteria stipulated by the Research Degrees Committee. Following award of the degree the candidate shall submit an electronic copy of the thesis which shall be retained by, and be the property, of the University.</w:t>
      </w:r>
    </w:p>
    <w:p w:rsidRPr="00D511DC" w:rsidR="0067470A" w:rsidP="00D511DC" w:rsidRDefault="0067470A" w14:paraId="0641205D" w14:textId="10CB867B">
      <w:pPr>
        <w:pStyle w:val="numberedmainbody"/>
      </w:pPr>
      <w:r w:rsidRPr="00D511DC">
        <w:t xml:space="preserve">In addition to the thesis, the candidate shall submit two copies (three copies where the candidate is a member of staff) of a summary of the thesis, which shall not exceed 300 words, and shall be in a form suitable for publication. </w:t>
      </w:r>
    </w:p>
    <w:p w:rsidR="00012168" w:rsidP="00012168" w:rsidRDefault="00D511DC" w14:paraId="29737D02" w14:textId="56B72F89">
      <w:pPr>
        <w:pStyle w:val="Heading1"/>
      </w:pPr>
      <w:bookmarkStart w:name="_Toc142399317" w:id="37"/>
      <w:r>
        <w:lastRenderedPageBreak/>
        <w:t>Thesis E</w:t>
      </w:r>
      <w:r w:rsidR="00012168">
        <w:t>xtensions</w:t>
      </w:r>
      <w:bookmarkEnd w:id="37"/>
      <w:r w:rsidR="00012168">
        <w:t xml:space="preserve"> </w:t>
      </w:r>
    </w:p>
    <w:p w:rsidRPr="00D511DC" w:rsidR="00D511DC" w:rsidP="00D511DC" w:rsidRDefault="00D511DC" w14:paraId="2B5F58D6" w14:textId="77777777">
      <w:pPr>
        <w:pStyle w:val="numberedmainbody"/>
      </w:pPr>
      <w:r w:rsidRPr="00D511DC">
        <w:t>A candidate who is unable to submit the thesis within 48 months of the start of the prescribed period of study if studying full-time or 80 months if studying part-time may apply, using the approved application form, through the head of academic unit and Graduate Research Director to the Research Degrees Committee for an extension of up to one year, provided the application is submitted before the expiry of the deadline in this paragraph.</w:t>
      </w:r>
    </w:p>
    <w:p w:rsidRPr="00D511DC" w:rsidR="00D511DC" w:rsidP="00D511DC" w:rsidRDefault="00D511DC" w14:paraId="3A147763" w14:textId="68837AD3">
      <w:pPr>
        <w:pStyle w:val="numberedmainbody"/>
      </w:pPr>
      <w:r w:rsidRPr="00D511DC">
        <w:t xml:space="preserve">Any grant of extension under </w:t>
      </w:r>
      <w:r w:rsidR="00761EE9">
        <w:t xml:space="preserve">reg </w:t>
      </w:r>
      <w:r w:rsidR="00813706">
        <w:t>29</w:t>
      </w:r>
      <w:r>
        <w:t xml:space="preserve">.1 shall be made subject to </w:t>
      </w:r>
      <w:r w:rsidRPr="004D1EB2">
        <w:t>Reg 1</w:t>
      </w:r>
      <w:r w:rsidR="004D1EB2">
        <w:t>6</w:t>
      </w:r>
      <w:r w:rsidRPr="00D511DC">
        <w:t xml:space="preserve"> above and any additional criteria published by the Research Degrees Committee.</w:t>
      </w:r>
    </w:p>
    <w:p w:rsidR="00012168" w:rsidP="00D511DC" w:rsidRDefault="00D511DC" w14:paraId="7F12DD77" w14:textId="478996D4">
      <w:pPr>
        <w:pStyle w:val="numberedmainbody"/>
      </w:pPr>
      <w:r w:rsidRPr="00D511DC">
        <w:t xml:space="preserve">A candidate who is granted an extension under </w:t>
      </w:r>
      <w:r w:rsidR="00761EE9">
        <w:t xml:space="preserve">reg </w:t>
      </w:r>
      <w:r w:rsidR="00813706">
        <w:t>29</w:t>
      </w:r>
      <w:r w:rsidRPr="00D511DC">
        <w:t>.1 shall be liable to pay a submission fee as prescribed by Senate and Council and in force at the time</w:t>
      </w:r>
      <w:r w:rsidR="00D4160E">
        <w:rPr>
          <w:noProof/>
        </w:rPr>
        <w:t>.</w:t>
      </w:r>
    </w:p>
    <w:tbl>
      <w:tblPr>
        <w:tblStyle w:val="TableGrid"/>
        <w:tblW w:w="0" w:type="auto"/>
        <w:tblInd w:w="680" w:type="dxa"/>
        <w:tblLook w:val="04A0" w:firstRow="1" w:lastRow="0" w:firstColumn="1" w:lastColumn="0" w:noHBand="0" w:noVBand="1"/>
      </w:tblPr>
      <w:tblGrid>
        <w:gridCol w:w="8336"/>
      </w:tblGrid>
      <w:tr w:rsidR="00D4160E" w:rsidTr="00D4160E" w14:paraId="4CEB0087" w14:textId="77777777">
        <w:tc>
          <w:tcPr>
            <w:tcW w:w="9016" w:type="dxa"/>
          </w:tcPr>
          <w:sdt>
            <w:sdtPr>
              <w:id w:val="568603642"/>
              <w:temporary/>
              <w15:appearance w15:val="hidden"/>
            </w:sdtPr>
            <w:sdtEndPr>
              <w:rPr>
                <w:i/>
                <w:sz w:val="18"/>
                <w:szCs w:val="18"/>
              </w:rPr>
            </w:sdtEndPr>
            <w:sdtContent>
              <w:p w:rsidRPr="00D4160E" w:rsidR="00D4160E" w:rsidP="00D4160E" w:rsidRDefault="00D4160E" w14:paraId="2DB67D20" w14:textId="4095E853">
                <w:pPr>
                  <w:rPr>
                    <w:i/>
                    <w:sz w:val="18"/>
                    <w:szCs w:val="18"/>
                  </w:rPr>
                </w:pPr>
                <w:r w:rsidRPr="00012168">
                  <w:rPr>
                    <w:i/>
                    <w:sz w:val="18"/>
                    <w:szCs w:val="18"/>
                  </w:rPr>
                  <w:t>Tier 4 students are not permitted to stay in the UK beyond the expiry date stated on their visa. Although an extension to studies may be permitted by the University, it may not be appropriate or legally advisable for the student to remain at the University or in the UK to complete their programme of study. Advice regarding whether or not the University will be able to support a further visa application needs to be sought by the Doctoral College, from the Visa Compliance Team, in advance of the case for granting the extension being heard.</w:t>
                </w:r>
              </w:p>
            </w:sdtContent>
          </w:sdt>
        </w:tc>
      </w:tr>
    </w:tbl>
    <w:p w:rsidRPr="00D511DC" w:rsidR="00D4160E" w:rsidP="00D4160E" w:rsidRDefault="00D4160E" w14:paraId="49BFE957" w14:textId="77777777">
      <w:pPr>
        <w:pStyle w:val="numberedmainbody"/>
        <w:numPr>
          <w:ilvl w:val="0"/>
          <w:numId w:val="0"/>
        </w:numPr>
        <w:spacing w:before="0" w:after="0"/>
        <w:ind w:left="680"/>
      </w:pPr>
    </w:p>
    <w:p w:rsidR="00D511DC" w:rsidP="00D4160E" w:rsidRDefault="00D511DC" w14:paraId="03AE3617" w14:textId="77777777">
      <w:pPr>
        <w:pStyle w:val="Heading1"/>
        <w:spacing w:before="0" w:after="0"/>
      </w:pPr>
      <w:bookmarkStart w:name="_Toc142399318" w:id="38"/>
      <w:r>
        <w:t>Continuation fees</w:t>
      </w:r>
      <w:bookmarkEnd w:id="38"/>
    </w:p>
    <w:p w:rsidR="00D511DC" w:rsidP="00D4160E" w:rsidRDefault="00D511DC" w14:paraId="76826A54" w14:textId="249EA83B">
      <w:pPr>
        <w:pStyle w:val="numberedmainbody"/>
        <w:spacing w:before="0" w:after="0"/>
      </w:pPr>
      <w:r>
        <w:t xml:space="preserve">Subject to </w:t>
      </w:r>
      <w:r w:rsidR="00761EE9">
        <w:t xml:space="preserve">reg </w:t>
      </w:r>
      <w:r>
        <w:t>3</w:t>
      </w:r>
      <w:r w:rsidR="00813706">
        <w:t>0</w:t>
      </w:r>
      <w:r>
        <w:t xml:space="preserve">.2, a candidate granted an extension under Reg </w:t>
      </w:r>
      <w:r w:rsidR="00813706">
        <w:t xml:space="preserve">29 </w:t>
      </w:r>
      <w:r>
        <w:t>shall be liable to pay:</w:t>
      </w:r>
    </w:p>
    <w:p w:rsidR="00D511DC" w:rsidP="00D511DC" w:rsidRDefault="00D511DC" w14:paraId="251E1A8A" w14:textId="77777777">
      <w:pPr>
        <w:pStyle w:val="numberedmainbody"/>
        <w:numPr>
          <w:ilvl w:val="0"/>
          <w:numId w:val="20"/>
        </w:numPr>
        <w:spacing w:before="0" w:after="0"/>
      </w:pPr>
      <w:r>
        <w:t>In the case of a candidate commencing the degree prior to September 2004, a submission fee as prescribed by Senate and Council and in force at the time of submission.</w:t>
      </w:r>
    </w:p>
    <w:p w:rsidR="00D511DC" w:rsidP="00D511DC" w:rsidRDefault="00D511DC" w14:paraId="1BF3A683" w14:textId="6132ABB8">
      <w:pPr>
        <w:pStyle w:val="numberedmainbody"/>
        <w:numPr>
          <w:ilvl w:val="0"/>
          <w:numId w:val="20"/>
        </w:numPr>
        <w:spacing w:before="0" w:after="0"/>
      </w:pPr>
      <w:r>
        <w:t>In the case of a candidate commencing the degree from September 2004 onwards, a continuation fee as prescribed by Senate and Council and in force at the time of submission.</w:t>
      </w:r>
    </w:p>
    <w:p w:rsidRPr="00D511DC" w:rsidR="00D511DC" w:rsidP="00D511DC" w:rsidRDefault="00D511DC" w14:paraId="4D5DB55F" w14:textId="46FE118A">
      <w:pPr>
        <w:pStyle w:val="numberedmainbody"/>
      </w:pPr>
      <w:r w:rsidRPr="00D511DC">
        <w:t>A candidate shall be entitled to a rebate of the continuation fee applicable to the year in which the thesis is submitted according to the following scale:</w:t>
      </w:r>
    </w:p>
    <w:p w:rsidR="00D511DC" w:rsidP="00D511DC" w:rsidRDefault="00D511DC" w14:paraId="775C5CD5" w14:textId="77777777">
      <w:pPr>
        <w:pStyle w:val="numberedmainbody"/>
        <w:numPr>
          <w:ilvl w:val="0"/>
          <w:numId w:val="19"/>
        </w:numPr>
        <w:spacing w:before="0" w:after="0"/>
      </w:pPr>
      <w:r w:rsidRPr="00D511DC">
        <w:t>Submission in the first three months – 100%</w:t>
      </w:r>
    </w:p>
    <w:p w:rsidR="00D511DC" w:rsidP="00D511DC" w:rsidRDefault="00D511DC" w14:paraId="6C700348" w14:textId="77777777">
      <w:pPr>
        <w:pStyle w:val="numberedmainbody"/>
        <w:numPr>
          <w:ilvl w:val="0"/>
          <w:numId w:val="19"/>
        </w:numPr>
        <w:spacing w:before="0" w:after="0"/>
      </w:pPr>
      <w:r w:rsidRPr="00D511DC">
        <w:t>Submission in the fourth-sixth months – 50%</w:t>
      </w:r>
    </w:p>
    <w:p w:rsidRPr="00D511DC" w:rsidR="00D511DC" w:rsidP="00D511DC" w:rsidRDefault="00D511DC" w14:paraId="0206FFA1" w14:textId="7594E708">
      <w:pPr>
        <w:pStyle w:val="numberedmainbody"/>
        <w:numPr>
          <w:ilvl w:val="0"/>
          <w:numId w:val="19"/>
        </w:numPr>
        <w:spacing w:before="0" w:after="0"/>
      </w:pPr>
      <w:r w:rsidRPr="00D511DC">
        <w:t>Submission in the seventh to ninth months – 25%.</w:t>
      </w:r>
    </w:p>
    <w:p w:rsidRPr="00D511DC" w:rsidR="00D511DC" w:rsidP="00D511DC" w:rsidRDefault="00D511DC" w14:paraId="61898473" w14:textId="75A89A66">
      <w:pPr>
        <w:pStyle w:val="numberedmainbody"/>
      </w:pPr>
      <w:r w:rsidRPr="00D511DC">
        <w:t>A candidate shall be barred from submitting the the</w:t>
      </w:r>
      <w:r>
        <w:t>sis unless all fees due under 3</w:t>
      </w:r>
      <w:r w:rsidR="00813706">
        <w:t>0</w:t>
      </w:r>
      <w:r w:rsidRPr="00D511DC">
        <w:t>.1 above have been paid.</w:t>
      </w:r>
    </w:p>
    <w:p w:rsidR="00012168" w:rsidP="00012168" w:rsidRDefault="00012168" w14:paraId="4F3069CD" w14:textId="6D4B876E">
      <w:pPr>
        <w:pStyle w:val="Heading1"/>
      </w:pPr>
      <w:bookmarkStart w:name="_Toc142399319" w:id="39"/>
      <w:r>
        <w:t>Non submission of the thesis</w:t>
      </w:r>
      <w:bookmarkEnd w:id="39"/>
    </w:p>
    <w:p w:rsidR="00012168" w:rsidP="00D511DC" w:rsidRDefault="00012168" w14:paraId="70E5487B" w14:textId="0411059F">
      <w:pPr>
        <w:pStyle w:val="numberedmainbody"/>
      </w:pPr>
      <w:r w:rsidRPr="00012168">
        <w:t xml:space="preserve">Where a candidate fails to submit the thesis </w:t>
      </w:r>
      <w:r w:rsidR="00D511DC">
        <w:t xml:space="preserve">in accordance with deadline specified in Reg </w:t>
      </w:r>
      <w:r w:rsidR="00813706">
        <w:t>29</w:t>
      </w:r>
      <w:r w:rsidR="00D511DC">
        <w:t>.1</w:t>
      </w:r>
      <w:r w:rsidRPr="00012168">
        <w:t xml:space="preserve">, </w:t>
      </w:r>
      <w:r w:rsidRPr="00D511DC" w:rsidR="00D511DC">
        <w:t>or any extended deadline granted under that Regulation the Examiners shall determine whether to allow the candidate a resubmission. Where such resubmission is not allowed the programme of study shall be deemed terminated without the requirement for examination of the thesis.</w:t>
      </w:r>
    </w:p>
    <w:tbl>
      <w:tblPr>
        <w:tblStyle w:val="TableGrid"/>
        <w:tblW w:w="0" w:type="auto"/>
        <w:tblInd w:w="680" w:type="dxa"/>
        <w:tblLook w:val="04A0" w:firstRow="1" w:lastRow="0" w:firstColumn="1" w:lastColumn="0" w:noHBand="0" w:noVBand="1"/>
      </w:tblPr>
      <w:tblGrid>
        <w:gridCol w:w="8336"/>
      </w:tblGrid>
      <w:tr w:rsidR="00D4160E" w:rsidTr="00D4160E" w14:paraId="08B4E1E8" w14:textId="77777777">
        <w:tc>
          <w:tcPr>
            <w:tcW w:w="9016" w:type="dxa"/>
          </w:tcPr>
          <w:p w:rsidRPr="000C0EA7" w:rsidR="00D4160E" w:rsidP="00D4160E" w:rsidRDefault="00D4160E" w14:paraId="1B51FAD6" w14:textId="77777777">
            <w:pPr>
              <w:rPr>
                <w:i/>
                <w:sz w:val="18"/>
                <w:szCs w:val="18"/>
              </w:rPr>
            </w:pPr>
            <w:r w:rsidRPr="000C0EA7">
              <w:rPr>
                <w:i/>
                <w:sz w:val="18"/>
                <w:szCs w:val="18"/>
              </w:rPr>
              <w:t>Note that a candidate whose programme is terminated under this regulation would be barred from subsequently enroling for</w:t>
            </w:r>
            <w:r>
              <w:rPr>
                <w:i/>
                <w:sz w:val="18"/>
                <w:szCs w:val="18"/>
              </w:rPr>
              <w:t xml:space="preserve"> the same programme</w:t>
            </w:r>
            <w:r w:rsidRPr="000C0EA7">
              <w:rPr>
                <w:i/>
                <w:sz w:val="18"/>
                <w:szCs w:val="18"/>
              </w:rPr>
              <w:t>.</w:t>
            </w:r>
          </w:p>
          <w:p w:rsidRPr="00D4160E" w:rsidR="00D4160E" w:rsidP="00D4160E" w:rsidRDefault="00D4160E" w14:paraId="3CCC67BF" w14:textId="1C114728">
            <w:pPr>
              <w:rPr>
                <w:i/>
                <w:sz w:val="18"/>
                <w:szCs w:val="18"/>
              </w:rPr>
            </w:pPr>
            <w:r w:rsidRPr="000C0EA7">
              <w:rPr>
                <w:i/>
                <w:sz w:val="18"/>
                <w:szCs w:val="18"/>
              </w:rPr>
              <w:t>A candidate would be entitled to receive any t</w:t>
            </w:r>
            <w:r>
              <w:rPr>
                <w:i/>
                <w:sz w:val="18"/>
                <w:szCs w:val="18"/>
              </w:rPr>
              <w:t xml:space="preserve">aught </w:t>
            </w:r>
            <w:r w:rsidRPr="000C0EA7">
              <w:rPr>
                <w:i/>
                <w:sz w:val="18"/>
                <w:szCs w:val="18"/>
              </w:rPr>
              <w:t>credits gai</w:t>
            </w:r>
            <w:r>
              <w:rPr>
                <w:i/>
                <w:sz w:val="18"/>
                <w:szCs w:val="18"/>
              </w:rPr>
              <w:t>ned at the point of termination.</w:t>
            </w:r>
          </w:p>
        </w:tc>
      </w:tr>
    </w:tbl>
    <w:p w:rsidRPr="00012168" w:rsidR="00D4160E" w:rsidP="00D4160E" w:rsidRDefault="00D4160E" w14:paraId="44D7D57F" w14:textId="77777777">
      <w:pPr>
        <w:pStyle w:val="numberedmainbody"/>
        <w:numPr>
          <w:ilvl w:val="0"/>
          <w:numId w:val="0"/>
        </w:numPr>
        <w:spacing w:before="0" w:after="0"/>
      </w:pPr>
    </w:p>
    <w:p w:rsidR="000C0EA7" w:rsidP="00D4160E" w:rsidRDefault="000C0EA7" w14:paraId="7135CDDE" w14:textId="61B616C4">
      <w:pPr>
        <w:pStyle w:val="Heading1"/>
        <w:spacing w:before="0" w:after="0"/>
      </w:pPr>
      <w:bookmarkStart w:name="_Toc142399320" w:id="40"/>
      <w:r>
        <w:t>Appointment of Examiners</w:t>
      </w:r>
      <w:bookmarkEnd w:id="40"/>
    </w:p>
    <w:p w:rsidR="000C0EA7" w:rsidP="00D511DC" w:rsidRDefault="000C0EA7" w14:paraId="6F600AA3" w14:textId="23A7112C">
      <w:pPr>
        <w:pStyle w:val="numberedmainbody"/>
      </w:pPr>
      <w:r>
        <w:t>The examination shall be conducted by one external examiner and one internal examiner, both appointed by the Research Degrees Committee on the recommendation of the Head of the relevant Academic Unit. Examination of the thesis shall normally take place within three months of the date of submission.</w:t>
      </w:r>
      <w:r w:rsidRPr="00D511DC" w:rsidR="00D511DC">
        <w:t xml:space="preserve"> Examinations can be conducted using Skype or other </w:t>
      </w:r>
      <w:r w:rsidRPr="00D511DC" w:rsidR="00D511DC">
        <w:lastRenderedPageBreak/>
        <w:t>forms of synchronous (video) communication.</w:t>
      </w:r>
    </w:p>
    <w:p w:rsidR="000C0EA7" w:rsidP="000C0EA7" w:rsidRDefault="000C0EA7" w14:paraId="7C0BA799" w14:textId="77777777">
      <w:pPr>
        <w:pStyle w:val="numberedmainbody"/>
      </w:pPr>
      <w:r>
        <w:t xml:space="preserve"> Where the candidate is a member of staff other than research staff, a second external examiner shall also be appointed.</w:t>
      </w:r>
    </w:p>
    <w:p w:rsidR="000C0EA7" w:rsidP="000C0EA7" w:rsidRDefault="000C0EA7" w14:paraId="435DD036" w14:textId="77777777">
      <w:pPr>
        <w:pStyle w:val="numberedmainbody"/>
      </w:pPr>
      <w:r>
        <w:t>The internal examiner shall not be one of the candidate’s supervisors, other than where approval has been granted by the Research Degrees Committee following a written application by the relevant Head of Academic Unit. RDC shall grant approval only where it determines that exceptional circumstances have been established, and subject to the condition that a second external examiner be appointed.</w:t>
      </w:r>
    </w:p>
    <w:p w:rsidR="000C0EA7" w:rsidP="000C0EA7" w:rsidRDefault="000C0EA7" w14:paraId="23CFB461" w14:textId="77777777">
      <w:pPr>
        <w:pStyle w:val="numberedmainbody"/>
      </w:pPr>
      <w:r>
        <w:t>The examination shall be chaired by a member of academic staff appointed by the Research Degrees Committee in accordance with the University code of practice governing the chairing of research degree by thesis viva voce examinations.</w:t>
      </w:r>
    </w:p>
    <w:p w:rsidR="000C0EA7" w:rsidP="000C0EA7" w:rsidRDefault="000C0EA7" w14:paraId="44D4125D" w14:textId="3E78B0B1">
      <w:pPr>
        <w:pStyle w:val="numberedmainbody"/>
      </w:pPr>
      <w:r>
        <w:t>The supervisors shall be entitled to attend the oral examination with the agreement of the examiners and the candidate, but not participate in the examination.</w:t>
      </w:r>
    </w:p>
    <w:tbl>
      <w:tblPr>
        <w:tblStyle w:val="TableGrid"/>
        <w:tblW w:w="0" w:type="auto"/>
        <w:tblInd w:w="680" w:type="dxa"/>
        <w:tblLook w:val="04A0" w:firstRow="1" w:lastRow="0" w:firstColumn="1" w:lastColumn="0" w:noHBand="0" w:noVBand="1"/>
      </w:tblPr>
      <w:tblGrid>
        <w:gridCol w:w="8336"/>
      </w:tblGrid>
      <w:tr w:rsidR="00D4160E" w:rsidTr="00D4160E" w14:paraId="262728A8" w14:textId="77777777">
        <w:tc>
          <w:tcPr>
            <w:tcW w:w="9016" w:type="dxa"/>
          </w:tcPr>
          <w:p w:rsidRPr="0031671A" w:rsidR="00D4160E" w:rsidP="00D4160E" w:rsidRDefault="00D4160E" w14:paraId="5A74EA11" w14:textId="77777777">
            <w:pPr>
              <w:rPr>
                <w:i/>
                <w:sz w:val="18"/>
                <w:szCs w:val="18"/>
              </w:rPr>
            </w:pPr>
            <w:r>
              <w:rPr>
                <w:i/>
                <w:sz w:val="18"/>
                <w:szCs w:val="18"/>
              </w:rPr>
              <w:t>32.1: ‘N</w:t>
            </w:r>
            <w:r w:rsidRPr="0031671A">
              <w:rPr>
                <w:i/>
                <w:sz w:val="18"/>
                <w:szCs w:val="18"/>
              </w:rPr>
              <w:t>ormally take place’ – this is dependent on the candidate having given the requisite three months’ notice of submissi</w:t>
            </w:r>
            <w:r>
              <w:rPr>
                <w:i/>
                <w:sz w:val="18"/>
                <w:szCs w:val="18"/>
              </w:rPr>
              <w:t>on under reg. 28</w:t>
            </w:r>
            <w:r w:rsidRPr="0027586E">
              <w:rPr>
                <w:i/>
                <w:sz w:val="18"/>
                <w:szCs w:val="18"/>
              </w:rPr>
              <w:t>.1.</w:t>
            </w:r>
          </w:p>
          <w:p w:rsidRPr="00D4160E" w:rsidR="00D4160E" w:rsidP="00D4160E" w:rsidRDefault="00D4160E" w14:paraId="6796FAFA" w14:textId="28764F2D">
            <w:pPr>
              <w:rPr>
                <w:i/>
                <w:sz w:val="18"/>
                <w:szCs w:val="18"/>
              </w:rPr>
            </w:pPr>
            <w:r>
              <w:rPr>
                <w:i/>
                <w:sz w:val="18"/>
                <w:szCs w:val="18"/>
              </w:rPr>
              <w:t>32.4</w:t>
            </w:r>
            <w:r w:rsidRPr="0031671A">
              <w:rPr>
                <w:i/>
                <w:sz w:val="18"/>
                <w:szCs w:val="18"/>
              </w:rPr>
              <w:t>: University Code of Practice Chairing Research Degree by Thesis Viva Voce Examinations requires that all vivas be independently chaired</w:t>
            </w:r>
            <w:r>
              <w:rPr>
                <w:i/>
                <w:sz w:val="18"/>
                <w:szCs w:val="18"/>
              </w:rPr>
              <w:t>.</w:t>
            </w:r>
          </w:p>
        </w:tc>
      </w:tr>
    </w:tbl>
    <w:p w:rsidR="00D4160E" w:rsidP="00D4160E" w:rsidRDefault="00D4160E" w14:paraId="7D648EB2" w14:textId="77777777">
      <w:pPr>
        <w:pStyle w:val="numberedmainbody"/>
        <w:numPr>
          <w:ilvl w:val="0"/>
          <w:numId w:val="0"/>
        </w:numPr>
        <w:spacing w:before="0" w:after="0"/>
      </w:pPr>
    </w:p>
    <w:p w:rsidR="000C0EA7" w:rsidP="00D4160E" w:rsidRDefault="000B6E03" w14:paraId="371F4A39" w14:textId="7D191ABC">
      <w:pPr>
        <w:pStyle w:val="Heading1"/>
        <w:spacing w:before="0" w:after="0"/>
      </w:pPr>
      <w:bookmarkStart w:name="_Toc142399321" w:id="41"/>
      <w:r>
        <w:t>Examiners’ Recommendations</w:t>
      </w:r>
      <w:bookmarkEnd w:id="41"/>
      <w:r>
        <w:t xml:space="preserve"> </w:t>
      </w:r>
    </w:p>
    <w:p w:rsidR="00B55AD4" w:rsidP="00B55AD4" w:rsidRDefault="00B55AD4" w14:paraId="4306E5E6" w14:textId="77777777">
      <w:pPr>
        <w:pStyle w:val="numberedmainbody"/>
      </w:pPr>
      <w:r w:rsidRPr="00B55AD4">
        <w:t>A thesis shall not be examined unless, and until, the candidate has achieved the prescribed minimum number of taught credits as specified in the relevant programme of study.</w:t>
      </w:r>
    </w:p>
    <w:p w:rsidR="000B6E03" w:rsidP="00B55AD4" w:rsidRDefault="000B6E03" w14:paraId="5373D9F3" w14:textId="635DF788">
      <w:pPr>
        <w:pStyle w:val="numberedmainbody"/>
      </w:pPr>
      <w:r w:rsidRPr="000B6E03">
        <w:t>The examiners</w:t>
      </w:r>
      <w:r w:rsidRPr="004305F5">
        <w:rPr>
          <w:b/>
        </w:rPr>
        <w:t xml:space="preserve"> must</w:t>
      </w:r>
      <w:r w:rsidRPr="000B6E03">
        <w:t xml:space="preserve"> make </w:t>
      </w:r>
      <w:r w:rsidR="00B55AD4">
        <w:t xml:space="preserve">one </w:t>
      </w:r>
      <w:r w:rsidRPr="00B55AD4" w:rsidR="00B55AD4">
        <w:t>of the recommendations to the Programme Board of Examiners set out in paragraphs (a)-(f) below:</w:t>
      </w:r>
    </w:p>
    <w:p w:rsidR="000B6E03" w:rsidP="00C8400B" w:rsidRDefault="000B6E03" w14:paraId="4A03FDBC" w14:textId="5667030F">
      <w:pPr>
        <w:pStyle w:val="numberedmainbody"/>
        <w:numPr>
          <w:ilvl w:val="0"/>
          <w:numId w:val="9"/>
        </w:numPr>
        <w:spacing w:before="0" w:after="0"/>
      </w:pPr>
      <w:r>
        <w:t>th</w:t>
      </w:r>
      <w:r w:rsidRPr="000B6E03">
        <w:t xml:space="preserve">at the </w:t>
      </w:r>
      <w:r w:rsidR="00B55AD4">
        <w:t>thesis be passed.</w:t>
      </w:r>
    </w:p>
    <w:p w:rsidR="000B6E03" w:rsidP="00B55AD4" w:rsidRDefault="000B6E03" w14:paraId="0ADD0AA7" w14:textId="2D6B025D">
      <w:pPr>
        <w:pStyle w:val="numberedmainbody"/>
        <w:numPr>
          <w:ilvl w:val="0"/>
          <w:numId w:val="9"/>
        </w:numPr>
        <w:spacing w:before="0" w:after="0"/>
      </w:pPr>
      <w:r w:rsidRPr="000B6E03">
        <w:t xml:space="preserve">that the </w:t>
      </w:r>
      <w:r w:rsidRPr="00B55AD4" w:rsidR="00B55AD4">
        <w:t xml:space="preserve">thesis be passed </w:t>
      </w:r>
      <w:r w:rsidRPr="000B6E03">
        <w:t>subject to corrections being made to the thesis to the satisfaction of the internal examiner within three months of the date of being informed of the decision of the examiners. The term correction refers to typographical errors, occasional stylistic or grammatical flaws, corrections to references, etc.</w:t>
      </w:r>
    </w:p>
    <w:p w:rsidR="000B6E03" w:rsidP="00B55AD4" w:rsidRDefault="000B6E03" w14:paraId="66F99670" w14:textId="6B9B39D9">
      <w:pPr>
        <w:pStyle w:val="numberedmainbody"/>
        <w:numPr>
          <w:ilvl w:val="0"/>
          <w:numId w:val="9"/>
        </w:numPr>
        <w:spacing w:before="0" w:after="0"/>
      </w:pPr>
      <w:r w:rsidRPr="000B6E03">
        <w:t xml:space="preserve">that the </w:t>
      </w:r>
      <w:r w:rsidRPr="00B55AD4" w:rsidR="00B55AD4">
        <w:t xml:space="preserve">thesis be passed </w:t>
      </w:r>
      <w:r w:rsidR="00B55AD4">
        <w:t xml:space="preserve">subject to amendments. </w:t>
      </w:r>
      <w:r w:rsidRPr="000B6E03">
        <w:t xml:space="preserve">The term amendments refers to certain changes of substance in a specific element or elements of the thesis specified by the examiners. These shall not involve a revision of the whole thesis or of a major proportion of it. The changes </w:t>
      </w:r>
      <w:r w:rsidRPr="004305F5">
        <w:rPr>
          <w:b/>
        </w:rPr>
        <w:t xml:space="preserve">must </w:t>
      </w:r>
      <w:r w:rsidRPr="000B6E03">
        <w:t>be made to the thesis within six months of the date of being informed of the decision of the examiners.</w:t>
      </w:r>
    </w:p>
    <w:p w:rsidR="000B6E03" w:rsidP="00B55AD4" w:rsidRDefault="000B6E03" w14:paraId="04F24AD6" w14:textId="3A5B827C">
      <w:pPr>
        <w:pStyle w:val="numberedmainbody"/>
        <w:numPr>
          <w:ilvl w:val="0"/>
          <w:numId w:val="9"/>
        </w:numPr>
        <w:spacing w:before="0" w:after="0"/>
      </w:pPr>
      <w:r w:rsidRPr="000B6E03">
        <w:t>that the thesis be referred subject to such of the following condit</w:t>
      </w:r>
      <w:r w:rsidR="00B55AD4">
        <w:t>ions as the examiners may think appropriate, (a combination of (i</w:t>
      </w:r>
      <w:r w:rsidRPr="00B55AD4" w:rsidR="00B55AD4">
        <w:t>) or (</w:t>
      </w:r>
      <w:r w:rsidR="00B55AD4">
        <w:t>ii</w:t>
      </w:r>
      <w:r w:rsidRPr="00B55AD4" w:rsidR="00B55AD4">
        <w:t>) with (</w:t>
      </w:r>
      <w:r w:rsidR="00B55AD4">
        <w:t>iii</w:t>
      </w:r>
      <w:r w:rsidRPr="00B55AD4" w:rsidR="00B55AD4">
        <w:t>) may be appropriate):</w:t>
      </w:r>
    </w:p>
    <w:p w:rsidR="000B6E03" w:rsidP="00C8400B" w:rsidRDefault="000B6E03" w14:paraId="1A1B6E02" w14:textId="6C259A1A">
      <w:pPr>
        <w:pStyle w:val="numberedmainbody"/>
        <w:numPr>
          <w:ilvl w:val="0"/>
          <w:numId w:val="10"/>
        </w:numPr>
        <w:spacing w:before="0" w:after="0"/>
      </w:pPr>
      <w:r w:rsidRPr="000B6E03">
        <w:t>that the candidate be required to attend for a second oral examination</w:t>
      </w:r>
    </w:p>
    <w:p w:rsidR="00C8400B" w:rsidP="00C8400B" w:rsidRDefault="000B6E03" w14:paraId="3A31A7F5" w14:textId="77777777">
      <w:pPr>
        <w:pStyle w:val="numberedmainbody"/>
        <w:numPr>
          <w:ilvl w:val="0"/>
          <w:numId w:val="10"/>
        </w:numPr>
        <w:spacing w:before="0" w:after="0"/>
      </w:pPr>
      <w:r w:rsidRPr="000B6E03">
        <w:t>that the candidate be permitted to submit, on one occasion only, a revised thesis for a second examination, without further research</w:t>
      </w:r>
    </w:p>
    <w:p w:rsidRPr="00C8400B" w:rsidR="000B6E03" w:rsidP="00C8400B" w:rsidRDefault="000B6E03" w14:paraId="07354F19" w14:textId="1DB1EEAA">
      <w:pPr>
        <w:pStyle w:val="numberedmainbody"/>
        <w:numPr>
          <w:ilvl w:val="0"/>
          <w:numId w:val="10"/>
        </w:numPr>
        <w:spacing w:before="0" w:after="0"/>
      </w:pPr>
      <w:r w:rsidRPr="00C8400B">
        <w:t>that the candidate be permitted to submit, on one occasion only, a revised thesis for a second examination, after further research</w:t>
      </w:r>
      <w:r w:rsidR="00B55AD4">
        <w:t>.</w:t>
      </w:r>
    </w:p>
    <w:p w:rsidRPr="00FE7B97" w:rsidR="00FE7B97" w:rsidP="00FE7B97" w:rsidRDefault="000B6E03" w14:paraId="57706A64" w14:textId="27002689">
      <w:pPr>
        <w:pStyle w:val="numberedmainbody"/>
        <w:numPr>
          <w:ilvl w:val="0"/>
          <w:numId w:val="9"/>
        </w:numPr>
        <w:spacing w:before="0" w:after="0"/>
        <w:rPr>
          <w:b/>
        </w:rPr>
      </w:pPr>
      <w:r w:rsidRPr="00C8400B">
        <w:t xml:space="preserve">that the thesis is not of the required standard, but the candidate be awarded if the candidate so wishes, the appropriate </w:t>
      </w:r>
      <w:r w:rsidR="00B55AD4">
        <w:t xml:space="preserve">Masters degree </w:t>
      </w:r>
      <w:r w:rsidRPr="00C8400B">
        <w:t>as determined by the examiners.</w:t>
      </w:r>
    </w:p>
    <w:p w:rsidRPr="00FE7B97" w:rsidR="000B6E03" w:rsidP="00FE7B97" w:rsidRDefault="000B6E03" w14:paraId="719CF51B" w14:textId="018B48B1">
      <w:pPr>
        <w:pStyle w:val="numberedmainbody"/>
        <w:numPr>
          <w:ilvl w:val="0"/>
          <w:numId w:val="9"/>
        </w:numPr>
        <w:spacing w:before="0" w:after="0"/>
        <w:rPr>
          <w:b/>
        </w:rPr>
      </w:pPr>
      <w:r w:rsidRPr="00FE7B97">
        <w:t>that the thesis is not of the required standard and no award be made to the candidate.</w:t>
      </w:r>
    </w:p>
    <w:p w:rsidR="000C0EA7" w:rsidP="00C8400B" w:rsidRDefault="000B6E03" w14:paraId="5E750217" w14:textId="10866038">
      <w:pPr>
        <w:pStyle w:val="numberedmainbody"/>
      </w:pPr>
      <w:r w:rsidRPr="00C8400B">
        <w:lastRenderedPageBreak/>
        <w:t>A candidate whose thesis is not of the required standard at either at first or second attempt shall be entitled to receive a written statement from the Examiners of the way in which the work falls short of the requirements to pass.</w:t>
      </w:r>
    </w:p>
    <w:p w:rsidR="00C8400B" w:rsidP="00C8400B" w:rsidRDefault="00C8400B" w14:paraId="0E25F281" w14:textId="5340980F">
      <w:pPr>
        <w:pStyle w:val="Heading1"/>
      </w:pPr>
      <w:bookmarkStart w:name="_Toc142399322" w:id="42"/>
      <w:r>
        <w:t>Resubmission of the thesis</w:t>
      </w:r>
      <w:bookmarkEnd w:id="42"/>
    </w:p>
    <w:p w:rsidR="00C8400B" w:rsidP="00C8400B" w:rsidRDefault="00C8400B" w14:paraId="10D746F1" w14:textId="67FE4807">
      <w:pPr>
        <w:pStyle w:val="numberedmainbody"/>
      </w:pPr>
      <w:r>
        <w:t>Where a candidate is permitted to submit on one further occasion in accordance with</w:t>
      </w:r>
      <w:r w:rsidR="00761EE9">
        <w:t xml:space="preserve"> reg</w:t>
      </w:r>
      <w:r>
        <w:t xml:space="preserve"> </w:t>
      </w:r>
      <w:r w:rsidR="00B55AD4">
        <w:t>3</w:t>
      </w:r>
      <w:r w:rsidR="007F7D00">
        <w:t>3</w:t>
      </w:r>
      <w:r w:rsidR="00B55AD4">
        <w:t>.2d</w:t>
      </w:r>
      <w:r>
        <w:t xml:space="preserve"> the candidate shall be responsible for ensuring that two copies of the thesis are received by The Doctoral College office no later than twelve months from the date on which the candidate was notified of the result.</w:t>
      </w:r>
    </w:p>
    <w:p w:rsidR="00C8400B" w:rsidP="00C8400B" w:rsidRDefault="00C8400B" w14:paraId="14B5C107" w14:textId="211E362C">
      <w:pPr>
        <w:pStyle w:val="numberedmainbody"/>
      </w:pPr>
      <w:r>
        <w:t>The manner of resubmission shall be as require</w:t>
      </w:r>
      <w:r w:rsidR="00B55AD4">
        <w:t xml:space="preserve">d for first submission by Reg </w:t>
      </w:r>
      <w:r w:rsidR="0027586E">
        <w:t>28</w:t>
      </w:r>
      <w:r>
        <w:t xml:space="preserve"> save that resubmission shall be subject to the payment of such resubmission fee as prescribed by Senate and Council and in force at the time.</w:t>
      </w:r>
    </w:p>
    <w:p w:rsidR="00C8400B" w:rsidP="00C8400B" w:rsidRDefault="00C8400B" w14:paraId="161917EF" w14:textId="1F10F29B">
      <w:pPr>
        <w:pStyle w:val="numberedmainbody"/>
      </w:pPr>
      <w:r>
        <w:t xml:space="preserve">Where a candidate fails to submit the thesis by the deadline specified in </w:t>
      </w:r>
      <w:r w:rsidR="00B55AD4">
        <w:t>3</w:t>
      </w:r>
      <w:r w:rsidR="0027586E">
        <w:t>4</w:t>
      </w:r>
      <w:r w:rsidR="00D80BD6">
        <w:t>.1</w:t>
      </w:r>
      <w:r>
        <w:t xml:space="preserve"> the programme of study shall be deemed terminated without the requirement for examination of the thesis.</w:t>
      </w:r>
    </w:p>
    <w:p w:rsidR="00B55AD4" w:rsidP="00B55AD4" w:rsidRDefault="00B55AD4" w14:paraId="4B938567" w14:textId="1C464CFC">
      <w:pPr>
        <w:pStyle w:val="Heading1"/>
      </w:pPr>
      <w:bookmarkStart w:name="_Toc142399323" w:id="43"/>
      <w:r>
        <w:t>Resubmission following award of a Masters</w:t>
      </w:r>
      <w:bookmarkEnd w:id="43"/>
    </w:p>
    <w:p w:rsidR="00B55AD4" w:rsidP="00B55AD4" w:rsidRDefault="00B55AD4" w14:paraId="04C9D75A" w14:textId="6837D5C2">
      <w:pPr>
        <w:pStyle w:val="numberedmainbody"/>
      </w:pPr>
      <w:r>
        <w:t>A candidate who has been awarded a Master’s degree under Regulations 3</w:t>
      </w:r>
      <w:r w:rsidR="007F7D00">
        <w:t>3</w:t>
      </w:r>
      <w:r>
        <w:t>.2(e) or (f) shall not again submit a thesis for a Professional Doctorate unless it is on a subject that is significantly different from that of the previous thesis.</w:t>
      </w:r>
    </w:p>
    <w:p w:rsidRPr="00B55AD4" w:rsidR="00B55AD4" w:rsidP="00B55AD4" w:rsidRDefault="00B55AD4" w14:paraId="500412DF" w14:textId="41106F2F">
      <w:pPr>
        <w:pStyle w:val="numberedmainbody"/>
      </w:pPr>
      <w:r>
        <w:t>The Research Degrees Committee shall be the final arbiter of whether a thesis is significantly different as required in 3</w:t>
      </w:r>
      <w:r w:rsidR="007F7D00">
        <w:t>5</w:t>
      </w:r>
      <w:r>
        <w:t>.1 informed by the opinions of the relevant Head of Academic Unit, Graduate Research Director and external examiner(s).</w:t>
      </w:r>
    </w:p>
    <w:p w:rsidR="00C8400B" w:rsidP="00C8400B" w:rsidRDefault="00C8400B" w14:paraId="66D52B3D" w14:textId="37D3539C">
      <w:pPr>
        <w:pStyle w:val="Heading1"/>
        <w:numPr>
          <w:ilvl w:val="0"/>
          <w:numId w:val="0"/>
        </w:numPr>
        <w:ind w:left="680"/>
      </w:pPr>
      <w:bookmarkStart w:name="_Toc142399324" w:id="44"/>
      <w:r>
        <w:t>ACADEMIC/PROFESSIONAL DISCIPLINE</w:t>
      </w:r>
      <w:bookmarkEnd w:id="44"/>
    </w:p>
    <w:p w:rsidR="00C8400B" w:rsidP="00C8400B" w:rsidRDefault="00C8400B" w14:paraId="413B4FC1" w14:textId="22EF6481">
      <w:pPr>
        <w:pStyle w:val="Heading1"/>
      </w:pPr>
      <w:bookmarkStart w:name="_Toc142399325" w:id="45"/>
      <w:r>
        <w:t>Academic Misconduct</w:t>
      </w:r>
      <w:bookmarkEnd w:id="45"/>
    </w:p>
    <w:p w:rsidR="00C8400B" w:rsidP="00C8400B" w:rsidRDefault="00A10842" w14:paraId="2A732810" w14:textId="132B8906">
      <w:pPr>
        <w:pStyle w:val="numberedmainbody"/>
      </w:pPr>
      <w:r>
        <w:t>Allegations of academic misconduct</w:t>
      </w:r>
      <w:r w:rsidR="00C8400B">
        <w:t xml:space="preserve"> shall be subject to the Regulations </w:t>
      </w:r>
      <w:r w:rsidR="00D4160E">
        <w:t>governing</w:t>
      </w:r>
      <w:r w:rsidR="00C8400B">
        <w:t xml:space="preserve"> Academic Misconduct, and no penalty shall be imposed other than in accordance with the said Regulations.</w:t>
      </w:r>
    </w:p>
    <w:p w:rsidR="00C8400B" w:rsidP="00C8400B" w:rsidRDefault="00C8400B" w14:paraId="33A7257A" w14:textId="5781A612">
      <w:pPr>
        <w:pStyle w:val="numberedmainbody"/>
      </w:pPr>
      <w:r>
        <w:t>Candidates shall also abide by the principles of good research practice as defined in the Code of Practice on Research Misconduct. Allegations of research misconduct shall be investigated in accordance with the said code.</w:t>
      </w:r>
    </w:p>
    <w:p w:rsidR="00C8400B" w:rsidP="00C8400B" w:rsidRDefault="00C8400B" w14:paraId="23CCE53F" w14:textId="7EEE13D2">
      <w:pPr>
        <w:pStyle w:val="Heading1"/>
      </w:pPr>
      <w:bookmarkStart w:name="_Toc142399326" w:id="46"/>
      <w:r>
        <w:t>Professional Standards of Conduct (Fitness to Practise)</w:t>
      </w:r>
      <w:bookmarkEnd w:id="46"/>
    </w:p>
    <w:p w:rsidR="007F7D00" w:rsidP="007F7D00" w:rsidRDefault="007F7D00" w14:paraId="75AE8CD9" w14:textId="4A9A231A">
      <w:pPr>
        <w:pStyle w:val="numberedmainbody"/>
      </w:pPr>
      <w:r w:rsidRPr="007F7D00">
        <w:t>‘Fitness to practise’ is the ability to meet professional standards; it is about character, professional competence and health. ‘Fitness to practise’ indicates that a student is capable of safe and effective practice without supervision, or can do their job safely and effectively.</w:t>
      </w:r>
    </w:p>
    <w:p w:rsidR="00C8400B" w:rsidP="00C8400B" w:rsidRDefault="00C8400B" w14:paraId="3A7A7CDB" w14:textId="0DAE603C">
      <w:pPr>
        <w:pStyle w:val="numberedmainbody"/>
      </w:pPr>
      <w:r w:rsidRPr="00C8400B">
        <w:t>For information regarding professional standards of conduct (fitness to practise), please refer to the University Regulations Governing the Investigation and Determination of Concerns about Fitness to Practise.</w:t>
      </w:r>
    </w:p>
    <w:p w:rsidR="00B55AD4" w:rsidP="00B55AD4" w:rsidRDefault="00B55AD4" w14:paraId="1D9D022B" w14:textId="42778EF1">
      <w:pPr>
        <w:pStyle w:val="Heading1"/>
        <w:numPr>
          <w:ilvl w:val="0"/>
          <w:numId w:val="0"/>
        </w:numPr>
        <w:ind w:left="680"/>
      </w:pPr>
      <w:bookmarkStart w:name="_Toc142399327" w:id="47"/>
      <w:r>
        <w:t>PROGRESSION TO THE AWARD</w:t>
      </w:r>
      <w:bookmarkEnd w:id="47"/>
    </w:p>
    <w:p w:rsidR="00B55AD4" w:rsidP="00B55AD4" w:rsidRDefault="00B55AD4" w14:paraId="7FB38CA3" w14:textId="5D34D4AB">
      <w:pPr>
        <w:pStyle w:val="Heading1"/>
      </w:pPr>
      <w:bookmarkStart w:name="_Toc142399328" w:id="48"/>
      <w:r>
        <w:t>Progression to the Award</w:t>
      </w:r>
      <w:bookmarkEnd w:id="48"/>
    </w:p>
    <w:p w:rsidR="00B55AD4" w:rsidP="00B55AD4" w:rsidRDefault="00B55AD4" w14:paraId="5987DA57" w14:textId="0D760782">
      <w:pPr>
        <w:pStyle w:val="numberedmainbody"/>
      </w:pPr>
      <w:r>
        <w:t>The Programme Board of Examiners shall receive the recommendation of the thesis examiners and the decisions of the relevant Module Boards</w:t>
      </w:r>
      <w:r w:rsidR="009E505C">
        <w:t>.</w:t>
      </w:r>
    </w:p>
    <w:p w:rsidRPr="00B55AD4" w:rsidR="00B55AD4" w:rsidP="00B55AD4" w:rsidRDefault="00B55AD4" w14:paraId="4ECF88E6" w14:textId="12B1DEEE">
      <w:pPr>
        <w:pStyle w:val="numberedmainbody"/>
      </w:pPr>
      <w:r>
        <w:t xml:space="preserve">The Professional Doctorate shall be awarded to a candidate who has passed the thesis and </w:t>
      </w:r>
      <w:r>
        <w:lastRenderedPageBreak/>
        <w:t>been awarded the prescribed a minimum number of credits as specified in the programme of study.</w:t>
      </w:r>
    </w:p>
    <w:p w:rsidR="00C8400B" w:rsidP="00C8400B" w:rsidRDefault="00C8400B" w14:paraId="760D1FEC" w14:textId="7CCBA91D">
      <w:pPr>
        <w:pStyle w:val="Heading1"/>
        <w:numPr>
          <w:ilvl w:val="0"/>
          <w:numId w:val="0"/>
        </w:numPr>
        <w:ind w:left="680"/>
      </w:pPr>
      <w:bookmarkStart w:name="_Toc142399329" w:id="49"/>
      <w:r>
        <w:t>RESULTS AND AWARDS</w:t>
      </w:r>
      <w:bookmarkEnd w:id="49"/>
    </w:p>
    <w:p w:rsidR="00C8400B" w:rsidP="00C8400B" w:rsidRDefault="00C8400B" w14:paraId="2C23B233" w14:textId="7854FFD0">
      <w:pPr>
        <w:pStyle w:val="Heading1"/>
      </w:pPr>
      <w:bookmarkStart w:name="_Toc142399330" w:id="50"/>
      <w:r>
        <w:t>Notifications of Results and Transcripts</w:t>
      </w:r>
      <w:bookmarkEnd w:id="50"/>
    </w:p>
    <w:p w:rsidR="00C8400B" w:rsidP="00B55AD4" w:rsidRDefault="00B55AD4" w14:paraId="6FE6D522" w14:textId="72AFF284">
      <w:pPr>
        <w:pStyle w:val="numberedmainbody"/>
      </w:pPr>
      <w:r w:rsidRPr="00B55AD4">
        <w:t>All candidates shall be given access to their own marks after completion of each assessment process and – provided they are not in debt to the University for payment of tuition fees - to a full transcript of all credits awarded and marks obtained on completion of their period of enrolment at the University</w:t>
      </w:r>
      <w:r w:rsidRPr="00C8400B" w:rsidR="00C8400B">
        <w:t>.</w:t>
      </w:r>
    </w:p>
    <w:p w:rsidRPr="00C8400B" w:rsidR="007F7D00" w:rsidP="007F7D00" w:rsidRDefault="007F7D00" w14:paraId="62F7AFFB" w14:textId="09E642DD">
      <w:pPr>
        <w:pStyle w:val="numberedmainbody"/>
      </w:pPr>
      <w:r w:rsidRPr="007F7D00">
        <w:t>Note that modules attempted during a year subsequently repeated are not included on the transcript.</w:t>
      </w:r>
    </w:p>
    <w:p w:rsidRPr="00C8400B" w:rsidR="00C8400B" w:rsidP="00C8400B" w:rsidRDefault="00C8400B" w14:paraId="649F47BF" w14:textId="77777777"/>
    <w:p w:rsidRPr="00C8400B" w:rsidR="00C8400B" w:rsidP="00C8400B" w:rsidRDefault="00C8400B" w14:paraId="70EEFCCA" w14:textId="62A81A65">
      <w:pPr>
        <w:sectPr w:rsidRPr="00C8400B" w:rsidR="00C8400B">
          <w:pgSz w:w="11906" w:h="16838"/>
          <w:pgMar w:top="1440" w:right="1440" w:bottom="1440" w:left="1440" w:header="708" w:footer="708" w:gutter="0"/>
          <w:cols w:space="708"/>
          <w:formProt w:val="0"/>
          <w:docGrid w:linePitch="360"/>
        </w:sectPr>
      </w:pPr>
    </w:p>
    <w:p w:rsidRPr="008F2463" w:rsidR="008F2463" w:rsidP="008F2463" w:rsidRDefault="008F2463" w14:paraId="18EFB27B" w14:textId="46DDBBAC">
      <w:pPr>
        <w:rPr>
          <w:rFonts w:ascii="Calibri" w:hAnsi="Calibri" w:cs="Arial"/>
          <w:b/>
          <w:bCs/>
        </w:rPr>
      </w:pPr>
      <w:r w:rsidRPr="008F2463">
        <w:rPr>
          <w:rFonts w:ascii="Calibri" w:hAnsi="Calibri" w:cs="Arial"/>
          <w:b/>
          <w:bCs/>
        </w:rPr>
        <w:lastRenderedPageBreak/>
        <w:t>Version Control</w:t>
      </w:r>
    </w:p>
    <w:tbl>
      <w:tblPr>
        <w:tblStyle w:val="TableGrid"/>
        <w:tblW w:w="0" w:type="auto"/>
        <w:tblLook w:val="04A0" w:firstRow="1" w:lastRow="0" w:firstColumn="1" w:lastColumn="0" w:noHBand="0" w:noVBand="1"/>
      </w:tblPr>
      <w:tblGrid>
        <w:gridCol w:w="988"/>
        <w:gridCol w:w="3118"/>
        <w:gridCol w:w="1701"/>
        <w:gridCol w:w="3827"/>
      </w:tblGrid>
      <w:tr w:rsidR="008F2463" w:rsidTr="008F2463" w14:paraId="45DEB1E7" w14:textId="3E350BF8">
        <w:tc>
          <w:tcPr>
            <w:tcW w:w="988" w:type="dxa"/>
          </w:tcPr>
          <w:p w:rsidRPr="008F2463" w:rsidR="008F2463" w:rsidP="008F2463" w:rsidRDefault="008F2463" w14:paraId="11A6EA5B" w14:textId="251ABB18">
            <w:pPr>
              <w:rPr>
                <w:rFonts w:ascii="Calibri" w:hAnsi="Calibri" w:cs="Arial"/>
                <w:b/>
                <w:bCs/>
              </w:rPr>
            </w:pPr>
            <w:r w:rsidRPr="008F2463">
              <w:rPr>
                <w:rFonts w:ascii="Calibri" w:hAnsi="Calibri" w:cs="Arial"/>
                <w:b/>
                <w:bCs/>
              </w:rPr>
              <w:t>Version</w:t>
            </w:r>
          </w:p>
        </w:tc>
        <w:tc>
          <w:tcPr>
            <w:tcW w:w="3118" w:type="dxa"/>
          </w:tcPr>
          <w:p w:rsidRPr="008F2463" w:rsidR="008F2463" w:rsidP="008F2463" w:rsidRDefault="008F2463" w14:paraId="4B79674B" w14:textId="6C675955">
            <w:pPr>
              <w:rPr>
                <w:rFonts w:ascii="Calibri" w:hAnsi="Calibri" w:cs="Arial"/>
                <w:b/>
                <w:bCs/>
              </w:rPr>
            </w:pPr>
            <w:r w:rsidRPr="008F2463">
              <w:rPr>
                <w:rFonts w:ascii="Calibri" w:hAnsi="Calibri" w:cs="Arial"/>
                <w:b/>
                <w:bCs/>
              </w:rPr>
              <w:t>Author</w:t>
            </w:r>
          </w:p>
        </w:tc>
        <w:tc>
          <w:tcPr>
            <w:tcW w:w="1701" w:type="dxa"/>
          </w:tcPr>
          <w:p w:rsidRPr="008F2463" w:rsidR="008F2463" w:rsidP="008F2463" w:rsidRDefault="008F2463" w14:paraId="0B7C97F8" w14:textId="31A7D01B">
            <w:pPr>
              <w:rPr>
                <w:rFonts w:ascii="Calibri" w:hAnsi="Calibri" w:cs="Arial"/>
                <w:b/>
                <w:bCs/>
              </w:rPr>
            </w:pPr>
            <w:r w:rsidRPr="008F2463">
              <w:rPr>
                <w:rFonts w:ascii="Calibri" w:hAnsi="Calibri" w:cs="Arial"/>
                <w:b/>
                <w:bCs/>
              </w:rPr>
              <w:t>Date approved</w:t>
            </w:r>
          </w:p>
        </w:tc>
        <w:tc>
          <w:tcPr>
            <w:tcW w:w="3827" w:type="dxa"/>
          </w:tcPr>
          <w:p w:rsidRPr="008F2463" w:rsidR="008F2463" w:rsidP="008F2463" w:rsidRDefault="008F2463" w14:paraId="1418FD04" w14:textId="0A19A50A">
            <w:pPr>
              <w:rPr>
                <w:rFonts w:ascii="Calibri" w:hAnsi="Calibri" w:cs="Arial"/>
                <w:b/>
                <w:bCs/>
              </w:rPr>
            </w:pPr>
            <w:r w:rsidRPr="008F2463">
              <w:rPr>
                <w:rFonts w:ascii="Calibri" w:hAnsi="Calibri" w:cs="Arial"/>
                <w:b/>
                <w:bCs/>
              </w:rPr>
              <w:t>Relevant sections</w:t>
            </w:r>
          </w:p>
        </w:tc>
      </w:tr>
      <w:tr w:rsidR="0085165B" w:rsidTr="008F2463" w14:paraId="095DEEC7" w14:textId="77777777">
        <w:tc>
          <w:tcPr>
            <w:tcW w:w="988" w:type="dxa"/>
          </w:tcPr>
          <w:p w:rsidRPr="00147C80" w:rsidR="0085165B" w:rsidP="008F2463" w:rsidRDefault="0085165B" w14:paraId="404E9836" w14:textId="77ED4283">
            <w:pPr>
              <w:rPr>
                <w:rFonts w:ascii="Calibri" w:hAnsi="Calibri" w:cs="Arial"/>
                <w:sz w:val="20"/>
                <w:szCs w:val="20"/>
              </w:rPr>
            </w:pPr>
            <w:r w:rsidRPr="00147C80">
              <w:rPr>
                <w:rFonts w:ascii="Calibri" w:hAnsi="Calibri" w:cs="Arial"/>
                <w:sz w:val="20"/>
                <w:szCs w:val="20"/>
              </w:rPr>
              <w:t>2 09</w:t>
            </w:r>
          </w:p>
        </w:tc>
        <w:tc>
          <w:tcPr>
            <w:tcW w:w="3118" w:type="dxa"/>
          </w:tcPr>
          <w:p w:rsidRPr="00147C80" w:rsidR="0085165B" w:rsidP="008F2463" w:rsidRDefault="0085165B" w14:paraId="22321634" w14:textId="5B966A29">
            <w:pPr>
              <w:rPr>
                <w:rFonts w:ascii="Calibri" w:hAnsi="Calibri" w:cs="Arial"/>
                <w:sz w:val="20"/>
                <w:szCs w:val="20"/>
              </w:rPr>
            </w:pPr>
            <w:r w:rsidRPr="00147C80">
              <w:rPr>
                <w:rFonts w:ascii="Calibri" w:hAnsi="Calibri" w:cs="Arial"/>
                <w:sz w:val="20"/>
                <w:szCs w:val="20"/>
              </w:rPr>
              <w:t>Elaine Brookes, Doctoral College</w:t>
            </w:r>
          </w:p>
        </w:tc>
        <w:tc>
          <w:tcPr>
            <w:tcW w:w="1701" w:type="dxa"/>
          </w:tcPr>
          <w:p w:rsidRPr="00147C80" w:rsidR="0085165B" w:rsidP="008F2463" w:rsidRDefault="0085165B" w14:paraId="768A8069" w14:textId="14E90469">
            <w:pPr>
              <w:rPr>
                <w:rFonts w:ascii="Calibri" w:hAnsi="Calibri" w:cs="Arial"/>
                <w:sz w:val="20"/>
                <w:szCs w:val="20"/>
              </w:rPr>
            </w:pPr>
            <w:r w:rsidRPr="00147C80">
              <w:rPr>
                <w:rFonts w:ascii="Calibri" w:hAnsi="Calibri" w:cs="Arial"/>
                <w:sz w:val="20"/>
                <w:szCs w:val="20"/>
              </w:rPr>
              <w:t>September 2025, Housekeeping</w:t>
            </w:r>
          </w:p>
        </w:tc>
        <w:tc>
          <w:tcPr>
            <w:tcW w:w="3827" w:type="dxa"/>
          </w:tcPr>
          <w:p w:rsidRPr="00147C80" w:rsidR="0085165B" w:rsidP="008F2463" w:rsidRDefault="0085165B" w14:paraId="3A6D2CD6" w14:textId="1DADCD04">
            <w:pPr>
              <w:rPr>
                <w:rFonts w:ascii="Calibri" w:hAnsi="Calibri" w:cs="Arial"/>
                <w:sz w:val="20"/>
                <w:szCs w:val="20"/>
              </w:rPr>
            </w:pPr>
            <w:r w:rsidRPr="00147C80">
              <w:rPr>
                <w:rFonts w:ascii="Calibri" w:hAnsi="Calibri" w:cs="Arial"/>
                <w:sz w:val="20"/>
                <w:szCs w:val="20"/>
              </w:rPr>
              <w:t>9. Postgraduate Training Scheme replaced by PG Certificate in Research Training.</w:t>
            </w:r>
          </w:p>
        </w:tc>
      </w:tr>
      <w:tr w:rsidR="00A10842" w:rsidTr="008F2463" w14:paraId="7C5DB3A5" w14:textId="77777777">
        <w:tc>
          <w:tcPr>
            <w:tcW w:w="988" w:type="dxa"/>
          </w:tcPr>
          <w:p w:rsidR="00A10842" w:rsidP="00A10842" w:rsidRDefault="00A10842" w14:paraId="2AA58AE4" w14:textId="68799A8C">
            <w:pPr>
              <w:rPr>
                <w:rFonts w:ascii="Calibri" w:hAnsi="Calibri" w:cs="Arial"/>
              </w:rPr>
            </w:pPr>
            <w:r>
              <w:rPr>
                <w:rFonts w:ascii="Calibri" w:hAnsi="Calibri" w:cs="Arial"/>
              </w:rPr>
              <w:t>2 08</w:t>
            </w:r>
          </w:p>
        </w:tc>
        <w:tc>
          <w:tcPr>
            <w:tcW w:w="3118" w:type="dxa"/>
          </w:tcPr>
          <w:p w:rsidR="00A10842" w:rsidP="00A10842" w:rsidRDefault="00A10842" w14:paraId="2BCE0E8B" w14:textId="76779F67">
            <w:pPr>
              <w:rPr>
                <w:rFonts w:ascii="Calibri" w:hAnsi="Calibri" w:cs="Arial"/>
              </w:rPr>
            </w:pPr>
            <w:r w:rsidRPr="001B67A3">
              <w:rPr>
                <w:rFonts w:cstheme="minorHAnsi"/>
                <w:sz w:val="20"/>
                <w:szCs w:val="20"/>
              </w:rPr>
              <w:t>Lisa Tees, Quality Manager, Quality Support Service</w:t>
            </w:r>
          </w:p>
        </w:tc>
        <w:tc>
          <w:tcPr>
            <w:tcW w:w="1701" w:type="dxa"/>
          </w:tcPr>
          <w:p w:rsidR="00A10842" w:rsidP="00A10842" w:rsidRDefault="00A10842" w14:paraId="1B10A970" w14:textId="5B5B654D">
            <w:pPr>
              <w:rPr>
                <w:rFonts w:ascii="Calibri" w:hAnsi="Calibri" w:cs="Arial"/>
              </w:rPr>
            </w:pPr>
            <w:r>
              <w:rPr>
                <w:rFonts w:cstheme="minorHAnsi"/>
                <w:sz w:val="20"/>
                <w:szCs w:val="20"/>
              </w:rPr>
              <w:t>July</w:t>
            </w:r>
            <w:r w:rsidRPr="001B67A3">
              <w:rPr>
                <w:rFonts w:cstheme="minorHAnsi"/>
                <w:sz w:val="20"/>
                <w:szCs w:val="20"/>
              </w:rPr>
              <w:t xml:space="preserve"> 2023, </w:t>
            </w:r>
            <w:r>
              <w:rPr>
                <w:rFonts w:cstheme="minorHAnsi"/>
                <w:sz w:val="20"/>
                <w:szCs w:val="20"/>
              </w:rPr>
              <w:t>Housekeeping</w:t>
            </w:r>
          </w:p>
        </w:tc>
        <w:tc>
          <w:tcPr>
            <w:tcW w:w="3827" w:type="dxa"/>
          </w:tcPr>
          <w:p w:rsidR="00A10842" w:rsidP="00A10842" w:rsidRDefault="00A10842" w14:paraId="6DB4F28C" w14:textId="77777777">
            <w:pPr>
              <w:pStyle w:val="ListParagraph"/>
              <w:numPr>
                <w:ilvl w:val="0"/>
                <w:numId w:val="22"/>
              </w:numPr>
              <w:spacing w:after="160" w:line="259" w:lineRule="auto"/>
              <w:rPr>
                <w:rFonts w:eastAsia="Times New Roman" w:cstheme="minorHAnsi"/>
                <w:sz w:val="20"/>
                <w:szCs w:val="20"/>
              </w:rPr>
            </w:pPr>
            <w:r w:rsidRPr="001B67A3">
              <w:rPr>
                <w:rFonts w:eastAsia="Times New Roman" w:cstheme="minorHAnsi"/>
                <w:sz w:val="20"/>
                <w:szCs w:val="20"/>
              </w:rPr>
              <w:t>15.3 – amendment. Makes clear that a suspension of study may be required for students who need a period of suspension to complete outstanding assessments.</w:t>
            </w:r>
          </w:p>
          <w:p w:rsidRPr="00A10842" w:rsidR="00A10842" w:rsidP="007B2941" w:rsidRDefault="00A10842" w14:paraId="6940F757" w14:textId="41D91C41">
            <w:pPr>
              <w:pStyle w:val="ListParagraph"/>
              <w:numPr>
                <w:ilvl w:val="0"/>
                <w:numId w:val="22"/>
              </w:numPr>
              <w:spacing w:line="259" w:lineRule="auto"/>
              <w:rPr>
                <w:rFonts w:eastAsia="Times New Roman" w:cstheme="minorHAnsi"/>
                <w:sz w:val="20"/>
                <w:szCs w:val="20"/>
              </w:rPr>
            </w:pPr>
            <w:r>
              <w:rPr>
                <w:rFonts w:eastAsia="Times New Roman" w:cstheme="minorHAnsi"/>
                <w:sz w:val="20"/>
                <w:szCs w:val="20"/>
              </w:rPr>
              <w:t>Replaces Registry Services with Academic Services.</w:t>
            </w:r>
          </w:p>
        </w:tc>
      </w:tr>
      <w:tr w:rsidR="00A10842" w:rsidTr="008F2463" w14:paraId="034A5E8B" w14:textId="77777777">
        <w:tc>
          <w:tcPr>
            <w:tcW w:w="988" w:type="dxa"/>
          </w:tcPr>
          <w:p w:rsidRPr="00A10842" w:rsidR="00A10842" w:rsidP="00A10842" w:rsidRDefault="00A10842" w14:paraId="1D3CB167" w14:textId="337158E9">
            <w:pPr>
              <w:rPr>
                <w:rFonts w:ascii="Calibri" w:hAnsi="Calibri" w:cs="Arial"/>
                <w:sz w:val="20"/>
                <w:szCs w:val="20"/>
              </w:rPr>
            </w:pPr>
            <w:r w:rsidRPr="00A10842">
              <w:rPr>
                <w:rFonts w:ascii="Calibri" w:hAnsi="Calibri" w:cs="Arial"/>
                <w:sz w:val="20"/>
                <w:szCs w:val="20"/>
              </w:rPr>
              <w:t>2 07</w:t>
            </w:r>
          </w:p>
        </w:tc>
        <w:tc>
          <w:tcPr>
            <w:tcW w:w="3118" w:type="dxa"/>
          </w:tcPr>
          <w:p w:rsidRPr="00A10842" w:rsidR="00A10842" w:rsidP="00A10842" w:rsidRDefault="00A10842" w14:paraId="3C6E7FEE" w14:textId="2A7B9393">
            <w:pPr>
              <w:rPr>
                <w:rFonts w:ascii="Calibri" w:hAnsi="Calibri" w:cs="Arial"/>
                <w:sz w:val="20"/>
                <w:szCs w:val="20"/>
              </w:rPr>
            </w:pPr>
            <w:r w:rsidRPr="001B67A3">
              <w:rPr>
                <w:rFonts w:cstheme="minorHAnsi"/>
                <w:sz w:val="20"/>
                <w:szCs w:val="20"/>
              </w:rPr>
              <w:t>Lisa Tees, Quality Manager, Quality Support Service</w:t>
            </w:r>
          </w:p>
        </w:tc>
        <w:tc>
          <w:tcPr>
            <w:tcW w:w="1701" w:type="dxa"/>
          </w:tcPr>
          <w:p w:rsidRPr="00A10842" w:rsidR="00A10842" w:rsidP="00A10842" w:rsidRDefault="00A10842" w14:paraId="762E9A2F" w14:textId="4C81F2FA">
            <w:pPr>
              <w:rPr>
                <w:rFonts w:ascii="Calibri" w:hAnsi="Calibri" w:cs="Arial"/>
                <w:sz w:val="20"/>
                <w:szCs w:val="20"/>
              </w:rPr>
            </w:pPr>
            <w:r w:rsidRPr="00A10842">
              <w:rPr>
                <w:rFonts w:ascii="Calibri" w:hAnsi="Calibri" w:cs="Arial"/>
                <w:sz w:val="20"/>
                <w:szCs w:val="20"/>
              </w:rPr>
              <w:t>17 March 2022, Senate</w:t>
            </w:r>
          </w:p>
        </w:tc>
        <w:tc>
          <w:tcPr>
            <w:tcW w:w="3827" w:type="dxa"/>
          </w:tcPr>
          <w:p w:rsidRPr="00A10842" w:rsidR="00A10842" w:rsidP="00A10842" w:rsidRDefault="00A10842" w14:paraId="30534274" w14:textId="77777777">
            <w:pPr>
              <w:pStyle w:val="ListParagraph"/>
              <w:numPr>
                <w:ilvl w:val="0"/>
                <w:numId w:val="21"/>
              </w:numPr>
              <w:rPr>
                <w:rFonts w:ascii="Calibri" w:hAnsi="Calibri" w:cs="Arial"/>
                <w:sz w:val="20"/>
                <w:szCs w:val="20"/>
              </w:rPr>
            </w:pPr>
            <w:r w:rsidRPr="00A10842">
              <w:rPr>
                <w:rFonts w:ascii="Calibri" w:hAnsi="Calibri" w:cs="Arial"/>
                <w:sz w:val="20"/>
                <w:szCs w:val="20"/>
              </w:rPr>
              <w:t>Non regulatory detail removed and included within UoH Academic Framework.</w:t>
            </w:r>
          </w:p>
          <w:p w:rsidRPr="00A10842" w:rsidR="00A10842" w:rsidP="00A10842" w:rsidRDefault="00A10842" w14:paraId="0529299F" w14:textId="77777777">
            <w:pPr>
              <w:pStyle w:val="ListParagraph"/>
              <w:numPr>
                <w:ilvl w:val="0"/>
                <w:numId w:val="21"/>
              </w:numPr>
              <w:rPr>
                <w:rFonts w:ascii="Calibri" w:hAnsi="Calibri" w:cs="Arial"/>
                <w:sz w:val="20"/>
                <w:szCs w:val="20"/>
              </w:rPr>
            </w:pPr>
            <w:r w:rsidRPr="00A10842">
              <w:rPr>
                <w:rFonts w:ascii="Calibri" w:hAnsi="Calibri" w:cs="Arial"/>
                <w:sz w:val="20"/>
                <w:szCs w:val="20"/>
              </w:rPr>
              <w:t>Accreditation of Prior Learning replaced with Recognition of Prior Learning to reflect sector.</w:t>
            </w:r>
          </w:p>
          <w:p w:rsidRPr="00A10842" w:rsidR="00A10842" w:rsidP="00A10842" w:rsidRDefault="00A10842" w14:paraId="172E6532" w14:textId="77777777">
            <w:pPr>
              <w:pStyle w:val="ListParagraph"/>
              <w:numPr>
                <w:ilvl w:val="0"/>
                <w:numId w:val="21"/>
              </w:numPr>
              <w:rPr>
                <w:rFonts w:ascii="Calibri" w:hAnsi="Calibri" w:cs="Arial"/>
                <w:sz w:val="20"/>
                <w:szCs w:val="20"/>
              </w:rPr>
            </w:pPr>
            <w:r w:rsidRPr="00A10842">
              <w:rPr>
                <w:rFonts w:ascii="Calibri" w:hAnsi="Calibri" w:cs="Arial"/>
                <w:sz w:val="20"/>
                <w:szCs w:val="20"/>
              </w:rPr>
              <w:t>Replaces Mitigating Circumstances with Requests for Extensions and Additional Consideration.</w:t>
            </w:r>
          </w:p>
          <w:p w:rsidRPr="00A10842" w:rsidR="00A10842" w:rsidP="00A10842" w:rsidRDefault="00A10842" w14:paraId="74DDFD46" w14:textId="64511828">
            <w:pPr>
              <w:pStyle w:val="ListParagraph"/>
              <w:numPr>
                <w:ilvl w:val="0"/>
                <w:numId w:val="21"/>
              </w:numPr>
              <w:rPr>
                <w:rFonts w:ascii="Calibri" w:hAnsi="Calibri" w:cs="Arial"/>
                <w:sz w:val="20"/>
                <w:szCs w:val="20"/>
              </w:rPr>
            </w:pPr>
            <w:r w:rsidRPr="00A10842">
              <w:rPr>
                <w:rFonts w:ascii="Calibri" w:hAnsi="Calibri" w:cs="Arial"/>
                <w:sz w:val="20"/>
                <w:szCs w:val="20"/>
              </w:rPr>
              <w:t>Reference to the timeframes for resubmission is removed.</w:t>
            </w:r>
          </w:p>
        </w:tc>
      </w:tr>
      <w:tr w:rsidR="00A10842" w:rsidTr="008F2463" w14:paraId="04C0DC0E" w14:textId="1DAF46B7">
        <w:tc>
          <w:tcPr>
            <w:tcW w:w="988" w:type="dxa"/>
          </w:tcPr>
          <w:p w:rsidRPr="00A10842" w:rsidR="00A10842" w:rsidP="00A10842" w:rsidRDefault="00A10842" w14:paraId="0B5BB639" w14:textId="5CD4EB21">
            <w:pPr>
              <w:rPr>
                <w:rFonts w:ascii="Calibri" w:hAnsi="Calibri" w:cs="Arial"/>
                <w:sz w:val="20"/>
                <w:szCs w:val="20"/>
              </w:rPr>
            </w:pPr>
            <w:r w:rsidRPr="00A10842">
              <w:rPr>
                <w:rFonts w:ascii="Calibri" w:hAnsi="Calibri" w:cs="Arial"/>
                <w:sz w:val="20"/>
                <w:szCs w:val="20"/>
              </w:rPr>
              <w:t>2 06</w:t>
            </w:r>
          </w:p>
        </w:tc>
        <w:tc>
          <w:tcPr>
            <w:tcW w:w="3118" w:type="dxa"/>
          </w:tcPr>
          <w:p w:rsidRPr="00A10842" w:rsidR="00A10842" w:rsidP="00A10842" w:rsidRDefault="00A10842" w14:paraId="586A713D" w14:textId="46B4ACEF">
            <w:pPr>
              <w:rPr>
                <w:rFonts w:ascii="Calibri" w:hAnsi="Calibri" w:cs="Arial"/>
                <w:sz w:val="20"/>
                <w:szCs w:val="20"/>
              </w:rPr>
            </w:pPr>
            <w:r w:rsidRPr="00A10842">
              <w:rPr>
                <w:rFonts w:cstheme="minorHAnsi"/>
                <w:sz w:val="20"/>
                <w:szCs w:val="20"/>
              </w:rPr>
              <w:t>Lisa Tees, Quality Manager, Quality Support Service</w:t>
            </w:r>
          </w:p>
        </w:tc>
        <w:tc>
          <w:tcPr>
            <w:tcW w:w="1701" w:type="dxa"/>
          </w:tcPr>
          <w:p w:rsidRPr="00A10842" w:rsidR="00A10842" w:rsidP="00A10842" w:rsidRDefault="007B2941" w14:paraId="06870469" w14:textId="035214D5">
            <w:pPr>
              <w:rPr>
                <w:rFonts w:ascii="Calibri" w:hAnsi="Calibri" w:cs="Arial"/>
                <w:sz w:val="20"/>
                <w:szCs w:val="20"/>
              </w:rPr>
            </w:pPr>
            <w:r>
              <w:rPr>
                <w:rFonts w:ascii="Calibri" w:hAnsi="Calibri" w:cs="Arial"/>
                <w:sz w:val="20"/>
                <w:szCs w:val="20"/>
              </w:rPr>
              <w:t>Nov 2021</w:t>
            </w:r>
          </w:p>
        </w:tc>
        <w:tc>
          <w:tcPr>
            <w:tcW w:w="3827" w:type="dxa"/>
          </w:tcPr>
          <w:p w:rsidRPr="00A10842" w:rsidR="00A10842" w:rsidP="00A10842" w:rsidRDefault="00A10842" w14:paraId="6838A029" w14:textId="198D645B">
            <w:pPr>
              <w:rPr>
                <w:rFonts w:ascii="Calibri" w:hAnsi="Calibri" w:cs="Arial"/>
                <w:sz w:val="20"/>
                <w:szCs w:val="20"/>
              </w:rPr>
            </w:pPr>
            <w:r w:rsidRPr="00A10842">
              <w:rPr>
                <w:rFonts w:ascii="Calibri" w:hAnsi="Calibri" w:cs="Arial"/>
                <w:sz w:val="20"/>
                <w:szCs w:val="20"/>
              </w:rPr>
              <w:t>Migrated to new template</w:t>
            </w:r>
          </w:p>
        </w:tc>
      </w:tr>
      <w:tr w:rsidR="007B2941" w:rsidTr="008F2463" w14:paraId="2B4E243D" w14:textId="5F65423F">
        <w:tc>
          <w:tcPr>
            <w:tcW w:w="988" w:type="dxa"/>
          </w:tcPr>
          <w:p w:rsidRPr="00A10842" w:rsidR="007B2941" w:rsidP="007B2941" w:rsidRDefault="007B2941" w14:paraId="75C6C97E" w14:textId="0BDC4731">
            <w:pPr>
              <w:rPr>
                <w:rFonts w:ascii="Calibri" w:hAnsi="Calibri" w:cs="Arial"/>
                <w:sz w:val="20"/>
                <w:szCs w:val="20"/>
              </w:rPr>
            </w:pPr>
            <w:r w:rsidRPr="00A10842">
              <w:rPr>
                <w:rFonts w:ascii="Calibri" w:hAnsi="Calibri" w:cs="Arial"/>
                <w:sz w:val="20"/>
                <w:szCs w:val="20"/>
              </w:rPr>
              <w:t>2 06</w:t>
            </w:r>
          </w:p>
        </w:tc>
        <w:tc>
          <w:tcPr>
            <w:tcW w:w="3118" w:type="dxa"/>
          </w:tcPr>
          <w:p w:rsidRPr="00A10842" w:rsidR="007B2941" w:rsidP="007B2941" w:rsidRDefault="007B2941" w14:paraId="662CE0C1" w14:textId="1CA3C891">
            <w:pPr>
              <w:rPr>
                <w:rFonts w:ascii="Calibri" w:hAnsi="Calibri" w:cs="Arial"/>
                <w:sz w:val="20"/>
                <w:szCs w:val="20"/>
              </w:rPr>
            </w:pPr>
            <w:r w:rsidRPr="00A10842">
              <w:rPr>
                <w:rFonts w:cstheme="minorHAnsi"/>
                <w:sz w:val="20"/>
                <w:szCs w:val="20"/>
              </w:rPr>
              <w:t>Lisa Tees, Quality Manager, Quality Support Service</w:t>
            </w:r>
          </w:p>
        </w:tc>
        <w:tc>
          <w:tcPr>
            <w:tcW w:w="1701" w:type="dxa"/>
          </w:tcPr>
          <w:p w:rsidRPr="00A10842" w:rsidR="007B2941" w:rsidP="007B2941" w:rsidRDefault="007B2941" w14:paraId="62B74139" w14:textId="4539C4B1">
            <w:pPr>
              <w:rPr>
                <w:rFonts w:ascii="Calibri" w:hAnsi="Calibri" w:cs="Arial"/>
                <w:sz w:val="20"/>
                <w:szCs w:val="20"/>
              </w:rPr>
            </w:pPr>
            <w:r>
              <w:rPr>
                <w:rFonts w:ascii="Calibri" w:hAnsi="Calibri" w:cs="Arial"/>
                <w:sz w:val="20"/>
                <w:szCs w:val="20"/>
              </w:rPr>
              <w:t>Aug 2021, Housekeeping</w:t>
            </w:r>
          </w:p>
        </w:tc>
        <w:tc>
          <w:tcPr>
            <w:tcW w:w="3827" w:type="dxa"/>
          </w:tcPr>
          <w:p w:rsidRPr="00497DC5" w:rsidR="007B2941" w:rsidP="007B2941" w:rsidRDefault="007B2941" w14:paraId="363E73C4" w14:textId="765BB56F">
            <w:pPr>
              <w:numPr>
                <w:ilvl w:val="0"/>
                <w:numId w:val="23"/>
              </w:numPr>
              <w:contextualSpacing/>
              <w:rPr>
                <w:rFonts w:cs="Arial"/>
                <w:noProof/>
                <w:sz w:val="20"/>
              </w:rPr>
            </w:pPr>
            <w:r w:rsidRPr="00497DC5">
              <w:rPr>
                <w:rFonts w:cs="Arial"/>
                <w:noProof/>
                <w:sz w:val="20"/>
              </w:rPr>
              <w:t>Replaces Student Wellbeing, Learning and Welfare Support with Student Support and Experience</w:t>
            </w:r>
            <w:r>
              <w:rPr>
                <w:rFonts w:cs="Arial"/>
                <w:noProof/>
                <w:sz w:val="20"/>
              </w:rPr>
              <w:t xml:space="preserve"> (Reg 20</w:t>
            </w:r>
            <w:r w:rsidRPr="00497DC5">
              <w:rPr>
                <w:rFonts w:cs="Arial"/>
                <w:noProof/>
                <w:sz w:val="20"/>
              </w:rPr>
              <w:t>)</w:t>
            </w:r>
            <w:r>
              <w:rPr>
                <w:rFonts w:cs="Arial"/>
                <w:noProof/>
                <w:sz w:val="20"/>
              </w:rPr>
              <w:t>.</w:t>
            </w:r>
          </w:p>
          <w:p w:rsidRPr="007B2941" w:rsidR="007B2941" w:rsidP="007B2941" w:rsidRDefault="007B2941" w14:paraId="4AAB66AB" w14:textId="10326311">
            <w:pPr>
              <w:numPr>
                <w:ilvl w:val="0"/>
                <w:numId w:val="23"/>
              </w:numPr>
              <w:contextualSpacing/>
              <w:rPr>
                <w:rFonts w:cs="Arial"/>
                <w:noProof/>
                <w:sz w:val="20"/>
              </w:rPr>
            </w:pPr>
            <w:r w:rsidRPr="00497DC5">
              <w:rPr>
                <w:rFonts w:cs="Arial"/>
                <w:noProof/>
                <w:sz w:val="20"/>
              </w:rPr>
              <w:t>Reference to University Regulations Governing the Investigation and Determination of Allegations of Professional Unsuitability and Professional Misconduct is replaced with</w:t>
            </w:r>
            <w:r w:rsidRPr="00497DC5">
              <w:rPr>
                <w:noProof/>
              </w:rPr>
              <w:t xml:space="preserve"> </w:t>
            </w:r>
            <w:r w:rsidRPr="00497DC5">
              <w:rPr>
                <w:rFonts w:cs="Arial"/>
                <w:noProof/>
                <w:sz w:val="20"/>
              </w:rPr>
              <w:t>University Regulations governing the Investigation and Determination of Concerns about Fitness to Practise</w:t>
            </w:r>
            <w:r>
              <w:rPr>
                <w:rFonts w:cs="Arial"/>
                <w:noProof/>
                <w:sz w:val="20"/>
              </w:rPr>
              <w:t xml:space="preserve"> (Reg 41</w:t>
            </w:r>
            <w:r w:rsidRPr="00497DC5">
              <w:rPr>
                <w:rFonts w:cs="Arial"/>
                <w:noProof/>
                <w:sz w:val="20"/>
              </w:rPr>
              <w:t xml:space="preserve">). </w:t>
            </w:r>
          </w:p>
        </w:tc>
      </w:tr>
      <w:tr w:rsidR="007B2941" w:rsidTr="008F2463" w14:paraId="720869D6" w14:textId="2C8E8AA9">
        <w:tc>
          <w:tcPr>
            <w:tcW w:w="988" w:type="dxa"/>
          </w:tcPr>
          <w:p w:rsidRPr="00A10842" w:rsidR="007B2941" w:rsidP="007B2941" w:rsidRDefault="007B2941" w14:paraId="6FD10DA7" w14:textId="2152E32C">
            <w:pPr>
              <w:rPr>
                <w:rFonts w:ascii="Calibri" w:hAnsi="Calibri" w:cs="Arial"/>
                <w:sz w:val="20"/>
                <w:szCs w:val="20"/>
              </w:rPr>
            </w:pPr>
            <w:r w:rsidRPr="00A10842">
              <w:rPr>
                <w:rFonts w:ascii="Calibri" w:hAnsi="Calibri" w:cs="Arial"/>
                <w:sz w:val="20"/>
                <w:szCs w:val="20"/>
              </w:rPr>
              <w:t>2 0</w:t>
            </w:r>
            <w:r>
              <w:rPr>
                <w:rFonts w:ascii="Calibri" w:hAnsi="Calibri" w:cs="Arial"/>
                <w:sz w:val="20"/>
                <w:szCs w:val="20"/>
              </w:rPr>
              <w:t>5</w:t>
            </w:r>
          </w:p>
        </w:tc>
        <w:tc>
          <w:tcPr>
            <w:tcW w:w="3118" w:type="dxa"/>
          </w:tcPr>
          <w:p w:rsidRPr="00A10842" w:rsidR="007B2941" w:rsidP="007B2941" w:rsidRDefault="007B2941" w14:paraId="4205A32C" w14:textId="08E6FBB5">
            <w:pPr>
              <w:rPr>
                <w:rFonts w:ascii="Calibri" w:hAnsi="Calibri" w:cs="Arial"/>
                <w:sz w:val="20"/>
                <w:szCs w:val="20"/>
              </w:rPr>
            </w:pPr>
            <w:r w:rsidRPr="00A10842">
              <w:rPr>
                <w:rFonts w:cstheme="minorHAnsi"/>
                <w:sz w:val="20"/>
                <w:szCs w:val="20"/>
              </w:rPr>
              <w:t>Lisa Tees, Quality Manager, Quality Support Service</w:t>
            </w:r>
          </w:p>
        </w:tc>
        <w:tc>
          <w:tcPr>
            <w:tcW w:w="1701" w:type="dxa"/>
          </w:tcPr>
          <w:p w:rsidRPr="00A10842" w:rsidR="007B2941" w:rsidP="007B2941" w:rsidRDefault="007B2941" w14:paraId="6D51B137" w14:textId="39086465">
            <w:pPr>
              <w:rPr>
                <w:rFonts w:ascii="Calibri" w:hAnsi="Calibri" w:cs="Arial"/>
                <w:sz w:val="20"/>
                <w:szCs w:val="20"/>
              </w:rPr>
            </w:pPr>
            <w:r>
              <w:rPr>
                <w:rFonts w:ascii="Calibri" w:hAnsi="Calibri" w:cs="Arial"/>
                <w:sz w:val="20"/>
                <w:szCs w:val="20"/>
              </w:rPr>
              <w:t>July 2020, Senate</w:t>
            </w:r>
          </w:p>
        </w:tc>
        <w:tc>
          <w:tcPr>
            <w:tcW w:w="3827" w:type="dxa"/>
          </w:tcPr>
          <w:p w:rsidRPr="00E46528" w:rsidR="007B2941" w:rsidP="007B2941" w:rsidRDefault="007B2941" w14:paraId="23478AA1" w14:textId="77777777">
            <w:pPr>
              <w:numPr>
                <w:ilvl w:val="0"/>
                <w:numId w:val="24"/>
              </w:numPr>
              <w:rPr>
                <w:rFonts w:cs="Arial"/>
                <w:sz w:val="20"/>
              </w:rPr>
            </w:pPr>
            <w:r w:rsidRPr="00E46528">
              <w:rPr>
                <w:rFonts w:cs="Arial"/>
                <w:noProof/>
                <w:sz w:val="20"/>
              </w:rPr>
              <w:t>Makes clear that applications for a repeat year</w:t>
            </w:r>
            <w:r>
              <w:rPr>
                <w:rFonts w:cs="Arial"/>
                <w:noProof/>
                <w:sz w:val="20"/>
              </w:rPr>
              <w:t xml:space="preserve"> must be approved by RDC, Reg 21</w:t>
            </w:r>
            <w:r w:rsidRPr="00E46528">
              <w:rPr>
                <w:rFonts w:cs="Arial"/>
                <w:noProof/>
                <w:sz w:val="20"/>
              </w:rPr>
              <w:t>.</w:t>
            </w:r>
          </w:p>
          <w:p w:rsidRPr="00E46528" w:rsidR="007B2941" w:rsidP="007B2941" w:rsidRDefault="007B2941" w14:paraId="0A9DF585" w14:textId="77777777">
            <w:pPr>
              <w:numPr>
                <w:ilvl w:val="0"/>
                <w:numId w:val="24"/>
              </w:numPr>
              <w:rPr>
                <w:rFonts w:cs="Arial"/>
                <w:noProof/>
                <w:sz w:val="20"/>
              </w:rPr>
            </w:pPr>
            <w:r w:rsidRPr="00E46528">
              <w:rPr>
                <w:rFonts w:cs="Arial"/>
                <w:noProof/>
                <w:sz w:val="20"/>
              </w:rPr>
              <w:t>Introduces resubmission as the preferred method for reassessme</w:t>
            </w:r>
            <w:r>
              <w:rPr>
                <w:rFonts w:cs="Arial"/>
                <w:noProof/>
                <w:sz w:val="20"/>
              </w:rPr>
              <w:t>nt, Reg 29</w:t>
            </w:r>
            <w:r w:rsidRPr="00E46528">
              <w:rPr>
                <w:rFonts w:cs="Arial"/>
                <w:noProof/>
                <w:sz w:val="20"/>
              </w:rPr>
              <w:t>.</w:t>
            </w:r>
          </w:p>
          <w:p w:rsidRPr="007B2941" w:rsidR="007B2941" w:rsidP="007B2941" w:rsidRDefault="007B2941" w14:paraId="736A3561" w14:textId="58AD5037">
            <w:pPr>
              <w:numPr>
                <w:ilvl w:val="0"/>
                <w:numId w:val="24"/>
              </w:numPr>
              <w:rPr>
                <w:rFonts w:cs="Arial"/>
                <w:noProof/>
                <w:sz w:val="20"/>
              </w:rPr>
            </w:pPr>
            <w:r w:rsidRPr="00E46528">
              <w:rPr>
                <w:rFonts w:cs="Arial"/>
                <w:noProof/>
                <w:sz w:val="20"/>
              </w:rPr>
              <w:t>Replaces Quality Governance with Quality Support Service.</w:t>
            </w:r>
          </w:p>
        </w:tc>
      </w:tr>
      <w:tr w:rsidR="007E5537" w:rsidTr="008F2463" w14:paraId="745A7F27" w14:textId="77777777">
        <w:tc>
          <w:tcPr>
            <w:tcW w:w="988" w:type="dxa"/>
          </w:tcPr>
          <w:p w:rsidRPr="00A10842" w:rsidR="007E5537" w:rsidP="007E5537" w:rsidRDefault="007E5537" w14:paraId="1623FC13" w14:textId="5F136A3C">
            <w:pPr>
              <w:rPr>
                <w:rFonts w:ascii="Calibri" w:hAnsi="Calibri" w:cs="Arial"/>
                <w:sz w:val="20"/>
                <w:szCs w:val="20"/>
              </w:rPr>
            </w:pPr>
            <w:r w:rsidRPr="00A10842">
              <w:rPr>
                <w:rFonts w:ascii="Calibri" w:hAnsi="Calibri" w:cs="Arial"/>
                <w:sz w:val="20"/>
                <w:szCs w:val="20"/>
              </w:rPr>
              <w:t>2 0</w:t>
            </w:r>
            <w:r>
              <w:rPr>
                <w:rFonts w:ascii="Calibri" w:hAnsi="Calibri" w:cs="Arial"/>
                <w:sz w:val="20"/>
                <w:szCs w:val="20"/>
              </w:rPr>
              <w:t>4</w:t>
            </w:r>
          </w:p>
        </w:tc>
        <w:tc>
          <w:tcPr>
            <w:tcW w:w="3118" w:type="dxa"/>
          </w:tcPr>
          <w:p w:rsidRPr="00A10842" w:rsidR="007E5537" w:rsidP="007E5537" w:rsidRDefault="007E5537" w14:paraId="7D8A24D0" w14:textId="63A9A444">
            <w:pPr>
              <w:rPr>
                <w:rFonts w:ascii="Calibri" w:hAnsi="Calibri" w:cs="Arial"/>
                <w:sz w:val="20"/>
                <w:szCs w:val="20"/>
              </w:rPr>
            </w:pPr>
            <w:r w:rsidRPr="00A10842">
              <w:rPr>
                <w:rFonts w:cstheme="minorHAnsi"/>
                <w:sz w:val="20"/>
                <w:szCs w:val="20"/>
              </w:rPr>
              <w:t xml:space="preserve">Lisa Tees, Quality Manager, Quality </w:t>
            </w:r>
            <w:r>
              <w:rPr>
                <w:rFonts w:cstheme="minorHAnsi"/>
                <w:sz w:val="20"/>
                <w:szCs w:val="20"/>
              </w:rPr>
              <w:t>Governance</w:t>
            </w:r>
          </w:p>
        </w:tc>
        <w:tc>
          <w:tcPr>
            <w:tcW w:w="1701" w:type="dxa"/>
          </w:tcPr>
          <w:p w:rsidRPr="00A10842" w:rsidR="007E5537" w:rsidP="007E5537" w:rsidRDefault="007E5537" w14:paraId="37B33D71" w14:textId="243E899C">
            <w:pPr>
              <w:rPr>
                <w:rFonts w:ascii="Calibri" w:hAnsi="Calibri" w:cs="Arial"/>
                <w:sz w:val="20"/>
                <w:szCs w:val="20"/>
              </w:rPr>
            </w:pPr>
            <w:r>
              <w:rPr>
                <w:rFonts w:ascii="Calibri" w:hAnsi="Calibri" w:cs="Arial"/>
                <w:sz w:val="20"/>
                <w:szCs w:val="20"/>
              </w:rPr>
              <w:t xml:space="preserve">Sept 2019, Housekeeping </w:t>
            </w:r>
          </w:p>
        </w:tc>
        <w:tc>
          <w:tcPr>
            <w:tcW w:w="3827" w:type="dxa"/>
          </w:tcPr>
          <w:p w:rsidRPr="00D94D81" w:rsidR="007E5537" w:rsidP="007E5537" w:rsidRDefault="007E5537" w14:paraId="7143679C" w14:textId="2B059DE0">
            <w:pPr>
              <w:pStyle w:val="ListParagraph"/>
              <w:numPr>
                <w:ilvl w:val="0"/>
                <w:numId w:val="25"/>
              </w:numPr>
              <w:rPr>
                <w:rFonts w:cs="Arial"/>
                <w:bCs/>
                <w:color w:val="000000"/>
                <w:sz w:val="20"/>
              </w:rPr>
            </w:pPr>
            <w:r w:rsidRPr="00D94D81">
              <w:rPr>
                <w:rFonts w:cs="Arial"/>
                <w:bCs/>
                <w:color w:val="000000"/>
                <w:sz w:val="20"/>
              </w:rPr>
              <w:t>Replaces School with Academic Unit</w:t>
            </w:r>
            <w:r>
              <w:rPr>
                <w:rFonts w:cs="Arial"/>
                <w:bCs/>
                <w:color w:val="000000"/>
                <w:sz w:val="20"/>
              </w:rPr>
              <w:t>.</w:t>
            </w:r>
          </w:p>
          <w:p w:rsidR="007E5537" w:rsidP="007E5537" w:rsidRDefault="007E5537" w14:paraId="41EAB193" w14:textId="77777777">
            <w:pPr>
              <w:pStyle w:val="ListParagraph"/>
              <w:numPr>
                <w:ilvl w:val="0"/>
                <w:numId w:val="25"/>
              </w:numPr>
              <w:rPr>
                <w:rFonts w:cs="Arial"/>
                <w:bCs/>
                <w:color w:val="000000"/>
                <w:sz w:val="20"/>
              </w:rPr>
            </w:pPr>
            <w:r w:rsidRPr="00D94D81">
              <w:rPr>
                <w:rFonts w:cs="Arial"/>
                <w:bCs/>
                <w:color w:val="000000"/>
                <w:sz w:val="20"/>
              </w:rPr>
              <w:t>Replaces Learning, Teaching and Enhancement with Quality Governance.</w:t>
            </w:r>
          </w:p>
          <w:p w:rsidR="007E5537" w:rsidP="007E5537" w:rsidRDefault="007E5537" w14:paraId="63AB2F70" w14:textId="77777777">
            <w:pPr>
              <w:pStyle w:val="ListParagraph"/>
              <w:numPr>
                <w:ilvl w:val="0"/>
                <w:numId w:val="25"/>
              </w:numPr>
              <w:rPr>
                <w:rFonts w:cs="Arial"/>
                <w:bCs/>
                <w:color w:val="000000"/>
                <w:sz w:val="20"/>
              </w:rPr>
            </w:pPr>
            <w:r>
              <w:rPr>
                <w:rFonts w:cs="Arial"/>
                <w:bCs/>
                <w:color w:val="000000"/>
                <w:sz w:val="20"/>
              </w:rPr>
              <w:t>Replaces Graduate School with Doctoral College.</w:t>
            </w:r>
          </w:p>
          <w:p w:rsidRPr="007E5537" w:rsidR="007E5537" w:rsidP="007E5537" w:rsidRDefault="007E5537" w14:paraId="7248F7E2" w14:textId="2CCB8E28">
            <w:pPr>
              <w:pStyle w:val="ListParagraph"/>
              <w:numPr>
                <w:ilvl w:val="0"/>
                <w:numId w:val="25"/>
              </w:numPr>
              <w:rPr>
                <w:rFonts w:cs="Arial"/>
                <w:bCs/>
                <w:color w:val="000000"/>
                <w:sz w:val="20"/>
              </w:rPr>
            </w:pPr>
            <w:r w:rsidRPr="00796815">
              <w:rPr>
                <w:rFonts w:cs="Arial"/>
                <w:bCs/>
                <w:color w:val="000000"/>
                <w:sz w:val="20"/>
              </w:rPr>
              <w:t>Replaces Student Progress Committee with Student Case Committee.</w:t>
            </w:r>
          </w:p>
        </w:tc>
      </w:tr>
      <w:tr w:rsidR="007E5537" w:rsidTr="008F2463" w14:paraId="61482B5C" w14:textId="77777777">
        <w:tc>
          <w:tcPr>
            <w:tcW w:w="988" w:type="dxa"/>
          </w:tcPr>
          <w:p w:rsidRPr="00A10842" w:rsidR="007E5537" w:rsidP="007E5537" w:rsidRDefault="007E5537" w14:paraId="6C4AFB11" w14:textId="113F13E3">
            <w:pPr>
              <w:rPr>
                <w:rFonts w:ascii="Calibri" w:hAnsi="Calibri" w:cs="Arial"/>
                <w:sz w:val="20"/>
                <w:szCs w:val="20"/>
              </w:rPr>
            </w:pPr>
            <w:r w:rsidRPr="00A10842">
              <w:rPr>
                <w:rFonts w:ascii="Calibri" w:hAnsi="Calibri" w:cs="Arial"/>
                <w:sz w:val="20"/>
                <w:szCs w:val="20"/>
              </w:rPr>
              <w:t>2 0</w:t>
            </w:r>
            <w:r>
              <w:rPr>
                <w:rFonts w:ascii="Calibri" w:hAnsi="Calibri" w:cs="Arial"/>
                <w:sz w:val="20"/>
                <w:szCs w:val="20"/>
              </w:rPr>
              <w:t>3</w:t>
            </w:r>
          </w:p>
        </w:tc>
        <w:tc>
          <w:tcPr>
            <w:tcW w:w="3118" w:type="dxa"/>
          </w:tcPr>
          <w:p w:rsidRPr="00A10842" w:rsidR="007E5537" w:rsidP="007E5537" w:rsidRDefault="007E5537" w14:paraId="138E9FA8" w14:textId="3FDA9296">
            <w:pPr>
              <w:rPr>
                <w:rFonts w:ascii="Calibri" w:hAnsi="Calibri" w:cs="Arial"/>
                <w:sz w:val="20"/>
                <w:szCs w:val="20"/>
              </w:rPr>
            </w:pPr>
            <w:r w:rsidRPr="00A10842">
              <w:rPr>
                <w:rFonts w:cstheme="minorHAnsi"/>
                <w:sz w:val="20"/>
                <w:szCs w:val="20"/>
              </w:rPr>
              <w:t xml:space="preserve">Lisa Tees, Quality Manager, </w:t>
            </w:r>
            <w:r w:rsidRPr="00DA3797">
              <w:rPr>
                <w:rFonts w:cs="Arial"/>
                <w:bCs/>
                <w:noProof/>
                <w:sz w:val="20"/>
              </w:rPr>
              <w:t>Learning and Teaching Enhancement</w:t>
            </w:r>
          </w:p>
        </w:tc>
        <w:tc>
          <w:tcPr>
            <w:tcW w:w="1701" w:type="dxa"/>
          </w:tcPr>
          <w:p w:rsidRPr="00A10842" w:rsidR="007E5537" w:rsidP="007E5537" w:rsidRDefault="007E5537" w14:paraId="618FB9D5" w14:textId="26B464D4">
            <w:pPr>
              <w:rPr>
                <w:rFonts w:ascii="Calibri" w:hAnsi="Calibri" w:cs="Arial"/>
                <w:sz w:val="20"/>
                <w:szCs w:val="20"/>
              </w:rPr>
            </w:pPr>
            <w:r>
              <w:rPr>
                <w:rFonts w:ascii="Calibri" w:hAnsi="Calibri" w:cs="Arial"/>
                <w:sz w:val="20"/>
                <w:szCs w:val="20"/>
              </w:rPr>
              <w:t xml:space="preserve">Nov 2017, Housekeeping </w:t>
            </w:r>
          </w:p>
        </w:tc>
        <w:tc>
          <w:tcPr>
            <w:tcW w:w="3827" w:type="dxa"/>
          </w:tcPr>
          <w:p w:rsidRPr="00DA3797" w:rsidR="007E5537" w:rsidP="007E5537" w:rsidRDefault="007E5537" w14:paraId="26BC31FB" w14:textId="36E48F10">
            <w:pPr>
              <w:numPr>
                <w:ilvl w:val="0"/>
                <w:numId w:val="26"/>
              </w:numPr>
              <w:contextualSpacing/>
              <w:rPr>
                <w:rFonts w:cs="Arial"/>
                <w:bCs/>
                <w:noProof/>
                <w:sz w:val="20"/>
              </w:rPr>
            </w:pPr>
            <w:r w:rsidRPr="00DA3797">
              <w:rPr>
                <w:rFonts w:cs="Arial"/>
                <w:bCs/>
                <w:noProof/>
                <w:sz w:val="20"/>
              </w:rPr>
              <w:t>Changes LEAP to Learning and Teaching Enhancement</w:t>
            </w:r>
            <w:r>
              <w:rPr>
                <w:rFonts w:cs="Arial"/>
                <w:bCs/>
                <w:noProof/>
                <w:sz w:val="20"/>
              </w:rPr>
              <w:t>.</w:t>
            </w:r>
          </w:p>
          <w:p w:rsidRPr="007E5537" w:rsidR="007E5537" w:rsidP="007E5537" w:rsidRDefault="007E5537" w14:paraId="61D91D5C" w14:textId="0787875B">
            <w:pPr>
              <w:numPr>
                <w:ilvl w:val="0"/>
                <w:numId w:val="26"/>
              </w:numPr>
              <w:contextualSpacing/>
              <w:rPr>
                <w:rFonts w:cs="Arial"/>
                <w:bCs/>
                <w:noProof/>
                <w:sz w:val="20"/>
              </w:rPr>
            </w:pPr>
            <w:r w:rsidRPr="00DA3797">
              <w:rPr>
                <w:rFonts w:cs="Arial"/>
                <w:bCs/>
                <w:noProof/>
                <w:sz w:val="20"/>
              </w:rPr>
              <w:lastRenderedPageBreak/>
              <w:t xml:space="preserve">Removes reference to Assessment Extensions and Mitigating Circumstances and signposts users to the University Code of Practice: Mitigating Circumstances, Reg </w:t>
            </w:r>
            <w:r>
              <w:rPr>
                <w:rFonts w:cs="Arial"/>
                <w:bCs/>
                <w:noProof/>
                <w:sz w:val="20"/>
              </w:rPr>
              <w:t>25 and 28.</w:t>
            </w:r>
          </w:p>
        </w:tc>
      </w:tr>
      <w:tr w:rsidR="007E5537" w:rsidTr="008F2463" w14:paraId="5E7723C2" w14:textId="77777777">
        <w:tc>
          <w:tcPr>
            <w:tcW w:w="988" w:type="dxa"/>
          </w:tcPr>
          <w:p w:rsidRPr="00A10842" w:rsidR="007E5537" w:rsidP="007E5537" w:rsidRDefault="007E5537" w14:paraId="216D0028" w14:textId="6C5AFA14">
            <w:pPr>
              <w:rPr>
                <w:rFonts w:ascii="Calibri" w:hAnsi="Calibri" w:cs="Arial"/>
                <w:sz w:val="20"/>
                <w:szCs w:val="20"/>
              </w:rPr>
            </w:pPr>
            <w:r w:rsidRPr="00A10842">
              <w:rPr>
                <w:rFonts w:ascii="Calibri" w:hAnsi="Calibri" w:cs="Arial"/>
                <w:sz w:val="20"/>
                <w:szCs w:val="20"/>
              </w:rPr>
              <w:lastRenderedPageBreak/>
              <w:t>2 0</w:t>
            </w:r>
            <w:r>
              <w:rPr>
                <w:rFonts w:ascii="Calibri" w:hAnsi="Calibri" w:cs="Arial"/>
                <w:sz w:val="20"/>
                <w:szCs w:val="20"/>
              </w:rPr>
              <w:t>2</w:t>
            </w:r>
          </w:p>
        </w:tc>
        <w:tc>
          <w:tcPr>
            <w:tcW w:w="3118" w:type="dxa"/>
          </w:tcPr>
          <w:p w:rsidRPr="00A10842" w:rsidR="007E5537" w:rsidP="007E5537" w:rsidRDefault="007E5537" w14:paraId="6DABC8EF" w14:textId="5CCAC577">
            <w:pPr>
              <w:rPr>
                <w:rFonts w:ascii="Calibri" w:hAnsi="Calibri" w:cs="Arial"/>
                <w:sz w:val="20"/>
                <w:szCs w:val="20"/>
              </w:rPr>
            </w:pPr>
            <w:r w:rsidRPr="00A10842">
              <w:rPr>
                <w:rFonts w:cstheme="minorHAnsi"/>
                <w:sz w:val="20"/>
                <w:szCs w:val="20"/>
              </w:rPr>
              <w:t xml:space="preserve">Lisa Tees, Quality Manager, </w:t>
            </w:r>
            <w:r w:rsidRPr="001B67A3">
              <w:rPr>
                <w:rFonts w:cstheme="minorHAnsi"/>
                <w:sz w:val="20"/>
                <w:szCs w:val="20"/>
              </w:rPr>
              <w:t>Learning, Enhancement and Academic Practice (LEAP)</w:t>
            </w:r>
          </w:p>
        </w:tc>
        <w:tc>
          <w:tcPr>
            <w:tcW w:w="1701" w:type="dxa"/>
          </w:tcPr>
          <w:p w:rsidRPr="00A10842" w:rsidR="007E5537" w:rsidP="007E5537" w:rsidRDefault="007E5537" w14:paraId="724860D2" w14:textId="4E03DA2F">
            <w:pPr>
              <w:rPr>
                <w:rFonts w:ascii="Calibri" w:hAnsi="Calibri" w:cs="Arial"/>
                <w:sz w:val="20"/>
                <w:szCs w:val="20"/>
              </w:rPr>
            </w:pPr>
            <w:r>
              <w:rPr>
                <w:rFonts w:ascii="Calibri" w:hAnsi="Calibri" w:cs="Arial"/>
                <w:sz w:val="20"/>
                <w:szCs w:val="20"/>
              </w:rPr>
              <w:t xml:space="preserve">July 2017, Housekeeping </w:t>
            </w:r>
          </w:p>
        </w:tc>
        <w:tc>
          <w:tcPr>
            <w:tcW w:w="3827" w:type="dxa"/>
          </w:tcPr>
          <w:p w:rsidR="007E5537" w:rsidP="007E5537" w:rsidRDefault="007E5537" w14:paraId="1C0FD4E5" w14:textId="3B4E429B">
            <w:pPr>
              <w:numPr>
                <w:ilvl w:val="0"/>
                <w:numId w:val="27"/>
              </w:numPr>
              <w:contextualSpacing/>
              <w:rPr>
                <w:rFonts w:cs="Arial"/>
                <w:bCs/>
                <w:noProof/>
                <w:sz w:val="20"/>
              </w:rPr>
            </w:pPr>
            <w:r w:rsidRPr="00831E0F">
              <w:rPr>
                <w:rFonts w:cs="Arial"/>
                <w:bCs/>
                <w:noProof/>
                <w:sz w:val="20"/>
              </w:rPr>
              <w:t>Makes explicit reassessment procedures, Reg</w:t>
            </w:r>
            <w:r>
              <w:rPr>
                <w:rFonts w:cs="Arial"/>
                <w:bCs/>
                <w:noProof/>
                <w:sz w:val="20"/>
              </w:rPr>
              <w:t xml:space="preserve"> 29.</w:t>
            </w:r>
          </w:p>
          <w:p w:rsidR="007E5537" w:rsidP="007E5537" w:rsidRDefault="007E5537" w14:paraId="26670C31" w14:textId="445DFB91">
            <w:pPr>
              <w:numPr>
                <w:ilvl w:val="0"/>
                <w:numId w:val="27"/>
              </w:numPr>
              <w:contextualSpacing/>
              <w:rPr>
                <w:rFonts w:cs="Arial"/>
                <w:bCs/>
                <w:noProof/>
                <w:sz w:val="20"/>
              </w:rPr>
            </w:pPr>
            <w:r>
              <w:rPr>
                <w:rFonts w:cs="Arial"/>
                <w:bCs/>
                <w:noProof/>
                <w:sz w:val="20"/>
              </w:rPr>
              <w:t>Clarifies length of University examinations, Reg 24.</w:t>
            </w:r>
          </w:p>
          <w:p w:rsidR="007E5537" w:rsidP="007E5537" w:rsidRDefault="007E5537" w14:paraId="5A4B73B7" w14:textId="6488B98C">
            <w:pPr>
              <w:numPr>
                <w:ilvl w:val="0"/>
                <w:numId w:val="27"/>
              </w:numPr>
              <w:contextualSpacing/>
              <w:rPr>
                <w:rFonts w:cs="Arial"/>
                <w:bCs/>
                <w:noProof/>
                <w:sz w:val="20"/>
              </w:rPr>
            </w:pPr>
            <w:r>
              <w:rPr>
                <w:rFonts w:cs="Arial"/>
                <w:bCs/>
                <w:noProof/>
                <w:sz w:val="20"/>
              </w:rPr>
              <w:t>Clarifies the submission of the thesis, Reg 32.</w:t>
            </w:r>
          </w:p>
          <w:p w:rsidRPr="007E5537" w:rsidR="007E5537" w:rsidP="007E5537" w:rsidRDefault="007E5537" w14:paraId="5DB75CFC" w14:textId="34591C76">
            <w:pPr>
              <w:numPr>
                <w:ilvl w:val="0"/>
                <w:numId w:val="27"/>
              </w:numPr>
              <w:contextualSpacing/>
              <w:rPr>
                <w:rFonts w:cs="Arial"/>
                <w:bCs/>
                <w:noProof/>
                <w:sz w:val="20"/>
              </w:rPr>
            </w:pPr>
            <w:r>
              <w:rPr>
                <w:rFonts w:cs="Arial"/>
                <w:bCs/>
                <w:noProof/>
                <w:sz w:val="20"/>
              </w:rPr>
              <w:t>Other minor amendments.</w:t>
            </w:r>
          </w:p>
        </w:tc>
      </w:tr>
      <w:tr w:rsidR="007E5537" w:rsidTr="008F2463" w14:paraId="468AD95C" w14:textId="77777777">
        <w:tc>
          <w:tcPr>
            <w:tcW w:w="988" w:type="dxa"/>
          </w:tcPr>
          <w:p w:rsidRPr="00A10842" w:rsidR="007E5537" w:rsidP="007E5537" w:rsidRDefault="007E5537" w14:paraId="4D5A58B9" w14:textId="46CC8560">
            <w:pPr>
              <w:rPr>
                <w:rFonts w:ascii="Calibri" w:hAnsi="Calibri" w:cs="Arial"/>
                <w:sz w:val="20"/>
                <w:szCs w:val="20"/>
              </w:rPr>
            </w:pPr>
            <w:r w:rsidRPr="00A10842">
              <w:rPr>
                <w:rFonts w:ascii="Calibri" w:hAnsi="Calibri" w:cs="Arial"/>
                <w:sz w:val="20"/>
                <w:szCs w:val="20"/>
              </w:rPr>
              <w:t>2 0</w:t>
            </w:r>
            <w:r>
              <w:rPr>
                <w:rFonts w:ascii="Calibri" w:hAnsi="Calibri" w:cs="Arial"/>
                <w:sz w:val="20"/>
                <w:szCs w:val="20"/>
              </w:rPr>
              <w:t>1</w:t>
            </w:r>
          </w:p>
        </w:tc>
        <w:tc>
          <w:tcPr>
            <w:tcW w:w="3118" w:type="dxa"/>
          </w:tcPr>
          <w:p w:rsidRPr="00A10842" w:rsidR="007E5537" w:rsidP="007E5537" w:rsidRDefault="007E5537" w14:paraId="1E0A9949" w14:textId="0366AA8D">
            <w:pPr>
              <w:rPr>
                <w:rFonts w:ascii="Calibri" w:hAnsi="Calibri" w:cs="Arial"/>
                <w:sz w:val="20"/>
                <w:szCs w:val="20"/>
              </w:rPr>
            </w:pPr>
            <w:r w:rsidRPr="00A10842">
              <w:rPr>
                <w:rFonts w:cstheme="minorHAnsi"/>
                <w:sz w:val="20"/>
                <w:szCs w:val="20"/>
              </w:rPr>
              <w:t xml:space="preserve">Lisa Tees, Quality Manager, </w:t>
            </w:r>
            <w:r w:rsidRPr="001B67A3">
              <w:rPr>
                <w:rFonts w:cstheme="minorHAnsi"/>
                <w:sz w:val="20"/>
                <w:szCs w:val="20"/>
              </w:rPr>
              <w:t>Learning, Enhancement and Academic Practice (LEAP)</w:t>
            </w:r>
          </w:p>
        </w:tc>
        <w:tc>
          <w:tcPr>
            <w:tcW w:w="1701" w:type="dxa"/>
          </w:tcPr>
          <w:p w:rsidRPr="00A10842" w:rsidR="007E5537" w:rsidP="007E5537" w:rsidRDefault="007E5537" w14:paraId="17A74476" w14:textId="117A967E">
            <w:pPr>
              <w:rPr>
                <w:rFonts w:ascii="Calibri" w:hAnsi="Calibri" w:cs="Arial"/>
                <w:sz w:val="20"/>
                <w:szCs w:val="20"/>
              </w:rPr>
            </w:pPr>
            <w:r>
              <w:rPr>
                <w:rFonts w:ascii="Calibri" w:hAnsi="Calibri" w:cs="Arial"/>
                <w:sz w:val="20"/>
                <w:szCs w:val="20"/>
              </w:rPr>
              <w:t xml:space="preserve">Sept 2016, Housekeeping </w:t>
            </w:r>
          </w:p>
        </w:tc>
        <w:tc>
          <w:tcPr>
            <w:tcW w:w="3827" w:type="dxa"/>
          </w:tcPr>
          <w:p w:rsidRPr="007F6595" w:rsidR="007E5537" w:rsidP="007E5537" w:rsidRDefault="007E5537" w14:paraId="5D4040D4" w14:textId="5FCD43F8">
            <w:pPr>
              <w:rPr>
                <w:rFonts w:cs="Arial"/>
                <w:bCs/>
                <w:noProof/>
                <w:sz w:val="20"/>
              </w:rPr>
            </w:pPr>
            <w:r w:rsidRPr="007F6595">
              <w:rPr>
                <w:rFonts w:cs="Arial"/>
                <w:bCs/>
                <w:noProof/>
                <w:sz w:val="20"/>
              </w:rPr>
              <w:t>Amendments to a number of Regs. in order to provide clarity and consistency for decision making at examination boards</w:t>
            </w:r>
            <w:r>
              <w:rPr>
                <w:rFonts w:cs="Arial"/>
                <w:bCs/>
                <w:noProof/>
                <w:sz w:val="20"/>
              </w:rPr>
              <w:t>:</w:t>
            </w:r>
          </w:p>
          <w:p w:rsidRPr="007F6595" w:rsidR="007E5537" w:rsidP="007E5537" w:rsidRDefault="007E5537" w14:paraId="0503DAF6" w14:textId="77777777">
            <w:pPr>
              <w:numPr>
                <w:ilvl w:val="0"/>
                <w:numId w:val="28"/>
              </w:numPr>
              <w:rPr>
                <w:rFonts w:cs="Arial"/>
                <w:bCs/>
                <w:noProof/>
                <w:sz w:val="20"/>
              </w:rPr>
            </w:pPr>
            <w:r w:rsidRPr="007F6595">
              <w:rPr>
                <w:rFonts w:cs="Arial"/>
                <w:bCs/>
                <w:noProof/>
                <w:sz w:val="20"/>
              </w:rPr>
              <w:t>Re-orders Reg</w:t>
            </w:r>
            <w:r>
              <w:rPr>
                <w:rFonts w:cs="Arial"/>
                <w:bCs/>
                <w:noProof/>
                <w:sz w:val="20"/>
              </w:rPr>
              <w:t xml:space="preserve"> 25</w:t>
            </w:r>
            <w:r w:rsidRPr="007F6595">
              <w:rPr>
                <w:rFonts w:cs="Arial"/>
                <w:bCs/>
                <w:noProof/>
                <w:sz w:val="20"/>
              </w:rPr>
              <w:t xml:space="preserve"> Assessment Extensions (previously Absence with Good Cause) to provide clarity.</w:t>
            </w:r>
          </w:p>
          <w:p w:rsidRPr="007E5537" w:rsidR="007E5537" w:rsidP="007E5537" w:rsidRDefault="007E5537" w14:paraId="06FA2C87" w14:textId="5A55C7BF">
            <w:pPr>
              <w:numPr>
                <w:ilvl w:val="0"/>
                <w:numId w:val="28"/>
              </w:numPr>
              <w:rPr>
                <w:rFonts w:cs="Arial"/>
                <w:bCs/>
                <w:noProof/>
                <w:sz w:val="20"/>
              </w:rPr>
            </w:pPr>
            <w:r w:rsidRPr="007F6595">
              <w:rPr>
                <w:rFonts w:cs="Arial"/>
                <w:bCs/>
                <w:noProof/>
                <w:sz w:val="20"/>
              </w:rPr>
              <w:t>Re-</w:t>
            </w:r>
            <w:r>
              <w:rPr>
                <w:rFonts w:cs="Arial"/>
                <w:bCs/>
                <w:noProof/>
                <w:sz w:val="20"/>
              </w:rPr>
              <w:t>orders Reg 28</w:t>
            </w:r>
            <w:r w:rsidRPr="007F6595">
              <w:rPr>
                <w:rFonts w:cs="Arial"/>
                <w:bCs/>
                <w:noProof/>
                <w:sz w:val="20"/>
              </w:rPr>
              <w:t xml:space="preserve"> Mitigating Circumstances to provide clarity</w:t>
            </w:r>
            <w:r>
              <w:rPr>
                <w:rFonts w:cs="Arial"/>
                <w:bCs/>
                <w:noProof/>
                <w:sz w:val="20"/>
              </w:rPr>
              <w:t>.</w:t>
            </w:r>
          </w:p>
        </w:tc>
      </w:tr>
      <w:tr w:rsidRPr="00A10842" w:rsidR="007E5537" w:rsidTr="00A52DA6" w14:paraId="27FEB4A0" w14:textId="77777777">
        <w:tc>
          <w:tcPr>
            <w:tcW w:w="988" w:type="dxa"/>
          </w:tcPr>
          <w:p w:rsidRPr="00A10842" w:rsidR="007E5537" w:rsidP="007E5537" w:rsidRDefault="007E5537" w14:paraId="2B12C550" w14:textId="1ACC5039">
            <w:pPr>
              <w:rPr>
                <w:rFonts w:ascii="Calibri" w:hAnsi="Calibri" w:cs="Arial"/>
                <w:sz w:val="20"/>
                <w:szCs w:val="20"/>
              </w:rPr>
            </w:pPr>
            <w:r w:rsidRPr="00A10842">
              <w:rPr>
                <w:rFonts w:ascii="Calibri" w:hAnsi="Calibri" w:cs="Arial"/>
                <w:sz w:val="20"/>
                <w:szCs w:val="20"/>
              </w:rPr>
              <w:t>2 0</w:t>
            </w:r>
            <w:r>
              <w:rPr>
                <w:rFonts w:ascii="Calibri" w:hAnsi="Calibri" w:cs="Arial"/>
                <w:sz w:val="20"/>
                <w:szCs w:val="20"/>
              </w:rPr>
              <w:t>0</w:t>
            </w:r>
          </w:p>
        </w:tc>
        <w:tc>
          <w:tcPr>
            <w:tcW w:w="3118" w:type="dxa"/>
          </w:tcPr>
          <w:p w:rsidRPr="00A10842" w:rsidR="007E5537" w:rsidP="007E5537" w:rsidRDefault="007E5537" w14:paraId="0A286582" w14:textId="41A64CAE">
            <w:pPr>
              <w:rPr>
                <w:rFonts w:ascii="Calibri" w:hAnsi="Calibri" w:cs="Arial"/>
                <w:sz w:val="20"/>
                <w:szCs w:val="20"/>
              </w:rPr>
            </w:pPr>
            <w:r w:rsidRPr="00A10842">
              <w:rPr>
                <w:rFonts w:cstheme="minorHAnsi"/>
                <w:sz w:val="20"/>
                <w:szCs w:val="20"/>
              </w:rPr>
              <w:t xml:space="preserve">Lisa Tees, Quality Manager, </w:t>
            </w:r>
            <w:r w:rsidRPr="001B67A3">
              <w:rPr>
                <w:rFonts w:cstheme="minorHAnsi"/>
                <w:sz w:val="20"/>
                <w:szCs w:val="20"/>
              </w:rPr>
              <w:t>Learning, Enhancement and Academic Practice (LEAP)</w:t>
            </w:r>
          </w:p>
        </w:tc>
        <w:tc>
          <w:tcPr>
            <w:tcW w:w="1701" w:type="dxa"/>
          </w:tcPr>
          <w:p w:rsidRPr="00A10842" w:rsidR="007E5537" w:rsidP="007E5537" w:rsidRDefault="007E5537" w14:paraId="4ACADEBA" w14:textId="44E1288F">
            <w:pPr>
              <w:rPr>
                <w:rFonts w:ascii="Calibri" w:hAnsi="Calibri" w:cs="Arial"/>
                <w:sz w:val="20"/>
                <w:szCs w:val="20"/>
              </w:rPr>
            </w:pPr>
            <w:r>
              <w:rPr>
                <w:rFonts w:ascii="Calibri" w:hAnsi="Calibri" w:cs="Arial"/>
                <w:sz w:val="20"/>
                <w:szCs w:val="20"/>
              </w:rPr>
              <w:t>Sept 2016, Senate</w:t>
            </w:r>
          </w:p>
        </w:tc>
        <w:tc>
          <w:tcPr>
            <w:tcW w:w="3827" w:type="dxa"/>
          </w:tcPr>
          <w:p w:rsidRPr="00706754" w:rsidR="007E5537" w:rsidP="007E5537" w:rsidRDefault="007E5537" w14:paraId="351A2716" w14:textId="341A6E53">
            <w:pPr>
              <w:pStyle w:val="ListParagraph"/>
              <w:numPr>
                <w:ilvl w:val="0"/>
                <w:numId w:val="29"/>
              </w:numPr>
              <w:ind w:left="426" w:hanging="426"/>
              <w:contextualSpacing w:val="0"/>
              <w:rPr>
                <w:rFonts w:cs="Arial"/>
                <w:sz w:val="20"/>
              </w:rPr>
            </w:pPr>
            <w:r w:rsidRPr="00706754">
              <w:rPr>
                <w:rFonts w:cs="Arial"/>
                <w:sz w:val="20"/>
              </w:rPr>
              <w:t xml:space="preserve">Creates a common regulatory framework for professional doctorate programmes using the existing regulations governing </w:t>
            </w:r>
            <w:r w:rsidRPr="00BE48C3">
              <w:rPr>
                <w:rFonts w:cs="Arial"/>
                <w:b/>
                <w:bCs/>
                <w:sz w:val="20"/>
              </w:rPr>
              <w:t xml:space="preserve">Doctor of Education </w:t>
            </w:r>
            <w:r w:rsidRPr="00706754">
              <w:rPr>
                <w:rFonts w:cs="Arial"/>
                <w:sz w:val="20"/>
              </w:rPr>
              <w:t>degrees</w:t>
            </w:r>
            <w:r>
              <w:rPr>
                <w:rFonts w:cs="Arial"/>
                <w:sz w:val="20"/>
              </w:rPr>
              <w:t>.</w:t>
            </w:r>
          </w:p>
          <w:p w:rsidR="007E5537" w:rsidP="007E5537" w:rsidRDefault="007E5537" w14:paraId="475A36E8" w14:textId="75072E15">
            <w:pPr>
              <w:pStyle w:val="ListParagraph"/>
              <w:numPr>
                <w:ilvl w:val="0"/>
                <w:numId w:val="29"/>
              </w:numPr>
              <w:ind w:left="426" w:hanging="426"/>
              <w:contextualSpacing w:val="0"/>
              <w:rPr>
                <w:rFonts w:cs="Arial"/>
                <w:sz w:val="20"/>
              </w:rPr>
            </w:pPr>
            <w:r w:rsidRPr="00706754">
              <w:rPr>
                <w:rFonts w:cs="Arial"/>
                <w:sz w:val="20"/>
              </w:rPr>
              <w:t>Amendments in accordance with the revised Academic Framework – revised postgraduate pass mark (Reg. 28e) and permission to include 30 credit modules (Reg. 3)</w:t>
            </w:r>
            <w:r>
              <w:rPr>
                <w:rFonts w:cs="Arial"/>
                <w:sz w:val="20"/>
              </w:rPr>
              <w:t>.</w:t>
            </w:r>
          </w:p>
          <w:p w:rsidRPr="00FB10BA" w:rsidR="007E5537" w:rsidP="007E5537" w:rsidRDefault="007E5537" w14:paraId="6AF939CC" w14:textId="2F7FC3DB">
            <w:pPr>
              <w:pStyle w:val="ListParagraph"/>
              <w:numPr>
                <w:ilvl w:val="0"/>
                <w:numId w:val="29"/>
              </w:numPr>
              <w:ind w:left="426" w:hanging="426"/>
              <w:contextualSpacing w:val="0"/>
              <w:rPr>
                <w:rFonts w:cs="Arial"/>
                <w:sz w:val="20"/>
              </w:rPr>
            </w:pPr>
            <w:r w:rsidRPr="00FB10BA">
              <w:rPr>
                <w:rFonts w:cs="Arial"/>
                <w:bCs/>
                <w:sz w:val="20"/>
              </w:rPr>
              <w:t xml:space="preserve">Introduces revised regulations for applications for Mitigating Circumstances (reg. </w:t>
            </w:r>
            <w:r>
              <w:rPr>
                <w:rFonts w:cs="Arial"/>
                <w:bCs/>
                <w:sz w:val="20"/>
              </w:rPr>
              <w:t>28</w:t>
            </w:r>
            <w:r w:rsidRPr="00FB10BA">
              <w:rPr>
                <w:rFonts w:cs="Arial"/>
                <w:bCs/>
                <w:sz w:val="20"/>
              </w:rPr>
              <w:t>)</w:t>
            </w:r>
            <w:r>
              <w:rPr>
                <w:rFonts w:cs="Arial"/>
                <w:bCs/>
                <w:sz w:val="20"/>
              </w:rPr>
              <w:t>.</w:t>
            </w:r>
          </w:p>
          <w:p w:rsidRPr="0068693D" w:rsidR="007E5537" w:rsidP="007E5537" w:rsidRDefault="007E5537" w14:paraId="762B26F1" w14:textId="53897582">
            <w:pPr>
              <w:pStyle w:val="ListParagraph"/>
              <w:numPr>
                <w:ilvl w:val="0"/>
                <w:numId w:val="29"/>
              </w:numPr>
              <w:ind w:left="426" w:hanging="426"/>
              <w:contextualSpacing w:val="0"/>
              <w:rPr>
                <w:rFonts w:cs="Arial"/>
                <w:sz w:val="20"/>
              </w:rPr>
            </w:pPr>
            <w:r w:rsidRPr="0068693D">
              <w:rPr>
                <w:rFonts w:cs="Arial"/>
                <w:bCs/>
                <w:sz w:val="20"/>
              </w:rPr>
              <w:t>Replaces Unfair Means with Academic Misconduct</w:t>
            </w:r>
            <w:r>
              <w:rPr>
                <w:rFonts w:cs="Arial"/>
                <w:bCs/>
                <w:sz w:val="20"/>
              </w:rPr>
              <w:t>.</w:t>
            </w:r>
          </w:p>
          <w:p w:rsidRPr="0068693D" w:rsidR="007E5537" w:rsidP="007E5537" w:rsidRDefault="007E5537" w14:paraId="7081D1AD" w14:textId="5B6DEAF8">
            <w:pPr>
              <w:pStyle w:val="ListParagraph"/>
              <w:numPr>
                <w:ilvl w:val="0"/>
                <w:numId w:val="29"/>
              </w:numPr>
              <w:ind w:left="426" w:hanging="426"/>
              <w:contextualSpacing w:val="0"/>
              <w:rPr>
                <w:rFonts w:cs="Arial"/>
                <w:sz w:val="20"/>
              </w:rPr>
            </w:pPr>
            <w:r w:rsidRPr="0068693D">
              <w:rPr>
                <w:rFonts w:cs="Arial"/>
                <w:bCs/>
                <w:sz w:val="20"/>
              </w:rPr>
              <w:t>Replaces Intercalation with Suspension of Study</w:t>
            </w:r>
            <w:r>
              <w:rPr>
                <w:rFonts w:cs="Arial"/>
                <w:bCs/>
                <w:sz w:val="20"/>
              </w:rPr>
              <w:t>.</w:t>
            </w:r>
          </w:p>
          <w:p w:rsidRPr="0068693D" w:rsidR="007E5537" w:rsidP="007E5537" w:rsidRDefault="007E5537" w14:paraId="3F55C9DE" w14:textId="22DC17C5">
            <w:pPr>
              <w:pStyle w:val="ListParagraph"/>
              <w:numPr>
                <w:ilvl w:val="0"/>
                <w:numId w:val="29"/>
              </w:numPr>
              <w:ind w:left="426" w:hanging="426"/>
              <w:contextualSpacing w:val="0"/>
              <w:rPr>
                <w:rFonts w:cs="Arial"/>
                <w:sz w:val="20"/>
              </w:rPr>
            </w:pPr>
            <w:r w:rsidRPr="0068693D">
              <w:rPr>
                <w:rFonts w:cs="Arial"/>
                <w:bCs/>
                <w:sz w:val="20"/>
              </w:rPr>
              <w:t>Replaces Semester with Trimester</w:t>
            </w:r>
            <w:r>
              <w:rPr>
                <w:rFonts w:cs="Arial"/>
                <w:bCs/>
                <w:sz w:val="20"/>
              </w:rPr>
              <w:t>.</w:t>
            </w:r>
          </w:p>
          <w:p w:rsidRPr="007E5537" w:rsidR="007E5537" w:rsidP="007E5537" w:rsidRDefault="007E5537" w14:paraId="63CF6FBE" w14:textId="29850615">
            <w:pPr>
              <w:pStyle w:val="ListParagraph"/>
              <w:numPr>
                <w:ilvl w:val="0"/>
                <w:numId w:val="29"/>
              </w:numPr>
              <w:ind w:left="426" w:hanging="426"/>
              <w:contextualSpacing w:val="0"/>
              <w:rPr>
                <w:rFonts w:cs="Arial"/>
                <w:sz w:val="20"/>
              </w:rPr>
            </w:pPr>
            <w:r w:rsidRPr="0068693D">
              <w:rPr>
                <w:rFonts w:cs="Arial"/>
                <w:bCs/>
                <w:sz w:val="20"/>
              </w:rPr>
              <w:t>Replaces Head of Department with Head of School</w:t>
            </w:r>
            <w:r>
              <w:rPr>
                <w:rFonts w:cs="Arial"/>
                <w:bCs/>
                <w:sz w:val="20"/>
              </w:rPr>
              <w:t>.</w:t>
            </w:r>
          </w:p>
        </w:tc>
      </w:tr>
      <w:tr w:rsidRPr="00A10842" w:rsidR="007E5537" w:rsidTr="00A52DA6" w14:paraId="525E1EF4" w14:textId="77777777">
        <w:tc>
          <w:tcPr>
            <w:tcW w:w="988" w:type="dxa"/>
          </w:tcPr>
          <w:p w:rsidRPr="00A10842" w:rsidR="007E5537" w:rsidP="007E5537" w:rsidRDefault="007E5537" w14:paraId="7164277A" w14:textId="4979B716">
            <w:pPr>
              <w:rPr>
                <w:rFonts w:ascii="Calibri" w:hAnsi="Calibri" w:cs="Arial"/>
                <w:sz w:val="20"/>
                <w:szCs w:val="20"/>
              </w:rPr>
            </w:pPr>
            <w:r>
              <w:rPr>
                <w:rFonts w:ascii="Calibri" w:hAnsi="Calibri" w:cs="Arial"/>
                <w:sz w:val="20"/>
                <w:szCs w:val="20"/>
              </w:rPr>
              <w:t>1 02</w:t>
            </w:r>
          </w:p>
        </w:tc>
        <w:tc>
          <w:tcPr>
            <w:tcW w:w="3118" w:type="dxa"/>
          </w:tcPr>
          <w:p w:rsidRPr="00A10842" w:rsidR="007E5537" w:rsidP="007E5537" w:rsidRDefault="007E5537" w14:paraId="2A4B6CDB" w14:textId="6D0989E1">
            <w:pPr>
              <w:rPr>
                <w:rFonts w:ascii="Calibri" w:hAnsi="Calibri" w:cs="Arial"/>
                <w:sz w:val="20"/>
                <w:szCs w:val="20"/>
              </w:rPr>
            </w:pPr>
            <w:r>
              <w:rPr>
                <w:rFonts w:cstheme="minorHAnsi"/>
                <w:sz w:val="20"/>
                <w:szCs w:val="20"/>
              </w:rPr>
              <w:t>Jane Iddon</w:t>
            </w:r>
            <w:r w:rsidRPr="00A10842">
              <w:rPr>
                <w:rFonts w:cstheme="minorHAnsi"/>
                <w:sz w:val="20"/>
                <w:szCs w:val="20"/>
              </w:rPr>
              <w:t xml:space="preserve">, Quality Manager, </w:t>
            </w:r>
            <w:r w:rsidRPr="001B67A3">
              <w:rPr>
                <w:rFonts w:cstheme="minorHAnsi"/>
                <w:sz w:val="20"/>
                <w:szCs w:val="20"/>
              </w:rPr>
              <w:t>Learning, Enhancement and Academic Practice (LEAP)</w:t>
            </w:r>
          </w:p>
        </w:tc>
        <w:tc>
          <w:tcPr>
            <w:tcW w:w="1701" w:type="dxa"/>
          </w:tcPr>
          <w:p w:rsidRPr="00A10842" w:rsidR="007E5537" w:rsidP="007E5537" w:rsidRDefault="007E5537" w14:paraId="2A9BD903" w14:textId="4867F620">
            <w:pPr>
              <w:rPr>
                <w:rFonts w:ascii="Calibri" w:hAnsi="Calibri" w:cs="Arial"/>
                <w:sz w:val="20"/>
                <w:szCs w:val="20"/>
              </w:rPr>
            </w:pPr>
            <w:r>
              <w:rPr>
                <w:rFonts w:ascii="Calibri" w:hAnsi="Calibri" w:cs="Arial"/>
                <w:sz w:val="20"/>
                <w:szCs w:val="20"/>
              </w:rPr>
              <w:t>Sept 2014, Senate</w:t>
            </w:r>
          </w:p>
        </w:tc>
        <w:tc>
          <w:tcPr>
            <w:tcW w:w="3827" w:type="dxa"/>
          </w:tcPr>
          <w:p w:rsidR="00BE48C3" w:rsidP="00BE48C3" w:rsidRDefault="00BE48C3" w14:paraId="59F11DED" w14:textId="3B183A1C">
            <w:pPr>
              <w:rPr>
                <w:rFonts w:cs="Arial"/>
                <w:b/>
                <w:bCs/>
                <w:sz w:val="20"/>
              </w:rPr>
            </w:pPr>
            <w:r w:rsidRPr="00BE48C3">
              <w:rPr>
                <w:rFonts w:cs="Arial"/>
                <w:sz w:val="20"/>
              </w:rPr>
              <w:t>Previously</w:t>
            </w:r>
            <w:r>
              <w:rPr>
                <w:rFonts w:cs="Arial"/>
                <w:sz w:val="20"/>
              </w:rPr>
              <w:t xml:space="preserve"> regulations governing the </w:t>
            </w:r>
            <w:r w:rsidRPr="00BE48C3">
              <w:rPr>
                <w:rFonts w:cs="Arial"/>
                <w:b/>
                <w:bCs/>
                <w:sz w:val="20"/>
              </w:rPr>
              <w:t>Doctor of Education Degrees</w:t>
            </w:r>
            <w:r>
              <w:rPr>
                <w:rFonts w:cs="Arial"/>
                <w:b/>
                <w:bCs/>
                <w:sz w:val="20"/>
              </w:rPr>
              <w:t>.</w:t>
            </w:r>
          </w:p>
          <w:p w:rsidR="00BE48C3" w:rsidP="00BE48C3" w:rsidRDefault="007E5537" w14:paraId="60E8394C" w14:textId="77777777">
            <w:pPr>
              <w:pStyle w:val="ListParagraph"/>
              <w:numPr>
                <w:ilvl w:val="0"/>
                <w:numId w:val="30"/>
              </w:numPr>
              <w:rPr>
                <w:rFonts w:cs="Arial"/>
                <w:sz w:val="20"/>
              </w:rPr>
            </w:pPr>
            <w:r w:rsidRPr="00BE48C3">
              <w:rPr>
                <w:rFonts w:cs="Arial"/>
                <w:sz w:val="20"/>
              </w:rPr>
              <w:t>Removes the discretion of Boards of Examiners to deny reassessment on the grounds of attendance (reg. 29).</w:t>
            </w:r>
          </w:p>
          <w:p w:rsidRPr="00BE48C3" w:rsidR="007E5537" w:rsidP="00BE48C3" w:rsidRDefault="007E5537" w14:paraId="37E11E8F" w14:textId="16554942">
            <w:pPr>
              <w:pStyle w:val="ListParagraph"/>
              <w:numPr>
                <w:ilvl w:val="0"/>
                <w:numId w:val="30"/>
              </w:numPr>
              <w:rPr>
                <w:rFonts w:cs="Arial"/>
                <w:sz w:val="20"/>
              </w:rPr>
            </w:pPr>
            <w:r w:rsidRPr="00BE48C3">
              <w:rPr>
                <w:rFonts w:cs="Arial"/>
                <w:sz w:val="20"/>
              </w:rPr>
              <w:t>Addition of an explanatory note regarding extensions for students studying with a Tier 4 visa (reg. 25, 33).</w:t>
            </w:r>
          </w:p>
        </w:tc>
      </w:tr>
      <w:tr w:rsidRPr="00A10842" w:rsidR="007E5537" w:rsidTr="00A52DA6" w14:paraId="20A75B6E" w14:textId="77777777">
        <w:tc>
          <w:tcPr>
            <w:tcW w:w="988" w:type="dxa"/>
          </w:tcPr>
          <w:p w:rsidRPr="00A10842" w:rsidR="007E5537" w:rsidP="007E5537" w:rsidRDefault="007E5537" w14:paraId="7FD649A8" w14:textId="5D53B857">
            <w:pPr>
              <w:rPr>
                <w:rFonts w:ascii="Calibri" w:hAnsi="Calibri" w:cs="Arial"/>
                <w:sz w:val="20"/>
                <w:szCs w:val="20"/>
              </w:rPr>
            </w:pPr>
            <w:r>
              <w:rPr>
                <w:rFonts w:ascii="Calibri" w:hAnsi="Calibri" w:cs="Arial"/>
                <w:sz w:val="20"/>
                <w:szCs w:val="20"/>
              </w:rPr>
              <w:t>1 01</w:t>
            </w:r>
          </w:p>
        </w:tc>
        <w:tc>
          <w:tcPr>
            <w:tcW w:w="3118" w:type="dxa"/>
          </w:tcPr>
          <w:p w:rsidRPr="00A10842" w:rsidR="007E5537" w:rsidP="007E5537" w:rsidRDefault="007E5537" w14:paraId="5AD4BC1F" w14:textId="600AD19D">
            <w:pPr>
              <w:rPr>
                <w:rFonts w:ascii="Calibri" w:hAnsi="Calibri" w:cs="Arial"/>
                <w:sz w:val="20"/>
                <w:szCs w:val="20"/>
              </w:rPr>
            </w:pPr>
            <w:r w:rsidRPr="00A10842">
              <w:rPr>
                <w:rFonts w:cstheme="minorHAnsi"/>
                <w:sz w:val="20"/>
                <w:szCs w:val="20"/>
              </w:rPr>
              <w:t xml:space="preserve">Quality </w:t>
            </w:r>
            <w:r w:rsidR="00BE48C3">
              <w:rPr>
                <w:rFonts w:cstheme="minorHAnsi"/>
                <w:sz w:val="20"/>
                <w:szCs w:val="20"/>
              </w:rPr>
              <w:t>Officer</w:t>
            </w:r>
          </w:p>
        </w:tc>
        <w:tc>
          <w:tcPr>
            <w:tcW w:w="1701" w:type="dxa"/>
          </w:tcPr>
          <w:p w:rsidRPr="00A10842" w:rsidR="007E5537" w:rsidP="007E5537" w:rsidRDefault="007E5537" w14:paraId="2E41E879" w14:textId="00A13E1F">
            <w:pPr>
              <w:rPr>
                <w:rFonts w:ascii="Calibri" w:hAnsi="Calibri" w:cs="Arial"/>
                <w:sz w:val="20"/>
                <w:szCs w:val="20"/>
              </w:rPr>
            </w:pPr>
            <w:r>
              <w:rPr>
                <w:rFonts w:ascii="Calibri" w:hAnsi="Calibri" w:cs="Arial"/>
                <w:sz w:val="20"/>
                <w:szCs w:val="20"/>
              </w:rPr>
              <w:t>Sept 2013, Housekeeping</w:t>
            </w:r>
          </w:p>
        </w:tc>
        <w:tc>
          <w:tcPr>
            <w:tcW w:w="3827" w:type="dxa"/>
          </w:tcPr>
          <w:p w:rsidRPr="007E5537" w:rsidR="007E5537" w:rsidP="007E5537" w:rsidRDefault="007E5537" w14:paraId="3180436C" w14:textId="5D913DD6">
            <w:pPr>
              <w:rPr>
                <w:rFonts w:cs="Arial"/>
                <w:sz w:val="20"/>
              </w:rPr>
            </w:pPr>
            <w:r w:rsidRPr="007E5537">
              <w:rPr>
                <w:rFonts w:cs="Arial"/>
                <w:sz w:val="20"/>
              </w:rPr>
              <w:t>Reg 30c excludes the bibliography from the thesis word count.</w:t>
            </w:r>
          </w:p>
        </w:tc>
      </w:tr>
      <w:tr w:rsidRPr="00A10842" w:rsidR="007B2941" w:rsidTr="00A52DA6" w14:paraId="1A03A666" w14:textId="77777777">
        <w:tc>
          <w:tcPr>
            <w:tcW w:w="988" w:type="dxa"/>
          </w:tcPr>
          <w:p w:rsidRPr="00A10842" w:rsidR="007B2941" w:rsidP="00A52DA6" w:rsidRDefault="00BE48C3" w14:paraId="4F6B5297" w14:textId="0F4FBBF2">
            <w:pPr>
              <w:rPr>
                <w:rFonts w:ascii="Calibri" w:hAnsi="Calibri" w:cs="Arial"/>
                <w:sz w:val="20"/>
                <w:szCs w:val="20"/>
              </w:rPr>
            </w:pPr>
            <w:r>
              <w:rPr>
                <w:rFonts w:ascii="Calibri" w:hAnsi="Calibri" w:cs="Arial"/>
                <w:sz w:val="20"/>
                <w:szCs w:val="20"/>
              </w:rPr>
              <w:t>1 00</w:t>
            </w:r>
          </w:p>
        </w:tc>
        <w:tc>
          <w:tcPr>
            <w:tcW w:w="3118" w:type="dxa"/>
          </w:tcPr>
          <w:p w:rsidRPr="00A10842" w:rsidR="007B2941" w:rsidP="00A52DA6" w:rsidRDefault="00BE48C3" w14:paraId="634C5D92" w14:textId="33EB4FC4">
            <w:pPr>
              <w:rPr>
                <w:rFonts w:ascii="Calibri" w:hAnsi="Calibri" w:cs="Arial"/>
                <w:sz w:val="20"/>
                <w:szCs w:val="20"/>
              </w:rPr>
            </w:pPr>
            <w:r w:rsidRPr="00A10842">
              <w:rPr>
                <w:rFonts w:cstheme="minorHAnsi"/>
                <w:sz w:val="20"/>
                <w:szCs w:val="20"/>
              </w:rPr>
              <w:t xml:space="preserve">Quality </w:t>
            </w:r>
            <w:r>
              <w:rPr>
                <w:rFonts w:cstheme="minorHAnsi"/>
                <w:sz w:val="20"/>
                <w:szCs w:val="20"/>
              </w:rPr>
              <w:t>Officer</w:t>
            </w:r>
          </w:p>
        </w:tc>
        <w:tc>
          <w:tcPr>
            <w:tcW w:w="1701" w:type="dxa"/>
          </w:tcPr>
          <w:p w:rsidRPr="00A10842" w:rsidR="007B2941" w:rsidP="00A52DA6" w:rsidRDefault="00BE48C3" w14:paraId="03AE8767" w14:textId="6F4AF055">
            <w:pPr>
              <w:rPr>
                <w:rFonts w:ascii="Calibri" w:hAnsi="Calibri" w:cs="Arial"/>
                <w:sz w:val="20"/>
                <w:szCs w:val="20"/>
              </w:rPr>
            </w:pPr>
            <w:r>
              <w:rPr>
                <w:rFonts w:ascii="Calibri" w:hAnsi="Calibri" w:cs="Arial"/>
                <w:sz w:val="20"/>
                <w:szCs w:val="20"/>
              </w:rPr>
              <w:t>Aug 2011, Senate</w:t>
            </w:r>
          </w:p>
        </w:tc>
        <w:tc>
          <w:tcPr>
            <w:tcW w:w="3827" w:type="dxa"/>
          </w:tcPr>
          <w:p w:rsidRPr="00BE48C3" w:rsidR="007B2941" w:rsidP="00BE48C3" w:rsidRDefault="00BE48C3" w14:paraId="598D3A55" w14:textId="241AC87D">
            <w:pPr>
              <w:rPr>
                <w:rFonts w:cs="Arial"/>
                <w:color w:val="000000"/>
                <w:sz w:val="20"/>
                <w:szCs w:val="20"/>
              </w:rPr>
            </w:pPr>
            <w:r>
              <w:rPr>
                <w:rFonts w:cs="Arial"/>
                <w:color w:val="000000"/>
                <w:sz w:val="20"/>
                <w:szCs w:val="20"/>
              </w:rPr>
              <w:t xml:space="preserve">New. </w:t>
            </w:r>
            <w:r w:rsidRPr="00BE48C3">
              <w:rPr>
                <w:rFonts w:cs="Arial"/>
                <w:color w:val="000000"/>
                <w:sz w:val="20"/>
                <w:szCs w:val="20"/>
              </w:rPr>
              <w:t xml:space="preserve">These regulations govern those degrees classified by the Research Degrees Committee as Doctor of Education (EdD). </w:t>
            </w:r>
          </w:p>
        </w:tc>
      </w:tr>
    </w:tbl>
    <w:p w:rsidRPr="00B93213" w:rsidR="007F5E30" w:rsidP="00532548" w:rsidRDefault="007F5E30" w14:paraId="35D2153C" w14:textId="226648F6">
      <w:pPr>
        <w:rPr>
          <w:rFonts w:ascii="Calibri" w:hAnsi="Calibri" w:cs="Arial"/>
          <w:highlight w:val="yellow"/>
        </w:rPr>
      </w:pPr>
    </w:p>
    <w:sectPr w:rsidRPr="00B93213" w:rsidR="007F5E30" w:rsidSect="008F2463">
      <w:pgSz w:w="11906" w:h="16838"/>
      <w:pgMar w:top="1440" w:right="849" w:bottom="1440"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99A7" w14:textId="77777777" w:rsidR="004D1EB2" w:rsidRDefault="004D1EB2" w:rsidP="00B93213">
      <w:pPr>
        <w:spacing w:after="0" w:line="240" w:lineRule="auto"/>
      </w:pPr>
      <w:r>
        <w:separator/>
      </w:r>
    </w:p>
  </w:endnote>
  <w:endnote w:type="continuationSeparator" w:id="0">
    <w:p w14:paraId="129CFAB1" w14:textId="77777777" w:rsidR="004D1EB2" w:rsidRDefault="004D1EB2"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5018600"/>
      <w:lock w:val="sdtLocked"/>
      <w:placeholder>
        <w:docPart w:val="0CE50B01D0404DD9B38BAED0676285C8"/>
      </w:placeholder>
      <w:text/>
    </w:sdtPr>
    <w:sdtEndPr/>
    <w:sdtContent>
      <w:p w14:paraId="7DB4BC62" w14:textId="642F5CCE" w:rsidR="004D1EB2" w:rsidRDefault="004D1EB2" w:rsidP="001F2BED">
        <w:pPr>
          <w:pStyle w:val="Footer"/>
          <w:rPr>
            <w:sz w:val="18"/>
            <w:szCs w:val="18"/>
          </w:rPr>
        </w:pPr>
        <w:r>
          <w:rPr>
            <w:sz w:val="18"/>
            <w:szCs w:val="18"/>
          </w:rPr>
          <w:t>Professional Doctorates</w:t>
        </w:r>
      </w:p>
    </w:sdtContent>
  </w:sdt>
  <w:sdt>
    <w:sdtPr>
      <w:rPr>
        <w:sz w:val="18"/>
        <w:szCs w:val="18"/>
      </w:rPr>
      <w:id w:val="-933977766"/>
      <w:lock w:val="sdtLocked"/>
      <w:placeholder>
        <w:docPart w:val="B8DAD9981C7546E2B1C618FD55696EDF"/>
      </w:placeholder>
      <w:text/>
    </w:sdtPr>
    <w:sdtEndPr/>
    <w:sdtContent>
      <w:p w14:paraId="0027C0DF" w14:textId="06A5EE9D" w:rsidR="004D1EB2" w:rsidRDefault="004D1EB2" w:rsidP="001F2BED">
        <w:pPr>
          <w:pStyle w:val="Footer"/>
          <w:rPr>
            <w:sz w:val="18"/>
            <w:szCs w:val="18"/>
          </w:rPr>
        </w:pPr>
        <w:r>
          <w:rPr>
            <w:sz w:val="18"/>
            <w:szCs w:val="18"/>
          </w:rPr>
          <w:t>Doctoral College/</w:t>
        </w:r>
        <w:r w:rsidR="00901F7C">
          <w:rPr>
            <w:sz w:val="18"/>
            <w:szCs w:val="18"/>
          </w:rPr>
          <w:t>Academic S</w:t>
        </w:r>
        <w:r>
          <w:rPr>
            <w:sz w:val="18"/>
            <w:szCs w:val="18"/>
          </w:rPr>
          <w:t>ervices</w:t>
        </w:r>
      </w:p>
    </w:sdtContent>
  </w:sdt>
  <w:p w14:paraId="00C2D5D0" w14:textId="29F81CD3" w:rsidR="004D1EB2" w:rsidRPr="00364621" w:rsidRDefault="000A6D5F" w:rsidP="001F2BED">
    <w:pPr>
      <w:pStyle w:val="Footer"/>
      <w:rPr>
        <w:sz w:val="18"/>
        <w:szCs w:val="18"/>
      </w:rPr>
    </w:pPr>
    <w:sdt>
      <w:sdtPr>
        <w:rPr>
          <w:sz w:val="18"/>
          <w:szCs w:val="18"/>
        </w:rPr>
        <w:id w:val="664215523"/>
        <w:lock w:val="sdtLocked"/>
        <w:placeholder>
          <w:docPart w:val="A02098E4415E49AAA88B8ECB31A07E17"/>
        </w:placeholder>
        <w:text/>
      </w:sdtPr>
      <w:sdtEndPr/>
      <w:sdtContent>
        <w:r w:rsidR="0085165B">
          <w:rPr>
            <w:sz w:val="18"/>
            <w:szCs w:val="18"/>
          </w:rPr>
          <w:t>V2 09, September 2025</w:t>
        </w:r>
      </w:sdtContent>
    </w:sdt>
    <w:r w:rsidR="004D1EB2">
      <w:rPr>
        <w:sz w:val="18"/>
        <w:szCs w:val="18"/>
      </w:rPr>
      <w:tab/>
    </w:r>
    <w:r w:rsidR="004D1EB2">
      <w:rPr>
        <w:sz w:val="18"/>
        <w:szCs w:val="18"/>
      </w:rPr>
      <w:tab/>
    </w:r>
    <w:sdt>
      <w:sdtPr>
        <w:id w:val="-1592310296"/>
        <w:docPartObj>
          <w:docPartGallery w:val="Page Numbers (Bottom of Page)"/>
          <w:docPartUnique/>
        </w:docPartObj>
      </w:sdtPr>
      <w:sdtEndPr>
        <w:rPr>
          <w:noProof/>
          <w:sz w:val="18"/>
          <w:szCs w:val="18"/>
        </w:rPr>
      </w:sdtEndPr>
      <w:sdtContent>
        <w:r w:rsidR="004D1EB2" w:rsidRPr="00BE2156">
          <w:rPr>
            <w:sz w:val="18"/>
            <w:szCs w:val="18"/>
          </w:rPr>
          <w:fldChar w:fldCharType="begin"/>
        </w:r>
        <w:r w:rsidR="004D1EB2" w:rsidRPr="00BE2156">
          <w:rPr>
            <w:sz w:val="18"/>
            <w:szCs w:val="18"/>
          </w:rPr>
          <w:instrText xml:space="preserve"> PAGE   \* MERGEFORMAT </w:instrText>
        </w:r>
        <w:r w:rsidR="004D1EB2" w:rsidRPr="00BE2156">
          <w:rPr>
            <w:sz w:val="18"/>
            <w:szCs w:val="18"/>
          </w:rPr>
          <w:fldChar w:fldCharType="separate"/>
        </w:r>
        <w:r w:rsidR="004305F5">
          <w:rPr>
            <w:noProof/>
            <w:sz w:val="18"/>
            <w:szCs w:val="18"/>
          </w:rPr>
          <w:t>16</w:t>
        </w:r>
        <w:r w:rsidR="004D1EB2" w:rsidRPr="00BE2156">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27A8" w14:textId="271FFBD1" w:rsidR="004D1EB2" w:rsidRPr="00D92F00" w:rsidRDefault="004D1EB2" w:rsidP="00755DC9">
    <w:pPr>
      <w:pStyle w:val="Footer"/>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6BAA" w14:textId="77777777" w:rsidR="004D1EB2" w:rsidRDefault="004D1EB2" w:rsidP="00B93213">
      <w:pPr>
        <w:spacing w:after="0" w:line="240" w:lineRule="auto"/>
      </w:pPr>
      <w:r>
        <w:separator/>
      </w:r>
    </w:p>
  </w:footnote>
  <w:footnote w:type="continuationSeparator" w:id="0">
    <w:p w14:paraId="2BB80216" w14:textId="77777777" w:rsidR="004D1EB2" w:rsidRDefault="004D1EB2"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4439C" w14:textId="73F39ED5" w:rsidR="004D1EB2" w:rsidRDefault="00E42BDF">
    <w:pPr>
      <w:pStyle w:val="Header"/>
    </w:pPr>
    <w:r>
      <w:rPr>
        <w:rFonts w:ascii="Calibri" w:hAnsi="Calibri"/>
        <w:noProof/>
        <w:color w:val="0E1647"/>
        <w:sz w:val="28"/>
        <w:szCs w:val="28"/>
      </w:rPr>
      <w:drawing>
        <wp:anchor distT="0" distB="0" distL="114300" distR="114300" simplePos="0" relativeHeight="251670527" behindDoc="0" locked="0" layoutInCell="1" allowOverlap="1" wp14:anchorId="64195941" wp14:editId="3A5DAA6D">
          <wp:simplePos x="0" y="0"/>
          <wp:positionH relativeFrom="page">
            <wp:posOffset>6242768</wp:posOffset>
          </wp:positionH>
          <wp:positionV relativeFrom="paragraph">
            <wp:posOffset>-258086</wp:posOffset>
          </wp:positionV>
          <wp:extent cx="1260000" cy="552218"/>
          <wp:effectExtent l="0" t="0" r="0" b="0"/>
          <wp:wrapNone/>
          <wp:docPr id="130570798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p w14:paraId="02C2A5AC" w14:textId="77777777" w:rsidR="004D1EB2" w:rsidRDefault="004D1EB2">
    <w:pPr>
      <w:pStyle w:val="Header"/>
    </w:pPr>
  </w:p>
  <w:p w14:paraId="005A5D7A" w14:textId="19F8AC38" w:rsidR="004D1EB2" w:rsidRDefault="00A3729F">
    <w:pPr>
      <w:pStyle w:val="Header"/>
    </w:pPr>
    <w:r>
      <w:rPr>
        <w:noProof/>
        <w:color w:val="0E1647"/>
        <w:sz w:val="20"/>
        <w:szCs w:val="20"/>
      </w:rPr>
      <w:drawing>
        <wp:anchor distT="0" distB="0" distL="114300" distR="114300" simplePos="0" relativeHeight="251668479" behindDoc="1" locked="0" layoutInCell="1" allowOverlap="1" wp14:anchorId="1AB6BCF0" wp14:editId="02F297D4">
          <wp:simplePos x="0" y="0"/>
          <wp:positionH relativeFrom="page">
            <wp:align>right</wp:align>
          </wp:positionH>
          <wp:positionV relativeFrom="paragraph">
            <wp:posOffset>3786491</wp:posOffset>
          </wp:positionV>
          <wp:extent cx="10907908" cy="1335351"/>
          <wp:effectExtent l="4763" t="0" r="0" b="0"/>
          <wp:wrapNone/>
          <wp:docPr id="173762353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6200000" flipH="1" flipV="1">
                    <a:off x="0" y="0"/>
                    <a:ext cx="10907908" cy="133535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037F85EB" w:rsidR="004D1EB2" w:rsidRDefault="00654145" w:rsidP="00654145">
    <w:pPr>
      <w:pStyle w:val="Header"/>
      <w:ind w:left="-142"/>
    </w:pPr>
    <w:r>
      <w:rPr>
        <w:noProof/>
      </w:rPr>
      <w:drawing>
        <wp:anchor distT="0" distB="0" distL="114300" distR="114300" simplePos="0" relativeHeight="251666431" behindDoc="0" locked="0" layoutInCell="1" allowOverlap="1" wp14:anchorId="23944FF6" wp14:editId="6D71417E">
          <wp:simplePos x="0" y="0"/>
          <wp:positionH relativeFrom="margin">
            <wp:posOffset>-97044</wp:posOffset>
          </wp:positionH>
          <wp:positionV relativeFrom="page">
            <wp:posOffset>71534</wp:posOffset>
          </wp:positionV>
          <wp:extent cx="2102694" cy="1008000"/>
          <wp:effectExtent l="0" t="0" r="0" b="0"/>
          <wp:wrapNone/>
          <wp:docPr id="1206001787"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2DF3">
      <w:rPr>
        <w:noProof/>
      </w:rPr>
      <w:drawing>
        <wp:anchor distT="0" distB="0" distL="114300" distR="114300" simplePos="0" relativeHeight="251664383" behindDoc="1" locked="1" layoutInCell="1" allowOverlap="1" wp14:anchorId="01D1F52E" wp14:editId="58745F79">
          <wp:simplePos x="0" y="0"/>
          <wp:positionH relativeFrom="margin">
            <wp:posOffset>-892810</wp:posOffset>
          </wp:positionH>
          <wp:positionV relativeFrom="page">
            <wp:posOffset>15875</wp:posOffset>
          </wp:positionV>
          <wp:extent cx="7559675" cy="1017270"/>
          <wp:effectExtent l="0" t="0" r="3175" b="0"/>
          <wp:wrapNone/>
          <wp:docPr id="890405555"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59675" cy="10172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601F"/>
    <w:multiLevelType w:val="hybridMultilevel"/>
    <w:tmpl w:val="55ECB0A2"/>
    <w:lvl w:ilvl="0" w:tplc="A574EF6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74B7741"/>
    <w:multiLevelType w:val="hybridMultilevel"/>
    <w:tmpl w:val="D66C7134"/>
    <w:lvl w:ilvl="0" w:tplc="ED987F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D6805BC"/>
    <w:multiLevelType w:val="hybridMultilevel"/>
    <w:tmpl w:val="4E1E3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CA017A"/>
    <w:multiLevelType w:val="hybridMultilevel"/>
    <w:tmpl w:val="A90E0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996072"/>
    <w:multiLevelType w:val="hybridMultilevel"/>
    <w:tmpl w:val="5BFEA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5E20D7"/>
    <w:multiLevelType w:val="hybridMultilevel"/>
    <w:tmpl w:val="3B941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3B0A57"/>
    <w:multiLevelType w:val="hybridMultilevel"/>
    <w:tmpl w:val="C0C4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C24062"/>
    <w:multiLevelType w:val="hybridMultilevel"/>
    <w:tmpl w:val="63B48606"/>
    <w:lvl w:ilvl="0" w:tplc="1ECCD3DC">
      <w:start w:val="1"/>
      <w:numFmt w:val="lowerLetter"/>
      <w:lvlText w:val="%1)"/>
      <w:lvlJc w:val="left"/>
      <w:pPr>
        <w:ind w:left="1800" w:hanging="360"/>
      </w:pPr>
      <w:rPr>
        <w:rFonts w:hint="default"/>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D776626"/>
    <w:multiLevelType w:val="hybridMultilevel"/>
    <w:tmpl w:val="BCFA5B7C"/>
    <w:lvl w:ilvl="0" w:tplc="B080B30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E8D22B5"/>
    <w:multiLevelType w:val="hybridMultilevel"/>
    <w:tmpl w:val="1278C164"/>
    <w:lvl w:ilvl="0" w:tplc="F4AA9D6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A466077"/>
    <w:multiLevelType w:val="hybridMultilevel"/>
    <w:tmpl w:val="05001338"/>
    <w:lvl w:ilvl="0" w:tplc="3C0871E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FCB1F9C"/>
    <w:multiLevelType w:val="hybridMultilevel"/>
    <w:tmpl w:val="063EEFFC"/>
    <w:lvl w:ilvl="0" w:tplc="D7AA548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5A170D0"/>
    <w:multiLevelType w:val="hybridMultilevel"/>
    <w:tmpl w:val="ECD2B89E"/>
    <w:lvl w:ilvl="0" w:tplc="5D0CF1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6F8505E"/>
    <w:multiLevelType w:val="hybridMultilevel"/>
    <w:tmpl w:val="40CC43C8"/>
    <w:lvl w:ilvl="0" w:tplc="003C5E2C">
      <w:start w:val="1"/>
      <w:numFmt w:val="lowerLetter"/>
      <w:lvlText w:val="%1)"/>
      <w:lvlJc w:val="left"/>
      <w:pPr>
        <w:ind w:left="1800" w:hanging="360"/>
      </w:pPr>
      <w:rPr>
        <w:rFonts w:ascii="Calibri" w:eastAsia="Arial" w:hAnsi="Calibri" w:cs="Arial"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ACC367D"/>
    <w:multiLevelType w:val="hybridMultilevel"/>
    <w:tmpl w:val="48240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4417D9"/>
    <w:multiLevelType w:val="hybridMultilevel"/>
    <w:tmpl w:val="7DF22A5A"/>
    <w:lvl w:ilvl="0" w:tplc="FFFFFFFF">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06171BC"/>
    <w:multiLevelType w:val="hybridMultilevel"/>
    <w:tmpl w:val="2A3817C6"/>
    <w:lvl w:ilvl="0" w:tplc="908EFD9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3E256DF"/>
    <w:multiLevelType w:val="hybridMultilevel"/>
    <w:tmpl w:val="72AEFC8A"/>
    <w:lvl w:ilvl="0" w:tplc="DF7E6E5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5E567B0"/>
    <w:multiLevelType w:val="hybridMultilevel"/>
    <w:tmpl w:val="09A8F6F4"/>
    <w:lvl w:ilvl="0" w:tplc="6E6494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06963B1"/>
    <w:multiLevelType w:val="hybridMultilevel"/>
    <w:tmpl w:val="90243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1F0F49"/>
    <w:multiLevelType w:val="hybridMultilevel"/>
    <w:tmpl w:val="0F5E0300"/>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6B404A90"/>
    <w:multiLevelType w:val="hybridMultilevel"/>
    <w:tmpl w:val="28D03022"/>
    <w:lvl w:ilvl="0" w:tplc="63369EA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6CD914E8"/>
    <w:multiLevelType w:val="hybridMultilevel"/>
    <w:tmpl w:val="B15E17CC"/>
    <w:lvl w:ilvl="0" w:tplc="0A8E43C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6E1B4F38"/>
    <w:multiLevelType w:val="hybridMultilevel"/>
    <w:tmpl w:val="014AB414"/>
    <w:lvl w:ilvl="0" w:tplc="6530567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05779E9"/>
    <w:multiLevelType w:val="hybridMultilevel"/>
    <w:tmpl w:val="9EF2280E"/>
    <w:lvl w:ilvl="0" w:tplc="72C20B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2A1489B"/>
    <w:multiLevelType w:val="hybridMultilevel"/>
    <w:tmpl w:val="D9BEEAD8"/>
    <w:lvl w:ilvl="0" w:tplc="6AE442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5EC2157"/>
    <w:multiLevelType w:val="hybridMultilevel"/>
    <w:tmpl w:val="66E49ADE"/>
    <w:lvl w:ilvl="0" w:tplc="BE3EF28E">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65C79D2"/>
    <w:multiLevelType w:val="hybridMultilevel"/>
    <w:tmpl w:val="3C26DD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674B46"/>
    <w:multiLevelType w:val="hybridMultilevel"/>
    <w:tmpl w:val="B4300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EA3FAB"/>
    <w:multiLevelType w:val="multilevel"/>
    <w:tmpl w:val="26640ED4"/>
    <w:lvl w:ilvl="0">
      <w:start w:val="1"/>
      <w:numFmt w:val="decimal"/>
      <w:pStyle w:val="Heading1"/>
      <w:lvlText w:val="%1."/>
      <w:lvlJc w:val="left"/>
      <w:pPr>
        <w:ind w:left="822" w:hanging="680"/>
      </w:pPr>
      <w:rPr>
        <w:rFonts w:hint="default"/>
      </w:rPr>
    </w:lvl>
    <w:lvl w:ilvl="1">
      <w:start w:val="1"/>
      <w:numFmt w:val="decimal"/>
      <w:pStyle w:val="numberedmainbody"/>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405446906">
    <w:abstractNumId w:val="29"/>
  </w:num>
  <w:num w:numId="2" w16cid:durableId="140927719">
    <w:abstractNumId w:val="22"/>
  </w:num>
  <w:num w:numId="3" w16cid:durableId="1597055248">
    <w:abstractNumId w:val="17"/>
  </w:num>
  <w:num w:numId="4" w16cid:durableId="2058704208">
    <w:abstractNumId w:val="8"/>
  </w:num>
  <w:num w:numId="5" w16cid:durableId="1279875217">
    <w:abstractNumId w:val="18"/>
  </w:num>
  <w:num w:numId="6" w16cid:durableId="1121344184">
    <w:abstractNumId w:val="0"/>
  </w:num>
  <w:num w:numId="7" w16cid:durableId="1904833173">
    <w:abstractNumId w:val="25"/>
  </w:num>
  <w:num w:numId="8" w16cid:durableId="287319689">
    <w:abstractNumId w:val="26"/>
  </w:num>
  <w:num w:numId="9" w16cid:durableId="1146316162">
    <w:abstractNumId w:val="7"/>
  </w:num>
  <w:num w:numId="10" w16cid:durableId="363410667">
    <w:abstractNumId w:val="20"/>
  </w:num>
  <w:num w:numId="11" w16cid:durableId="615406474">
    <w:abstractNumId w:val="11"/>
  </w:num>
  <w:num w:numId="12" w16cid:durableId="1945646835">
    <w:abstractNumId w:val="9"/>
  </w:num>
  <w:num w:numId="13" w16cid:durableId="715396797">
    <w:abstractNumId w:val="1"/>
  </w:num>
  <w:num w:numId="14" w16cid:durableId="874659251">
    <w:abstractNumId w:val="23"/>
  </w:num>
  <w:num w:numId="15" w16cid:durableId="1368527161">
    <w:abstractNumId w:val="24"/>
  </w:num>
  <w:num w:numId="16" w16cid:durableId="1395934248">
    <w:abstractNumId w:val="13"/>
  </w:num>
  <w:num w:numId="17" w16cid:durableId="1687947685">
    <w:abstractNumId w:val="21"/>
  </w:num>
  <w:num w:numId="18" w16cid:durableId="914584621">
    <w:abstractNumId w:val="16"/>
  </w:num>
  <w:num w:numId="19" w16cid:durableId="1806584399">
    <w:abstractNumId w:val="12"/>
  </w:num>
  <w:num w:numId="20" w16cid:durableId="1218856958">
    <w:abstractNumId w:val="10"/>
  </w:num>
  <w:num w:numId="21" w16cid:durableId="759638506">
    <w:abstractNumId w:val="3"/>
  </w:num>
  <w:num w:numId="22" w16cid:durableId="121196741">
    <w:abstractNumId w:val="5"/>
  </w:num>
  <w:num w:numId="23" w16cid:durableId="267781484">
    <w:abstractNumId w:val="19"/>
  </w:num>
  <w:num w:numId="24" w16cid:durableId="1883012808">
    <w:abstractNumId w:val="6"/>
  </w:num>
  <w:num w:numId="25" w16cid:durableId="1641568651">
    <w:abstractNumId w:val="2"/>
  </w:num>
  <w:num w:numId="26" w16cid:durableId="1393233356">
    <w:abstractNumId w:val="4"/>
  </w:num>
  <w:num w:numId="27" w16cid:durableId="333531783">
    <w:abstractNumId w:val="28"/>
  </w:num>
  <w:num w:numId="28" w16cid:durableId="499009002">
    <w:abstractNumId w:val="27"/>
  </w:num>
  <w:num w:numId="29" w16cid:durableId="119230797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3673760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8396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168"/>
    <w:rsid w:val="00012BE5"/>
    <w:rsid w:val="00016710"/>
    <w:rsid w:val="00033FAA"/>
    <w:rsid w:val="000367A6"/>
    <w:rsid w:val="00036C44"/>
    <w:rsid w:val="00037BC5"/>
    <w:rsid w:val="00044ADB"/>
    <w:rsid w:val="000516BC"/>
    <w:rsid w:val="00052DF3"/>
    <w:rsid w:val="0005565E"/>
    <w:rsid w:val="000608E5"/>
    <w:rsid w:val="000614BC"/>
    <w:rsid w:val="00064FA6"/>
    <w:rsid w:val="0006580E"/>
    <w:rsid w:val="0007234A"/>
    <w:rsid w:val="0007587D"/>
    <w:rsid w:val="00075E62"/>
    <w:rsid w:val="00076638"/>
    <w:rsid w:val="0008359E"/>
    <w:rsid w:val="00084C19"/>
    <w:rsid w:val="00086ACC"/>
    <w:rsid w:val="00090301"/>
    <w:rsid w:val="0009168A"/>
    <w:rsid w:val="0009295C"/>
    <w:rsid w:val="0009775E"/>
    <w:rsid w:val="000A31AA"/>
    <w:rsid w:val="000A5CC4"/>
    <w:rsid w:val="000A6D5F"/>
    <w:rsid w:val="000B095F"/>
    <w:rsid w:val="000B6E03"/>
    <w:rsid w:val="000C0EA7"/>
    <w:rsid w:val="000D2A3C"/>
    <w:rsid w:val="000D6F96"/>
    <w:rsid w:val="000E495E"/>
    <w:rsid w:val="000E70D3"/>
    <w:rsid w:val="000F07B2"/>
    <w:rsid w:val="000F3811"/>
    <w:rsid w:val="00100BD9"/>
    <w:rsid w:val="0010316C"/>
    <w:rsid w:val="0011063A"/>
    <w:rsid w:val="001228D6"/>
    <w:rsid w:val="00126C23"/>
    <w:rsid w:val="001343EE"/>
    <w:rsid w:val="001368F4"/>
    <w:rsid w:val="00142844"/>
    <w:rsid w:val="00146C91"/>
    <w:rsid w:val="00147726"/>
    <w:rsid w:val="00147C80"/>
    <w:rsid w:val="001503E4"/>
    <w:rsid w:val="0016327E"/>
    <w:rsid w:val="00165927"/>
    <w:rsid w:val="0016743B"/>
    <w:rsid w:val="00191ACC"/>
    <w:rsid w:val="001972EE"/>
    <w:rsid w:val="001A700C"/>
    <w:rsid w:val="001B474F"/>
    <w:rsid w:val="001B4CC8"/>
    <w:rsid w:val="001B6C61"/>
    <w:rsid w:val="001D62C3"/>
    <w:rsid w:val="001F10F7"/>
    <w:rsid w:val="001F15CC"/>
    <w:rsid w:val="001F2BED"/>
    <w:rsid w:val="001F3577"/>
    <w:rsid w:val="001F4BF7"/>
    <w:rsid w:val="00204096"/>
    <w:rsid w:val="002050F8"/>
    <w:rsid w:val="0020693E"/>
    <w:rsid w:val="0021032A"/>
    <w:rsid w:val="002203EA"/>
    <w:rsid w:val="00223717"/>
    <w:rsid w:val="002261D1"/>
    <w:rsid w:val="00240BD3"/>
    <w:rsid w:val="0024277D"/>
    <w:rsid w:val="00250ECE"/>
    <w:rsid w:val="002656C7"/>
    <w:rsid w:val="00266406"/>
    <w:rsid w:val="00273BC2"/>
    <w:rsid w:val="0027586E"/>
    <w:rsid w:val="00284A7F"/>
    <w:rsid w:val="0029153B"/>
    <w:rsid w:val="00293EB9"/>
    <w:rsid w:val="002A5D0F"/>
    <w:rsid w:val="002B0483"/>
    <w:rsid w:val="002B60AD"/>
    <w:rsid w:val="002B620D"/>
    <w:rsid w:val="002E01C0"/>
    <w:rsid w:val="002E6FFE"/>
    <w:rsid w:val="002F1E02"/>
    <w:rsid w:val="002F2AFA"/>
    <w:rsid w:val="002F36B6"/>
    <w:rsid w:val="002F4507"/>
    <w:rsid w:val="002F6127"/>
    <w:rsid w:val="00303EE6"/>
    <w:rsid w:val="0030708D"/>
    <w:rsid w:val="0031671A"/>
    <w:rsid w:val="0032511D"/>
    <w:rsid w:val="00336060"/>
    <w:rsid w:val="00336D44"/>
    <w:rsid w:val="00342265"/>
    <w:rsid w:val="00362DA3"/>
    <w:rsid w:val="00364621"/>
    <w:rsid w:val="0036545C"/>
    <w:rsid w:val="0037498D"/>
    <w:rsid w:val="00383903"/>
    <w:rsid w:val="00383EE7"/>
    <w:rsid w:val="0038718B"/>
    <w:rsid w:val="003A0127"/>
    <w:rsid w:val="003B001A"/>
    <w:rsid w:val="003B2AAB"/>
    <w:rsid w:val="003B300F"/>
    <w:rsid w:val="003B54A2"/>
    <w:rsid w:val="003B558A"/>
    <w:rsid w:val="003C3821"/>
    <w:rsid w:val="003D05A7"/>
    <w:rsid w:val="003D372A"/>
    <w:rsid w:val="003D50AD"/>
    <w:rsid w:val="003D543B"/>
    <w:rsid w:val="003E747B"/>
    <w:rsid w:val="00401C70"/>
    <w:rsid w:val="00410F9D"/>
    <w:rsid w:val="004305F5"/>
    <w:rsid w:val="004348D1"/>
    <w:rsid w:val="00435AAE"/>
    <w:rsid w:val="00443F8D"/>
    <w:rsid w:val="00445472"/>
    <w:rsid w:val="0044745F"/>
    <w:rsid w:val="00457569"/>
    <w:rsid w:val="004A3A3F"/>
    <w:rsid w:val="004A651B"/>
    <w:rsid w:val="004B146F"/>
    <w:rsid w:val="004B3AE8"/>
    <w:rsid w:val="004B4973"/>
    <w:rsid w:val="004B68C6"/>
    <w:rsid w:val="004C694E"/>
    <w:rsid w:val="004D1EB2"/>
    <w:rsid w:val="004E1D58"/>
    <w:rsid w:val="004E44B0"/>
    <w:rsid w:val="00501703"/>
    <w:rsid w:val="00513D59"/>
    <w:rsid w:val="005176E9"/>
    <w:rsid w:val="00522FE1"/>
    <w:rsid w:val="00523BCD"/>
    <w:rsid w:val="00532548"/>
    <w:rsid w:val="00540815"/>
    <w:rsid w:val="00542BCD"/>
    <w:rsid w:val="00544272"/>
    <w:rsid w:val="005503CC"/>
    <w:rsid w:val="00552C38"/>
    <w:rsid w:val="00560A55"/>
    <w:rsid w:val="00560E25"/>
    <w:rsid w:val="00562523"/>
    <w:rsid w:val="00562C6A"/>
    <w:rsid w:val="00580259"/>
    <w:rsid w:val="005819E2"/>
    <w:rsid w:val="00590316"/>
    <w:rsid w:val="00591267"/>
    <w:rsid w:val="005A1C27"/>
    <w:rsid w:val="005A6998"/>
    <w:rsid w:val="005B666F"/>
    <w:rsid w:val="005C025E"/>
    <w:rsid w:val="005C7F4B"/>
    <w:rsid w:val="005D0872"/>
    <w:rsid w:val="005D758F"/>
    <w:rsid w:val="005F305C"/>
    <w:rsid w:val="005F46D3"/>
    <w:rsid w:val="00604415"/>
    <w:rsid w:val="00615550"/>
    <w:rsid w:val="00615DF6"/>
    <w:rsid w:val="00616569"/>
    <w:rsid w:val="00617924"/>
    <w:rsid w:val="00622221"/>
    <w:rsid w:val="0062307E"/>
    <w:rsid w:val="00623634"/>
    <w:rsid w:val="00625934"/>
    <w:rsid w:val="00631CA8"/>
    <w:rsid w:val="006327E3"/>
    <w:rsid w:val="0063750A"/>
    <w:rsid w:val="00644DAC"/>
    <w:rsid w:val="006500B5"/>
    <w:rsid w:val="006525B9"/>
    <w:rsid w:val="0065405C"/>
    <w:rsid w:val="00654145"/>
    <w:rsid w:val="0066060C"/>
    <w:rsid w:val="00667329"/>
    <w:rsid w:val="006701E3"/>
    <w:rsid w:val="0067470A"/>
    <w:rsid w:val="00680727"/>
    <w:rsid w:val="0068721E"/>
    <w:rsid w:val="006B2A0A"/>
    <w:rsid w:val="006B2C42"/>
    <w:rsid w:val="006C2427"/>
    <w:rsid w:val="006C57EC"/>
    <w:rsid w:val="006D0FBE"/>
    <w:rsid w:val="006E1683"/>
    <w:rsid w:val="006F062C"/>
    <w:rsid w:val="006F0F63"/>
    <w:rsid w:val="00704FE7"/>
    <w:rsid w:val="0070794F"/>
    <w:rsid w:val="00710A5C"/>
    <w:rsid w:val="00716B13"/>
    <w:rsid w:val="0072074D"/>
    <w:rsid w:val="00721A18"/>
    <w:rsid w:val="00721E57"/>
    <w:rsid w:val="00723833"/>
    <w:rsid w:val="0072715E"/>
    <w:rsid w:val="00727183"/>
    <w:rsid w:val="007424DA"/>
    <w:rsid w:val="00747486"/>
    <w:rsid w:val="00751C82"/>
    <w:rsid w:val="00755DC9"/>
    <w:rsid w:val="00761EE9"/>
    <w:rsid w:val="00765F84"/>
    <w:rsid w:val="007722C2"/>
    <w:rsid w:val="00773CC4"/>
    <w:rsid w:val="00781240"/>
    <w:rsid w:val="00784325"/>
    <w:rsid w:val="00790CD4"/>
    <w:rsid w:val="0079129A"/>
    <w:rsid w:val="007A0277"/>
    <w:rsid w:val="007B193C"/>
    <w:rsid w:val="007B2941"/>
    <w:rsid w:val="007B3005"/>
    <w:rsid w:val="007B51BA"/>
    <w:rsid w:val="007C1FEB"/>
    <w:rsid w:val="007D4234"/>
    <w:rsid w:val="007D456D"/>
    <w:rsid w:val="007E5537"/>
    <w:rsid w:val="007E75AF"/>
    <w:rsid w:val="007F5E30"/>
    <w:rsid w:val="007F7D00"/>
    <w:rsid w:val="008004F0"/>
    <w:rsid w:val="00801ABB"/>
    <w:rsid w:val="00801FFB"/>
    <w:rsid w:val="00813706"/>
    <w:rsid w:val="00822365"/>
    <w:rsid w:val="00844DB0"/>
    <w:rsid w:val="0085165B"/>
    <w:rsid w:val="0087565F"/>
    <w:rsid w:val="008A24D4"/>
    <w:rsid w:val="008A6779"/>
    <w:rsid w:val="008C2C31"/>
    <w:rsid w:val="008D4541"/>
    <w:rsid w:val="008E79B5"/>
    <w:rsid w:val="008F1CA5"/>
    <w:rsid w:val="008F2463"/>
    <w:rsid w:val="008F62B4"/>
    <w:rsid w:val="00901F7C"/>
    <w:rsid w:val="009020C6"/>
    <w:rsid w:val="00916886"/>
    <w:rsid w:val="00936E32"/>
    <w:rsid w:val="0094561A"/>
    <w:rsid w:val="00955C59"/>
    <w:rsid w:val="00963F24"/>
    <w:rsid w:val="00966661"/>
    <w:rsid w:val="00966D4B"/>
    <w:rsid w:val="00966DEC"/>
    <w:rsid w:val="0098217A"/>
    <w:rsid w:val="0098688D"/>
    <w:rsid w:val="00987FF9"/>
    <w:rsid w:val="00997382"/>
    <w:rsid w:val="009A3345"/>
    <w:rsid w:val="009B1C59"/>
    <w:rsid w:val="009C131D"/>
    <w:rsid w:val="009C3AB3"/>
    <w:rsid w:val="009C4FDE"/>
    <w:rsid w:val="009D74E9"/>
    <w:rsid w:val="009E3063"/>
    <w:rsid w:val="009E3F43"/>
    <w:rsid w:val="009E505C"/>
    <w:rsid w:val="009E7A37"/>
    <w:rsid w:val="009F20A5"/>
    <w:rsid w:val="00A01DD0"/>
    <w:rsid w:val="00A10842"/>
    <w:rsid w:val="00A12FCE"/>
    <w:rsid w:val="00A3729F"/>
    <w:rsid w:val="00A43187"/>
    <w:rsid w:val="00A43969"/>
    <w:rsid w:val="00A43B28"/>
    <w:rsid w:val="00A501DE"/>
    <w:rsid w:val="00A64B92"/>
    <w:rsid w:val="00A70AA4"/>
    <w:rsid w:val="00A76EC4"/>
    <w:rsid w:val="00A77CAA"/>
    <w:rsid w:val="00A811AD"/>
    <w:rsid w:val="00A92FE5"/>
    <w:rsid w:val="00A94725"/>
    <w:rsid w:val="00A965E6"/>
    <w:rsid w:val="00AA0FCF"/>
    <w:rsid w:val="00AB02EF"/>
    <w:rsid w:val="00AB5284"/>
    <w:rsid w:val="00AB5DF0"/>
    <w:rsid w:val="00AB5F7C"/>
    <w:rsid w:val="00AF48FB"/>
    <w:rsid w:val="00B15854"/>
    <w:rsid w:val="00B1616D"/>
    <w:rsid w:val="00B206A6"/>
    <w:rsid w:val="00B230A8"/>
    <w:rsid w:val="00B23175"/>
    <w:rsid w:val="00B23C55"/>
    <w:rsid w:val="00B2407D"/>
    <w:rsid w:val="00B34018"/>
    <w:rsid w:val="00B340D9"/>
    <w:rsid w:val="00B40189"/>
    <w:rsid w:val="00B50A1E"/>
    <w:rsid w:val="00B5128C"/>
    <w:rsid w:val="00B55AD4"/>
    <w:rsid w:val="00B63D21"/>
    <w:rsid w:val="00B67349"/>
    <w:rsid w:val="00B71030"/>
    <w:rsid w:val="00B724D6"/>
    <w:rsid w:val="00B740F0"/>
    <w:rsid w:val="00B757DB"/>
    <w:rsid w:val="00B845D2"/>
    <w:rsid w:val="00B85178"/>
    <w:rsid w:val="00B91F68"/>
    <w:rsid w:val="00B93213"/>
    <w:rsid w:val="00B970CE"/>
    <w:rsid w:val="00BA6378"/>
    <w:rsid w:val="00BB08BF"/>
    <w:rsid w:val="00BB2C9F"/>
    <w:rsid w:val="00BD0404"/>
    <w:rsid w:val="00BD39D7"/>
    <w:rsid w:val="00BE2156"/>
    <w:rsid w:val="00BE48C3"/>
    <w:rsid w:val="00BE6734"/>
    <w:rsid w:val="00BF176A"/>
    <w:rsid w:val="00C03F4D"/>
    <w:rsid w:val="00C23D9F"/>
    <w:rsid w:val="00C26EAA"/>
    <w:rsid w:val="00C33123"/>
    <w:rsid w:val="00C4243B"/>
    <w:rsid w:val="00C557E3"/>
    <w:rsid w:val="00C64EEA"/>
    <w:rsid w:val="00C65652"/>
    <w:rsid w:val="00C772E4"/>
    <w:rsid w:val="00C809C2"/>
    <w:rsid w:val="00C8400B"/>
    <w:rsid w:val="00C840D6"/>
    <w:rsid w:val="00C87A9A"/>
    <w:rsid w:val="00CA0AF7"/>
    <w:rsid w:val="00CA611C"/>
    <w:rsid w:val="00CB411E"/>
    <w:rsid w:val="00CB566C"/>
    <w:rsid w:val="00CB6FB1"/>
    <w:rsid w:val="00CD0EF5"/>
    <w:rsid w:val="00CD7921"/>
    <w:rsid w:val="00CE07EB"/>
    <w:rsid w:val="00CE128D"/>
    <w:rsid w:val="00CE2B97"/>
    <w:rsid w:val="00CE6E0B"/>
    <w:rsid w:val="00CF6F37"/>
    <w:rsid w:val="00D04188"/>
    <w:rsid w:val="00D24747"/>
    <w:rsid w:val="00D37442"/>
    <w:rsid w:val="00D40529"/>
    <w:rsid w:val="00D4160E"/>
    <w:rsid w:val="00D448AB"/>
    <w:rsid w:val="00D511DC"/>
    <w:rsid w:val="00D650AF"/>
    <w:rsid w:val="00D70650"/>
    <w:rsid w:val="00D70832"/>
    <w:rsid w:val="00D74202"/>
    <w:rsid w:val="00D74261"/>
    <w:rsid w:val="00D758D6"/>
    <w:rsid w:val="00D777F6"/>
    <w:rsid w:val="00D80BD6"/>
    <w:rsid w:val="00D86D8F"/>
    <w:rsid w:val="00D92F00"/>
    <w:rsid w:val="00D941D5"/>
    <w:rsid w:val="00DB168D"/>
    <w:rsid w:val="00DB45F7"/>
    <w:rsid w:val="00DC3099"/>
    <w:rsid w:val="00DE0E2F"/>
    <w:rsid w:val="00DE7DE6"/>
    <w:rsid w:val="00E022A8"/>
    <w:rsid w:val="00E137B8"/>
    <w:rsid w:val="00E14979"/>
    <w:rsid w:val="00E36D4A"/>
    <w:rsid w:val="00E42BDF"/>
    <w:rsid w:val="00E44F98"/>
    <w:rsid w:val="00E70655"/>
    <w:rsid w:val="00E70DFD"/>
    <w:rsid w:val="00E72032"/>
    <w:rsid w:val="00E80912"/>
    <w:rsid w:val="00E96752"/>
    <w:rsid w:val="00E967DE"/>
    <w:rsid w:val="00EB0FC0"/>
    <w:rsid w:val="00EB17E4"/>
    <w:rsid w:val="00EB20C7"/>
    <w:rsid w:val="00EC1599"/>
    <w:rsid w:val="00EC2CDE"/>
    <w:rsid w:val="00EC4B8F"/>
    <w:rsid w:val="00ED39EB"/>
    <w:rsid w:val="00EE7735"/>
    <w:rsid w:val="00EF4ADA"/>
    <w:rsid w:val="00F01270"/>
    <w:rsid w:val="00F07131"/>
    <w:rsid w:val="00F24D55"/>
    <w:rsid w:val="00F3034B"/>
    <w:rsid w:val="00F4191D"/>
    <w:rsid w:val="00F5060F"/>
    <w:rsid w:val="00F530EA"/>
    <w:rsid w:val="00F56D52"/>
    <w:rsid w:val="00F56FEA"/>
    <w:rsid w:val="00F601D7"/>
    <w:rsid w:val="00F63B6F"/>
    <w:rsid w:val="00F65878"/>
    <w:rsid w:val="00F70AE5"/>
    <w:rsid w:val="00F74467"/>
    <w:rsid w:val="00F82F67"/>
    <w:rsid w:val="00F84992"/>
    <w:rsid w:val="00F87D51"/>
    <w:rsid w:val="00F9136C"/>
    <w:rsid w:val="00FA4EAC"/>
    <w:rsid w:val="00FA6B94"/>
    <w:rsid w:val="00FB5CFC"/>
    <w:rsid w:val="00FD53A3"/>
    <w:rsid w:val="00FD7549"/>
    <w:rsid w:val="00FE7B97"/>
    <w:rsid w:val="00FF1A6C"/>
    <w:rsid w:val="00FF2DC7"/>
    <w:rsid w:val="00FF32A8"/>
    <w:rsid w:val="00FF4F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D55"/>
  </w:style>
  <w:style w:type="paragraph" w:styleId="Heading1">
    <w:name w:val="heading 1"/>
    <w:basedOn w:val="Normal"/>
    <w:next w:val="Normal"/>
    <w:link w:val="Heading1Char"/>
    <w:uiPriority w:val="9"/>
    <w:qFormat/>
    <w:rsid w:val="00C87A9A"/>
    <w:pPr>
      <w:keepNext/>
      <w:keepLines/>
      <w:numPr>
        <w:numId w:val="1"/>
      </w:numPr>
      <w:spacing w:before="240" w:after="120"/>
      <w:ind w:left="68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1"/>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qFormat/>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qFormat/>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qFormat/>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qFormat/>
    <w:rsid w:val="006500B5"/>
    <w:rPr>
      <w:b/>
      <w:bCs/>
      <w:smallCaps/>
      <w:color w:val="5B9BD5" w:themeColor="accent1"/>
      <w:spacing w:val="5"/>
    </w:rPr>
  </w:style>
  <w:style w:type="paragraph" w:customStyle="1" w:styleId="sub-heading">
    <w:name w:val="sub-heading"/>
    <w:basedOn w:val="BodyText"/>
    <w:link w:val="sub-headingChar"/>
    <w:qFormat/>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numberedmainbody">
    <w:name w:val="numbered main body"/>
    <w:basedOn w:val="BodyText"/>
    <w:link w:val="numberedmainbodyChar"/>
    <w:qFormat/>
    <w:rsid w:val="00D74261"/>
    <w:pPr>
      <w:numPr>
        <w:ilvl w:val="1"/>
        <w:numId w:val="1"/>
      </w:numPr>
      <w:spacing w:before="120" w:after="120"/>
    </w:pPr>
    <w:rPr>
      <w:rFonts w:ascii="Calibri" w:hAnsi="Calibri"/>
      <w:bCs/>
      <w:sz w:val="22"/>
    </w:rPr>
  </w:style>
  <w:style w:type="character" w:styleId="PlaceholderText">
    <w:name w:val="Placeholder Text"/>
    <w:basedOn w:val="DefaultParagraphFont"/>
    <w:uiPriority w:val="99"/>
    <w:semiHidden/>
    <w:rsid w:val="00BB08BF"/>
    <w:rPr>
      <w:color w:val="808080"/>
    </w:rPr>
  </w:style>
  <w:style w:type="character" w:customStyle="1" w:styleId="numberedmainbodyChar">
    <w:name w:val="numbered main body Char"/>
    <w:basedOn w:val="ListParagraphChar"/>
    <w:link w:val="numberedmainbody"/>
    <w:rsid w:val="00D74261"/>
    <w:rPr>
      <w:rFonts w:ascii="Calibri" w:eastAsia="Arial" w:hAnsi="Calibri" w:cs="Arial"/>
      <w:bCs/>
      <w:szCs w:val="24"/>
      <w:lang w:val="en-US" w:eastAsia="en-US"/>
    </w:rPr>
  </w:style>
  <w:style w:type="paragraph" w:styleId="Revision">
    <w:name w:val="Revision"/>
    <w:hidden/>
    <w:uiPriority w:val="99"/>
    <w:semiHidden/>
    <w:rsid w:val="001632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olicy@hull.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ull.ac.uk/choose-hull/university-and-region/key-documents/qualit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188788C3B04E1C8CE210811247A0B1"/>
        <w:category>
          <w:name w:val="General"/>
          <w:gallery w:val="placeholder"/>
        </w:category>
        <w:types>
          <w:type w:val="bbPlcHdr"/>
        </w:types>
        <w:behaviors>
          <w:behavior w:val="content"/>
        </w:behaviors>
        <w:guid w:val="{964D00E1-8867-4A06-ADC9-B2A0D9DB8A43}"/>
      </w:docPartPr>
      <w:docPartBody>
        <w:p w:rsidR="000B107E" w:rsidRDefault="00442214" w:rsidP="00442214">
          <w:pPr>
            <w:pStyle w:val="AC188788C3B04E1C8CE210811247A0B134"/>
          </w:pPr>
          <w:r w:rsidRPr="00D069B9">
            <w:rPr>
              <w:rStyle w:val="PlaceholderText"/>
            </w:rPr>
            <w:t>Click or tap to enter a date.</w:t>
          </w:r>
        </w:p>
      </w:docPartBody>
    </w:docPart>
    <w:docPart>
      <w:docPartPr>
        <w:name w:val="1EA27BD2A306406F97B701ADB2BB9243"/>
        <w:category>
          <w:name w:val="General"/>
          <w:gallery w:val="placeholder"/>
        </w:category>
        <w:types>
          <w:type w:val="bbPlcHdr"/>
        </w:types>
        <w:behaviors>
          <w:behavior w:val="content"/>
        </w:behaviors>
        <w:guid w:val="{5A6B54EB-F6F1-4707-8E64-07F7D52DA68B}"/>
      </w:docPartPr>
      <w:docPartBody>
        <w:p w:rsidR="000B107E" w:rsidRDefault="00442214" w:rsidP="00442214">
          <w:pPr>
            <w:pStyle w:val="1EA27BD2A306406F97B701ADB2BB924333"/>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A8DC3868FC9E40EC826E158C137CBD26"/>
        <w:category>
          <w:name w:val="General"/>
          <w:gallery w:val="placeholder"/>
        </w:category>
        <w:types>
          <w:type w:val="bbPlcHdr"/>
        </w:types>
        <w:behaviors>
          <w:behavior w:val="content"/>
        </w:behaviors>
        <w:guid w:val="{FDB67D6C-E763-486A-A3B5-5FCBB94FAC3F}"/>
      </w:docPartPr>
      <w:docPartBody>
        <w:p w:rsidR="000B107E" w:rsidRDefault="00442214" w:rsidP="00442214">
          <w:pPr>
            <w:pStyle w:val="A8DC3868FC9E40EC826E158C137CBD2632"/>
          </w:pPr>
          <w:r w:rsidRPr="00D069B9">
            <w:rPr>
              <w:rStyle w:val="PlaceholderText"/>
            </w:rPr>
            <w:t>Choose an item.</w:t>
          </w:r>
        </w:p>
      </w:docPartBody>
    </w:docPart>
    <w:docPart>
      <w:docPartPr>
        <w:name w:val="62C41C20E81949E993B2E135F6E5B6C4"/>
        <w:category>
          <w:name w:val="General"/>
          <w:gallery w:val="placeholder"/>
        </w:category>
        <w:types>
          <w:type w:val="bbPlcHdr"/>
        </w:types>
        <w:behaviors>
          <w:behavior w:val="content"/>
        </w:behaviors>
        <w:guid w:val="{3493A390-22CD-40D6-BC3F-983A77DE5A32}"/>
      </w:docPartPr>
      <w:docPartBody>
        <w:p w:rsidR="000B107E" w:rsidRDefault="00442214" w:rsidP="00442214">
          <w:pPr>
            <w:pStyle w:val="62C41C20E81949E993B2E135F6E5B6C432"/>
          </w:pPr>
          <w:r w:rsidRPr="00D069B9">
            <w:rPr>
              <w:rStyle w:val="PlaceholderText"/>
            </w:rPr>
            <w:t xml:space="preserve">Click or tap here to enter </w:t>
          </w:r>
          <w:r>
            <w:rPr>
              <w:rStyle w:val="PlaceholderText"/>
            </w:rPr>
            <w:t>name of committee or job title of approver.</w:t>
          </w:r>
        </w:p>
      </w:docPartBody>
    </w:docPart>
    <w:docPart>
      <w:docPartPr>
        <w:name w:val="1C66106365EE4E8E9637EB3C2FFC4EB1"/>
        <w:category>
          <w:name w:val="General"/>
          <w:gallery w:val="placeholder"/>
        </w:category>
        <w:types>
          <w:type w:val="bbPlcHdr"/>
        </w:types>
        <w:behaviors>
          <w:behavior w:val="content"/>
        </w:behaviors>
        <w:guid w:val="{1728463B-CFD5-4140-B6F6-D422ABCA50A2}"/>
      </w:docPartPr>
      <w:docPartBody>
        <w:p w:rsidR="000B107E" w:rsidRDefault="00442214" w:rsidP="00442214">
          <w:pPr>
            <w:pStyle w:val="1C66106365EE4E8E9637EB3C2FFC4EB132"/>
          </w:pPr>
          <w:r w:rsidRPr="00D069B9">
            <w:rPr>
              <w:rStyle w:val="PlaceholderText"/>
            </w:rPr>
            <w:t>Click or tap to enter a date.</w:t>
          </w:r>
        </w:p>
      </w:docPartBody>
    </w:docPart>
    <w:docPart>
      <w:docPartPr>
        <w:name w:val="B63FFFD1024C4C1C970B026F5C14C461"/>
        <w:category>
          <w:name w:val="General"/>
          <w:gallery w:val="placeholder"/>
        </w:category>
        <w:types>
          <w:type w:val="bbPlcHdr"/>
        </w:types>
        <w:behaviors>
          <w:behavior w:val="content"/>
        </w:behaviors>
        <w:guid w:val="{8337A08E-C8BF-4FC5-BDB6-262098E41174}"/>
      </w:docPartPr>
      <w:docPartBody>
        <w:p w:rsidR="000B107E" w:rsidRDefault="00442214" w:rsidP="00442214">
          <w:pPr>
            <w:pStyle w:val="B63FFFD1024C4C1C970B026F5C14C46132"/>
          </w:pPr>
          <w:r w:rsidRPr="00D069B9">
            <w:rPr>
              <w:rStyle w:val="PlaceholderText"/>
            </w:rPr>
            <w:t>Click or tap to enter a date.</w:t>
          </w:r>
          <w:r>
            <w:rPr>
              <w:rStyle w:val="PlaceholderText"/>
            </w:rPr>
            <w:t xml:space="preserve"> Usually 3 years from the ‘approved by’ date</w:t>
          </w:r>
        </w:p>
      </w:docPartBody>
    </w:docPart>
    <w:docPart>
      <w:docPartPr>
        <w:name w:val="AF06378BD3BB4BC98F84E76667943F32"/>
        <w:category>
          <w:name w:val="General"/>
          <w:gallery w:val="placeholder"/>
        </w:category>
        <w:types>
          <w:type w:val="bbPlcHdr"/>
        </w:types>
        <w:behaviors>
          <w:behavior w:val="content"/>
        </w:behaviors>
        <w:guid w:val="{5C76B821-9945-4042-8C04-934346EB8029}"/>
      </w:docPartPr>
      <w:docPartBody>
        <w:p w:rsidR="000B107E" w:rsidRDefault="00442214" w:rsidP="00442214">
          <w:pPr>
            <w:pStyle w:val="AF06378BD3BB4BC98F84E76667943F3231"/>
          </w:pPr>
          <w:r w:rsidRPr="00D069B9">
            <w:rPr>
              <w:rStyle w:val="PlaceholderText"/>
            </w:rPr>
            <w:t xml:space="preserve">Click or tap here to enter </w:t>
          </w:r>
          <w:r>
            <w:rPr>
              <w:rStyle w:val="PlaceholderText"/>
            </w:rPr>
            <w:t>job title of document author</w:t>
          </w:r>
          <w:r w:rsidRPr="00D069B9">
            <w:rPr>
              <w:rStyle w:val="PlaceholderText"/>
            </w:rPr>
            <w:t>.</w:t>
          </w:r>
        </w:p>
      </w:docPartBody>
    </w:docPart>
    <w:docPart>
      <w:docPartPr>
        <w:name w:val="FC063C4D168F437487F539AAAE4F4188"/>
        <w:category>
          <w:name w:val="General"/>
          <w:gallery w:val="placeholder"/>
        </w:category>
        <w:types>
          <w:type w:val="bbPlcHdr"/>
        </w:types>
        <w:behaviors>
          <w:behavior w:val="content"/>
        </w:behaviors>
        <w:guid w:val="{85C00EA9-7D41-4E37-A5D2-92B1558AF137}"/>
      </w:docPartPr>
      <w:docPartBody>
        <w:p w:rsidR="000B107E" w:rsidRDefault="00442214" w:rsidP="00442214">
          <w:pPr>
            <w:pStyle w:val="FC063C4D168F437487F539AAAE4F418830"/>
          </w:pPr>
          <w:r w:rsidRPr="00D069B9">
            <w:rPr>
              <w:rStyle w:val="PlaceholderText"/>
            </w:rPr>
            <w:t xml:space="preserve">Click or tap here to enter </w:t>
          </w:r>
          <w:r>
            <w:rPr>
              <w:rStyle w:val="PlaceholderText"/>
            </w:rPr>
            <w:t>job title of document owner</w:t>
          </w:r>
          <w:r w:rsidRPr="00D069B9">
            <w:rPr>
              <w:rStyle w:val="PlaceholderText"/>
            </w:rPr>
            <w:t>.</w:t>
          </w:r>
        </w:p>
      </w:docPartBody>
    </w:docPart>
    <w:docPart>
      <w:docPartPr>
        <w:name w:val="05FFFD26DC684CB89C88A7709240FCAA"/>
        <w:category>
          <w:name w:val="General"/>
          <w:gallery w:val="placeholder"/>
        </w:category>
        <w:types>
          <w:type w:val="bbPlcHdr"/>
        </w:types>
        <w:behaviors>
          <w:behavior w:val="content"/>
        </w:behaviors>
        <w:guid w:val="{4ED0C661-6AA1-442F-AE47-E312727D750B}"/>
      </w:docPartPr>
      <w:docPartBody>
        <w:p w:rsidR="000B107E" w:rsidRDefault="00442214" w:rsidP="00442214">
          <w:pPr>
            <w:pStyle w:val="05FFFD26DC684CB89C88A7709240FCAA30"/>
          </w:pPr>
          <w:r w:rsidRPr="00D069B9">
            <w:rPr>
              <w:rStyle w:val="PlaceholderText"/>
            </w:rPr>
            <w:t xml:space="preserve">Click or tap here to enter </w:t>
          </w:r>
          <w:r>
            <w:rPr>
              <w:rStyle w:val="PlaceholderText"/>
            </w:rPr>
            <w:t>the name of the department and email contact</w:t>
          </w:r>
          <w:r w:rsidRPr="00D069B9">
            <w:rPr>
              <w:rStyle w:val="PlaceholderText"/>
            </w:rPr>
            <w:t>.</w:t>
          </w:r>
        </w:p>
      </w:docPartBody>
    </w:docPart>
    <w:docPart>
      <w:docPartPr>
        <w:name w:val="BD782722AB754AF38795AB28BC7E76F5"/>
        <w:category>
          <w:name w:val="General"/>
          <w:gallery w:val="placeholder"/>
        </w:category>
        <w:types>
          <w:type w:val="bbPlcHdr"/>
        </w:types>
        <w:behaviors>
          <w:behavior w:val="content"/>
        </w:behaviors>
        <w:guid w:val="{B93597AC-F3CB-4C54-9FFC-7E24E416718A}"/>
      </w:docPartPr>
      <w:docPartBody>
        <w:p w:rsidR="000B107E" w:rsidRDefault="000B107E" w:rsidP="000B107E">
          <w:pPr>
            <w:pStyle w:val="BD782722AB754AF38795AB28BC7E76F5"/>
          </w:pPr>
          <w:r w:rsidRPr="00D069B9">
            <w:rPr>
              <w:rStyle w:val="PlaceholderText"/>
            </w:rPr>
            <w:t xml:space="preserve">Click or tap here to </w:t>
          </w:r>
          <w:r>
            <w:rPr>
              <w:rStyle w:val="PlaceholderText"/>
            </w:rPr>
            <w:t>insert version number</w:t>
          </w:r>
        </w:p>
      </w:docPartBody>
    </w:docPart>
    <w:docPart>
      <w:docPartPr>
        <w:name w:val="F59A23A122CC4B5FAEDA979880BE5BA0"/>
        <w:category>
          <w:name w:val="General"/>
          <w:gallery w:val="placeholder"/>
        </w:category>
        <w:types>
          <w:type w:val="bbPlcHdr"/>
        </w:types>
        <w:behaviors>
          <w:behavior w:val="content"/>
        </w:behaviors>
        <w:guid w:val="{404BBECF-D45F-4384-9937-B17C8852CE13}"/>
      </w:docPartPr>
      <w:docPartBody>
        <w:p w:rsidR="000B107E" w:rsidRDefault="00442214" w:rsidP="00442214">
          <w:pPr>
            <w:pStyle w:val="F59A23A122CC4B5FAEDA979880BE5BA019"/>
          </w:pPr>
          <w:r w:rsidRPr="00D069B9">
            <w:rPr>
              <w:rStyle w:val="PlaceholderText"/>
            </w:rPr>
            <w:t xml:space="preserve">Click or tap here to </w:t>
          </w:r>
          <w:r>
            <w:rPr>
              <w:rStyle w:val="PlaceholderText"/>
            </w:rPr>
            <w:t>list any documents which have been referenced within this document, or should be considered in conjunction with this document</w:t>
          </w:r>
          <w:r w:rsidRPr="00D069B9">
            <w:rPr>
              <w:rStyle w:val="PlaceholderText"/>
            </w:rPr>
            <w:t>.</w:t>
          </w:r>
        </w:p>
      </w:docPartBody>
    </w:docPart>
    <w:docPart>
      <w:docPartPr>
        <w:name w:val="A6FE8F20E48D412CAB9D9862572EC7D3"/>
        <w:category>
          <w:name w:val="General"/>
          <w:gallery w:val="placeholder"/>
        </w:category>
        <w:types>
          <w:type w:val="bbPlcHdr"/>
        </w:types>
        <w:behaviors>
          <w:behavior w:val="content"/>
        </w:behaviors>
        <w:guid w:val="{F13B8077-BE54-41EB-9B20-C8CB6CEA7488}"/>
      </w:docPartPr>
      <w:docPartBody>
        <w:p w:rsidR="000B107E" w:rsidRDefault="00442214" w:rsidP="00442214">
          <w:pPr>
            <w:pStyle w:val="A6FE8F20E48D412CAB9D9862572EC7D318"/>
          </w:pPr>
          <w:r w:rsidRPr="00D069B9">
            <w:rPr>
              <w:rStyle w:val="PlaceholderText"/>
            </w:rPr>
            <w:t xml:space="preserve">Click or tap here to </w:t>
          </w:r>
          <w:r>
            <w:rPr>
              <w:rStyle w:val="PlaceholderText"/>
            </w:rPr>
            <w:t>enter the published / desired location(s) of the document</w:t>
          </w:r>
          <w:r w:rsidRPr="00D069B9">
            <w:rPr>
              <w:rStyle w:val="PlaceholderText"/>
            </w:rPr>
            <w:t>.</w:t>
          </w:r>
        </w:p>
      </w:docPartBody>
    </w:docPart>
    <w:docPart>
      <w:docPartPr>
        <w:name w:val="0CE50B01D0404DD9B38BAED0676285C8"/>
        <w:category>
          <w:name w:val="General"/>
          <w:gallery w:val="placeholder"/>
        </w:category>
        <w:types>
          <w:type w:val="bbPlcHdr"/>
        </w:types>
        <w:behaviors>
          <w:behavior w:val="content"/>
        </w:behaviors>
        <w:guid w:val="{0EB728F1-E580-4B57-8CB5-A356D3F1F98D}"/>
      </w:docPartPr>
      <w:docPartBody>
        <w:p w:rsidR="00632E27" w:rsidRDefault="00442214" w:rsidP="00442214">
          <w:pPr>
            <w:pStyle w:val="0CE50B01D0404DD9B38BAED0676285C811"/>
          </w:pPr>
          <w:r w:rsidRPr="00D069B9">
            <w:rPr>
              <w:rStyle w:val="PlaceholderText"/>
            </w:rPr>
            <w:t xml:space="preserve">Click or tap here to enter </w:t>
          </w:r>
          <w:r>
            <w:rPr>
              <w:rStyle w:val="PlaceholderText"/>
            </w:rPr>
            <w:t>the title of the document</w:t>
          </w:r>
          <w:r w:rsidRPr="00D069B9">
            <w:rPr>
              <w:rStyle w:val="PlaceholderText"/>
            </w:rPr>
            <w:t>.</w:t>
          </w:r>
        </w:p>
      </w:docPartBody>
    </w:docPart>
    <w:docPart>
      <w:docPartPr>
        <w:name w:val="B8DAD9981C7546E2B1C618FD55696EDF"/>
        <w:category>
          <w:name w:val="General"/>
          <w:gallery w:val="placeholder"/>
        </w:category>
        <w:types>
          <w:type w:val="bbPlcHdr"/>
        </w:types>
        <w:behaviors>
          <w:behavior w:val="content"/>
        </w:behaviors>
        <w:guid w:val="{800C754E-B59B-4A57-B2A4-B22ED4E32F94}"/>
      </w:docPartPr>
      <w:docPartBody>
        <w:p w:rsidR="00632E27" w:rsidRDefault="00442214" w:rsidP="00442214">
          <w:pPr>
            <w:pStyle w:val="B8DAD9981C7546E2B1C618FD55696EDF11"/>
          </w:pPr>
          <w:r w:rsidRPr="00D069B9">
            <w:rPr>
              <w:rStyle w:val="PlaceholderText"/>
            </w:rPr>
            <w:t xml:space="preserve">Click or tap here to enter </w:t>
          </w:r>
          <w:r>
            <w:rPr>
              <w:rStyle w:val="PlaceholderText"/>
            </w:rPr>
            <w:t>the department which owns the document</w:t>
          </w:r>
          <w:r w:rsidRPr="00D069B9">
            <w:rPr>
              <w:rStyle w:val="PlaceholderText"/>
            </w:rPr>
            <w:t>.</w:t>
          </w:r>
        </w:p>
      </w:docPartBody>
    </w:docPart>
    <w:docPart>
      <w:docPartPr>
        <w:name w:val="A02098E4415E49AAA88B8ECB31A07E17"/>
        <w:category>
          <w:name w:val="General"/>
          <w:gallery w:val="placeholder"/>
        </w:category>
        <w:types>
          <w:type w:val="bbPlcHdr"/>
        </w:types>
        <w:behaviors>
          <w:behavior w:val="content"/>
        </w:behaviors>
        <w:guid w:val="{E8BEB7ED-1739-47CE-8AC0-B4FEF2AFAA93}"/>
      </w:docPartPr>
      <w:docPartBody>
        <w:p w:rsidR="00632E27" w:rsidRDefault="00442214" w:rsidP="00442214">
          <w:pPr>
            <w:pStyle w:val="A02098E4415E49AAA88B8ECB31A07E1711"/>
          </w:pPr>
          <w:r w:rsidRPr="00D069B9">
            <w:rPr>
              <w:rStyle w:val="PlaceholderText"/>
            </w:rPr>
            <w:t xml:space="preserve">Click or tap here to enter </w:t>
          </w:r>
          <w:r>
            <w:rPr>
              <w:rStyle w:val="PlaceholderText"/>
            </w:rPr>
            <w:t>the version number and date of the last edit for draft documents, or date approved (e.g. v0-01 – 01/10/2018)</w:t>
          </w:r>
          <w:r w:rsidRPr="00D069B9">
            <w:rPr>
              <w:rStyle w:val="PlaceholderText"/>
            </w:rPr>
            <w:t>.</w:t>
          </w:r>
        </w:p>
      </w:docPartBody>
    </w:docPart>
    <w:docPart>
      <w:docPartPr>
        <w:name w:val="441778CDCFB040C796E3170B4CBC6BD0"/>
        <w:category>
          <w:name w:val="General"/>
          <w:gallery w:val="placeholder"/>
        </w:category>
        <w:types>
          <w:type w:val="bbPlcHdr"/>
        </w:types>
        <w:behaviors>
          <w:behavior w:val="content"/>
        </w:behaviors>
        <w:guid w:val="{2B511276-6336-4447-9535-E36D3AB326B1}"/>
      </w:docPartPr>
      <w:docPartBody>
        <w:p w:rsidR="00632E27" w:rsidRDefault="00442214" w:rsidP="00442214">
          <w:pPr>
            <w:pStyle w:val="441778CDCFB040C796E3170B4CBC6BD08"/>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50ACBB78B4724C1EAD3D454C9314D6C9"/>
        <w:category>
          <w:name w:val="General"/>
          <w:gallery w:val="placeholder"/>
        </w:category>
        <w:types>
          <w:type w:val="bbPlcHdr"/>
        </w:types>
        <w:behaviors>
          <w:behavior w:val="content"/>
        </w:behaviors>
        <w:guid w:val="{5BF052E6-D8A0-496F-9F6A-E2C3EC3CF44E}"/>
      </w:docPartPr>
      <w:docPartBody>
        <w:p w:rsidR="00DB7F63" w:rsidRDefault="00442214" w:rsidP="00442214">
          <w:pPr>
            <w:pStyle w:val="50ACBB78B4724C1EAD3D454C9314D6C95"/>
          </w:pPr>
          <w:r w:rsidRPr="001821B9">
            <w:rPr>
              <w:rStyle w:val="PlaceholderText"/>
            </w:rPr>
            <w:t xml:space="preserve">Click or tap here to enter </w:t>
          </w:r>
          <w:r>
            <w:rPr>
              <w:rStyle w:val="PlaceholderText"/>
            </w:rPr>
            <w:t>document title</w:t>
          </w:r>
          <w:r w:rsidRPr="001821B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16710"/>
    <w:rsid w:val="000B107E"/>
    <w:rsid w:val="00133EF5"/>
    <w:rsid w:val="00313897"/>
    <w:rsid w:val="00385545"/>
    <w:rsid w:val="003E523F"/>
    <w:rsid w:val="00442214"/>
    <w:rsid w:val="00456829"/>
    <w:rsid w:val="00477FCD"/>
    <w:rsid w:val="004862D4"/>
    <w:rsid w:val="00560530"/>
    <w:rsid w:val="00632E27"/>
    <w:rsid w:val="006D0FBE"/>
    <w:rsid w:val="0071636E"/>
    <w:rsid w:val="00790CD4"/>
    <w:rsid w:val="007A29D1"/>
    <w:rsid w:val="008E096F"/>
    <w:rsid w:val="009E68D1"/>
    <w:rsid w:val="00D04188"/>
    <w:rsid w:val="00D70650"/>
    <w:rsid w:val="00DB7F63"/>
    <w:rsid w:val="00EB2C63"/>
    <w:rsid w:val="00FF2D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214"/>
    <w:rPr>
      <w:color w:val="808080"/>
    </w:rPr>
  </w:style>
  <w:style w:type="paragraph" w:customStyle="1" w:styleId="BD782722AB754AF38795AB28BC7E76F5">
    <w:name w:val="BD782722AB754AF38795AB28BC7E76F5"/>
    <w:rsid w:val="000B107E"/>
  </w:style>
  <w:style w:type="paragraph" w:customStyle="1" w:styleId="1EA27BD2A306406F97B701ADB2BB924333">
    <w:name w:val="1EA27BD2A306406F97B701ADB2BB924333"/>
    <w:rsid w:val="00442214"/>
  </w:style>
  <w:style w:type="paragraph" w:customStyle="1" w:styleId="A8DC3868FC9E40EC826E158C137CBD2632">
    <w:name w:val="A8DC3868FC9E40EC826E158C137CBD2632"/>
    <w:rsid w:val="00442214"/>
  </w:style>
  <w:style w:type="paragraph" w:customStyle="1" w:styleId="62C41C20E81949E993B2E135F6E5B6C432">
    <w:name w:val="62C41C20E81949E993B2E135F6E5B6C432"/>
    <w:rsid w:val="00442214"/>
  </w:style>
  <w:style w:type="paragraph" w:customStyle="1" w:styleId="AC188788C3B04E1C8CE210811247A0B134">
    <w:name w:val="AC188788C3B04E1C8CE210811247A0B134"/>
    <w:rsid w:val="00442214"/>
  </w:style>
  <w:style w:type="paragraph" w:customStyle="1" w:styleId="1C66106365EE4E8E9637EB3C2FFC4EB132">
    <w:name w:val="1C66106365EE4E8E9637EB3C2FFC4EB132"/>
    <w:rsid w:val="00442214"/>
  </w:style>
  <w:style w:type="paragraph" w:customStyle="1" w:styleId="B63FFFD1024C4C1C970B026F5C14C46132">
    <w:name w:val="B63FFFD1024C4C1C970B026F5C14C46132"/>
    <w:rsid w:val="00442214"/>
  </w:style>
  <w:style w:type="paragraph" w:customStyle="1" w:styleId="AF06378BD3BB4BC98F84E76667943F3231">
    <w:name w:val="AF06378BD3BB4BC98F84E76667943F3231"/>
    <w:rsid w:val="00442214"/>
  </w:style>
  <w:style w:type="paragraph" w:customStyle="1" w:styleId="FC063C4D168F437487F539AAAE4F418830">
    <w:name w:val="FC063C4D168F437487F539AAAE4F418830"/>
    <w:rsid w:val="00442214"/>
  </w:style>
  <w:style w:type="paragraph" w:customStyle="1" w:styleId="05FFFD26DC684CB89C88A7709240FCAA30">
    <w:name w:val="05FFFD26DC684CB89C88A7709240FCAA30"/>
    <w:rsid w:val="00442214"/>
  </w:style>
  <w:style w:type="paragraph" w:customStyle="1" w:styleId="F59A23A122CC4B5FAEDA979880BE5BA019">
    <w:name w:val="F59A23A122CC4B5FAEDA979880BE5BA019"/>
    <w:rsid w:val="00442214"/>
  </w:style>
  <w:style w:type="paragraph" w:customStyle="1" w:styleId="A6FE8F20E48D412CAB9D9862572EC7D318">
    <w:name w:val="A6FE8F20E48D412CAB9D9862572EC7D318"/>
    <w:rsid w:val="00442214"/>
  </w:style>
  <w:style w:type="paragraph" w:customStyle="1" w:styleId="50ACBB78B4724C1EAD3D454C9314D6C95">
    <w:name w:val="50ACBB78B4724C1EAD3D454C9314D6C95"/>
    <w:rsid w:val="00442214"/>
  </w:style>
  <w:style w:type="paragraph" w:customStyle="1" w:styleId="441778CDCFB040C796E3170B4CBC6BD08">
    <w:name w:val="441778CDCFB040C796E3170B4CBC6BD08"/>
    <w:rsid w:val="00442214"/>
  </w:style>
  <w:style w:type="paragraph" w:customStyle="1" w:styleId="0CE50B01D0404DD9B38BAED0676285C811">
    <w:name w:val="0CE50B01D0404DD9B38BAED0676285C811"/>
    <w:rsid w:val="00442214"/>
    <w:pPr>
      <w:tabs>
        <w:tab w:val="center" w:pos="4513"/>
        <w:tab w:val="right" w:pos="9026"/>
      </w:tabs>
      <w:spacing w:after="0" w:line="240" w:lineRule="auto"/>
    </w:pPr>
  </w:style>
  <w:style w:type="paragraph" w:customStyle="1" w:styleId="B8DAD9981C7546E2B1C618FD55696EDF11">
    <w:name w:val="B8DAD9981C7546E2B1C618FD55696EDF11"/>
    <w:rsid w:val="00442214"/>
    <w:pPr>
      <w:tabs>
        <w:tab w:val="center" w:pos="4513"/>
        <w:tab w:val="right" w:pos="9026"/>
      </w:tabs>
      <w:spacing w:after="0" w:line="240" w:lineRule="auto"/>
    </w:pPr>
  </w:style>
  <w:style w:type="paragraph" w:customStyle="1" w:styleId="A02098E4415E49AAA88B8ECB31A07E1711">
    <w:name w:val="A02098E4415E49AAA88B8ECB31A07E1711"/>
    <w:rsid w:val="00442214"/>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xsi:nil="true"/>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AR7E3Z44KX3W-614910397-513</_dlc_DocId>
    <_dlc_DocIdUrl xmlns="585c7e12-cd2e-474b-aebe-d6ef31f74e10">
      <Url>https://share.hull.ac.uk/Services/Governance/_layouts/15/DocIdRedir.aspx?ID=AR7E3Z44KX3W-614910397-513</Url>
      <Description>AR7E3Z44KX3W-614910397-513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BE8A3-41E7-4DB1-8213-691A3356038C}">
  <ds:schemaRefs>
    <ds:schemaRef ds:uri="http://schemas.microsoft.com/sharepoint/v4"/>
    <ds:schemaRef ds:uri="http://schemas.openxmlformats.org/package/2006/metadata/core-properties"/>
    <ds:schemaRef ds:uri="http://purl.org/dc/terms/"/>
    <ds:schemaRef ds:uri="585c7e12-cd2e-474b-aebe-d6ef31f74e10"/>
    <ds:schemaRef ds:uri="http://schemas.microsoft.com/office/2006/documentManagement/types"/>
    <ds:schemaRef ds:uri="http://schemas.microsoft.com/office/infopath/2007/PartnerControls"/>
    <ds:schemaRef ds:uri="http://schemas.microsoft.com/office/2006/metadata/properties"/>
    <ds:schemaRef ds:uri="http://purl.org/dc/elements/1.1/"/>
    <ds:schemaRef ds:uri="d64291f4-87f7-4956-b876-984ac2769204"/>
    <ds:schemaRef ds:uri="ae372f39-011e-4940-9b7a-e0bb9fd919d7"/>
    <ds:schemaRef ds:uri="http://www.w3.org/XML/1998/namespace"/>
    <ds:schemaRef ds:uri="http://purl.org/dc/dcmitype/"/>
  </ds:schemaRefs>
</ds:datastoreItem>
</file>

<file path=customXml/itemProps2.xml><?xml version="1.0" encoding="utf-8"?>
<ds:datastoreItem xmlns:ds="http://schemas.openxmlformats.org/officeDocument/2006/customXml" ds:itemID="{1638FCDD-6530-4AB8-BFBF-D027584402B4}">
  <ds:schemaRefs>
    <ds:schemaRef ds:uri="http://schemas.microsoft.com/sharepoint/v3/contenttype/forms"/>
  </ds:schemaRefs>
</ds:datastoreItem>
</file>

<file path=customXml/itemProps3.xml><?xml version="1.0" encoding="utf-8"?>
<ds:datastoreItem xmlns:ds="http://schemas.openxmlformats.org/officeDocument/2006/customXml" ds:itemID="{9CA00017-DA99-4E57-BE8A-5539A6060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724E19-F4DD-4996-A3B3-1B6E37600D5A}">
  <ds:schemaRefs>
    <ds:schemaRef ds:uri="http://schemas.microsoft.com/sharepoint/events"/>
  </ds:schemaRefs>
</ds:datastoreItem>
</file>

<file path=customXml/itemProps5.xml><?xml version="1.0" encoding="utf-8"?>
<ds:datastoreItem xmlns:ds="http://schemas.openxmlformats.org/officeDocument/2006/customXml" ds:itemID="{62EF9A75-012E-4C5C-A5D6-63F6973D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17</Pages>
  <Words>6312</Words>
  <Characters>35984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Document template - regulations</vt:lpstr>
    </vt:vector>
  </TitlesOfParts>
  <Company>University of Hull</Company>
  <LinksUpToDate>false</LinksUpToDate>
  <CharactersWithSpaces>42212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professional-doctorates-v2-09-for-sept-25</dc:title>
  <dc:subject>
  </dc:subject>
  <dc:creator>Katie J Skilton</dc:creator>
  <cp:keywords>
  </cp:keywords>
  <dc:description>
  </dc:description>
  <cp:lastModifiedBy>lisa Tees</cp:lastModifiedBy>
  <cp:revision>129</cp:revision>
  <cp:lastPrinted>2018-01-15T16:18:00Z</cp:lastPrinted>
  <dcterms:created xsi:type="dcterms:W3CDTF">2021-10-15T11:32:00Z</dcterms:created>
  <dcterms:modified xsi:type="dcterms:W3CDTF">2025-09-10T13:05:46Z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e8295fd1-d5bc-49b8-9811-7d1b337c6324</vt:lpwstr>
  </property>
</Properties>
</file>