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C46A7" w:rsidR="00687B9A" w:rsidRDefault="00687B9A" w14:paraId="3E1BD2FD" w14:textId="77777777">
      <w:pPr>
        <w:rPr>
          <w:color w:val="156082" w:themeColor="accent1"/>
        </w:rPr>
      </w:pPr>
    </w:p>
    <w:p w:rsidRPr="00F75559" w:rsidR="00F21812" w:rsidRDefault="00F21812" w14:paraId="68B46F11" w14:textId="4731B658">
      <w:pPr>
        <w:rPr>
          <w:b/>
          <w:bCs/>
          <w:i/>
          <w:iCs/>
          <w:color w:val="C00000"/>
        </w:rPr>
      </w:pPr>
      <w:r w:rsidRPr="00F75559">
        <w:rPr>
          <w:b/>
          <w:bCs/>
          <w:i/>
          <w:iCs/>
          <w:color w:val="C00000"/>
        </w:rPr>
        <w:t>Template</w:t>
      </w:r>
      <w:r w:rsidRPr="00F75559" w:rsidR="006B34A7">
        <w:rPr>
          <w:b/>
          <w:bCs/>
          <w:i/>
          <w:iCs/>
          <w:color w:val="C00000"/>
        </w:rPr>
        <w:t xml:space="preserve"> Letter</w:t>
      </w:r>
      <w:r w:rsidRPr="00F75559">
        <w:rPr>
          <w:b/>
          <w:bCs/>
          <w:i/>
          <w:iCs/>
          <w:color w:val="C00000"/>
        </w:rPr>
        <w:t>.</w:t>
      </w:r>
    </w:p>
    <w:p w:rsidRPr="00F75559" w:rsidR="00F21812" w:rsidRDefault="00F21812" w14:paraId="1BA0D04E" w14:textId="530FDFE0">
      <w:pPr>
        <w:rPr>
          <w:i/>
          <w:iCs/>
          <w:color w:val="C00000"/>
        </w:rPr>
      </w:pPr>
      <w:r w:rsidRPr="00F75559">
        <w:rPr>
          <w:b/>
          <w:bCs/>
          <w:i/>
          <w:iCs/>
          <w:color w:val="C00000"/>
        </w:rPr>
        <w:t xml:space="preserve">This may be used </w:t>
      </w:r>
      <w:r w:rsidRPr="00F75559" w:rsidR="00686559">
        <w:rPr>
          <w:b/>
          <w:bCs/>
          <w:i/>
          <w:iCs/>
          <w:color w:val="C00000"/>
        </w:rPr>
        <w:t>to inform a student of the outcome of the decision makers initial consideration of their Fitness to Practise Appeal form, where the</w:t>
      </w:r>
      <w:r w:rsidRPr="00F75559">
        <w:rPr>
          <w:b/>
          <w:bCs/>
          <w:i/>
          <w:iCs/>
          <w:color w:val="C00000"/>
        </w:rPr>
        <w:t xml:space="preserve"> request for an appeal</w:t>
      </w:r>
      <w:r w:rsidRPr="00F75559" w:rsidR="002150DA">
        <w:rPr>
          <w:b/>
          <w:bCs/>
          <w:i/>
          <w:iCs/>
          <w:color w:val="C00000"/>
        </w:rPr>
        <w:t xml:space="preserve"> is rejected</w:t>
      </w:r>
      <w:r w:rsidRPr="00F75559" w:rsidR="002150DA">
        <w:rPr>
          <w:i/>
          <w:iCs/>
          <w:color w:val="C00000"/>
        </w:rPr>
        <w:t xml:space="preserve"> because</w:t>
      </w:r>
      <w:r w:rsidRPr="00F75559" w:rsidR="00AC46A7">
        <w:rPr>
          <w:i/>
          <w:iCs/>
          <w:color w:val="C00000"/>
        </w:rPr>
        <w:t>…</w:t>
      </w:r>
      <w:r w:rsidRPr="00F75559">
        <w:rPr>
          <w:i/>
          <w:iCs/>
          <w:color w:val="C00000"/>
        </w:rPr>
        <w:t xml:space="preserve"> </w:t>
      </w:r>
    </w:p>
    <w:p w:rsidRPr="00F75559" w:rsidR="00AC46A7" w:rsidP="00F21812" w:rsidRDefault="002150DA" w14:paraId="1EBD8C57" w14:textId="3941E338">
      <w:pPr>
        <w:pStyle w:val="ListParagraph"/>
        <w:numPr>
          <w:ilvl w:val="0"/>
          <w:numId w:val="3"/>
        </w:numPr>
        <w:rPr>
          <w:i/>
          <w:iCs/>
          <w:color w:val="C00000"/>
        </w:rPr>
      </w:pPr>
      <w:r w:rsidRPr="00F75559">
        <w:rPr>
          <w:i/>
          <w:iCs/>
          <w:color w:val="C00000"/>
        </w:rPr>
        <w:t xml:space="preserve">it </w:t>
      </w:r>
      <w:r w:rsidRPr="00F75559" w:rsidR="00F21812">
        <w:rPr>
          <w:i/>
          <w:iCs/>
          <w:color w:val="C00000"/>
        </w:rPr>
        <w:t>cannot be considered as it is outside of the permitted timeframe for that request</w:t>
      </w:r>
      <w:r w:rsidRPr="00F75559" w:rsidR="00AC46A7">
        <w:rPr>
          <w:i/>
          <w:iCs/>
          <w:color w:val="C00000"/>
        </w:rPr>
        <w:t>,</w:t>
      </w:r>
    </w:p>
    <w:p w:rsidRPr="00F75559" w:rsidR="00F21812" w:rsidP="00AC46A7" w:rsidRDefault="00F21812" w14:paraId="1BF0EFCB" w14:textId="5752CE34">
      <w:pPr>
        <w:pStyle w:val="ListParagraph"/>
        <w:ind w:left="1080"/>
        <w:rPr>
          <w:i/>
          <w:iCs/>
          <w:color w:val="C00000"/>
        </w:rPr>
      </w:pPr>
      <w:r w:rsidRPr="00F75559">
        <w:rPr>
          <w:i/>
          <w:iCs/>
          <w:color w:val="C00000"/>
        </w:rPr>
        <w:t xml:space="preserve"> or </w:t>
      </w:r>
    </w:p>
    <w:p w:rsidRPr="00F75559" w:rsidR="00F21812" w:rsidP="00F21812" w:rsidRDefault="00F21812" w14:paraId="50AD209F" w14:textId="77777777">
      <w:pPr>
        <w:pStyle w:val="ListParagraph"/>
        <w:numPr>
          <w:ilvl w:val="0"/>
          <w:numId w:val="3"/>
        </w:numPr>
        <w:rPr>
          <w:i/>
          <w:iCs/>
          <w:color w:val="C00000"/>
        </w:rPr>
      </w:pPr>
      <w:r w:rsidRPr="00F75559">
        <w:rPr>
          <w:i/>
          <w:iCs/>
          <w:color w:val="C00000"/>
        </w:rPr>
        <w:t xml:space="preserve">the grounds for appeal are not one of those deems as eligible under regulation 12.4 or </w:t>
      </w:r>
    </w:p>
    <w:p w:rsidRPr="006B34A7" w:rsidR="006F499D" w:rsidP="00F21812" w:rsidRDefault="00F21812" w14:paraId="37AEF2DF" w14:textId="4B8B8628">
      <w:pPr>
        <w:pStyle w:val="ListParagraph"/>
        <w:numPr>
          <w:ilvl w:val="0"/>
          <w:numId w:val="3"/>
        </w:numPr>
        <w:rPr>
          <w:color w:val="C00000"/>
        </w:rPr>
      </w:pPr>
      <w:r w:rsidRPr="00F75559">
        <w:rPr>
          <w:i/>
          <w:iCs/>
          <w:color w:val="C00000"/>
        </w:rPr>
        <w:t>the evidence offered together with the detail given by the student within their form grounds do not</w:t>
      </w:r>
      <w:r w:rsidR="00F75559">
        <w:rPr>
          <w:i/>
          <w:iCs/>
          <w:color w:val="C00000"/>
        </w:rPr>
        <w:t xml:space="preserve"> </w:t>
      </w:r>
      <w:r w:rsidRPr="00F75559">
        <w:rPr>
          <w:i/>
          <w:iCs/>
          <w:color w:val="C00000"/>
        </w:rPr>
        <w:t>constitute grounds for an appeal</w:t>
      </w:r>
      <w:r w:rsidRPr="006B34A7">
        <w:rPr>
          <w:color w:val="C00000"/>
        </w:rPr>
        <w:t>.</w:t>
      </w:r>
    </w:p>
    <w:p w:rsidR="006F499D" w:rsidRDefault="00F21812" w14:paraId="49B8203E" w14:textId="6A7DA6EB">
      <w:r>
        <w:t>……………………………………………………………………………………………………………………………………</w:t>
      </w:r>
    </w:p>
    <w:p w:rsidR="00AC46A7" w:rsidRDefault="00AC46A7" w14:paraId="4F5E2D01" w14:textId="77777777"/>
    <w:p w:rsidRPr="006B34A7" w:rsidR="006F499D" w:rsidRDefault="006F499D" w14:paraId="6FAB930E" w14:textId="68BDAB36">
      <w:pPr>
        <w:rPr>
          <w:color w:val="C00000"/>
        </w:rPr>
      </w:pPr>
      <w:r w:rsidRPr="006B34A7">
        <w:rPr>
          <w:color w:val="C00000"/>
        </w:rPr>
        <w:t>{Date}</w:t>
      </w:r>
    </w:p>
    <w:p w:rsidR="006F499D" w:rsidRDefault="006F499D" w14:paraId="583080F3" w14:textId="77777777"/>
    <w:p w:rsidR="006F499D" w:rsidRDefault="006F499D" w14:paraId="58A0A4B3" w14:textId="7088FD83">
      <w:r>
        <w:t xml:space="preserve">Dear </w:t>
      </w:r>
      <w:r w:rsidRPr="006B34A7">
        <w:rPr>
          <w:color w:val="C00000"/>
        </w:rPr>
        <w:t>{student name}</w:t>
      </w:r>
    </w:p>
    <w:p w:rsidR="006F499D" w:rsidRDefault="006F499D" w14:paraId="662AA5AA" w14:textId="77777777"/>
    <w:p w:rsidRPr="000D3D67" w:rsidR="006F499D" w:rsidRDefault="006F499D" w14:paraId="7BC498AA" w14:textId="2DC33482">
      <w:pPr>
        <w:rPr>
          <w:b/>
          <w:bCs/>
        </w:rPr>
      </w:pPr>
      <w:r w:rsidRPr="000D3D67">
        <w:rPr>
          <w:b/>
          <w:bCs/>
        </w:rPr>
        <w:t>Fitness to Practise Appeal</w:t>
      </w:r>
      <w:r w:rsidRPr="000D3D67" w:rsidR="00FB406B">
        <w:rPr>
          <w:b/>
          <w:bCs/>
        </w:rPr>
        <w:t xml:space="preserve"> Request </w:t>
      </w:r>
      <w:r w:rsidR="000D3D67">
        <w:rPr>
          <w:b/>
          <w:bCs/>
        </w:rPr>
        <w:t xml:space="preserve">- </w:t>
      </w:r>
      <w:r w:rsidRPr="000D3D67" w:rsidR="00FB406B">
        <w:rPr>
          <w:b/>
          <w:bCs/>
        </w:rPr>
        <w:t>Outcome</w:t>
      </w:r>
    </w:p>
    <w:p w:rsidR="006B34A7" w:rsidRDefault="006F499D" w14:paraId="46F484F4" w14:textId="7E3C2FC6">
      <w:r>
        <w:t xml:space="preserve">Thank you for your patience whilst </w:t>
      </w:r>
      <w:proofErr w:type="gramStart"/>
      <w:r w:rsidR="006B34A7">
        <w:t xml:space="preserve">the </w:t>
      </w:r>
      <w:r>
        <w:t>your</w:t>
      </w:r>
      <w:proofErr w:type="gramEnd"/>
      <w:r>
        <w:t xml:space="preserve"> request for a review of the outcome of the Fitness to Practice process</w:t>
      </w:r>
      <w:r w:rsidR="00F75559">
        <w:t xml:space="preserve"> was considered</w:t>
      </w:r>
      <w:r w:rsidR="00FB406B">
        <w:t xml:space="preserve">. </w:t>
      </w:r>
    </w:p>
    <w:p w:rsidR="006F499D" w:rsidRDefault="00FB406B" w14:paraId="0A939A23" w14:textId="6B08AD7D">
      <w:pPr>
        <w:rPr>
          <w:rFonts w:ascii="Aptos" w:hAnsi="Aptos"/>
          <w:i/>
          <w:iCs/>
        </w:rPr>
      </w:pPr>
      <w:r>
        <w:t xml:space="preserve">This process was </w:t>
      </w:r>
      <w:r w:rsidR="00375AF2">
        <w:t xml:space="preserve">administered according to the </w:t>
      </w:r>
      <w:r>
        <w:t xml:space="preserve">University of Hull’s </w:t>
      </w:r>
      <w:r w:rsidRPr="006F499D" w:rsidR="00375AF2">
        <w:rPr>
          <w:i/>
          <w:iCs/>
        </w:rPr>
        <w:t xml:space="preserve">Regulations for the </w:t>
      </w:r>
      <w:r w:rsidRPr="00375AF2" w:rsidR="00375AF2">
        <w:rPr>
          <w:rFonts w:ascii="Aptos" w:hAnsi="Aptos"/>
          <w:i/>
          <w:iCs/>
        </w:rPr>
        <w:t>Investigation and Determination of Concerns about Fitness to Practise</w:t>
      </w:r>
      <w:r w:rsidR="00375AF2">
        <w:rPr>
          <w:rFonts w:ascii="Aptos" w:hAnsi="Aptos"/>
          <w:i/>
          <w:iCs/>
        </w:rPr>
        <w:t>.</w:t>
      </w:r>
    </w:p>
    <w:p w:rsidR="000D3D67" w:rsidP="000D3D67" w:rsidRDefault="000D3D67" w14:paraId="537F8754" w14:textId="3420A497">
      <w:pPr>
        <w:rPr>
          <w:rFonts w:ascii="Aptos" w:hAnsi="Aptos"/>
          <w:i/>
          <w:iCs/>
        </w:rPr>
      </w:pPr>
      <w:r w:rsidRPr="006B34A7">
        <w:rPr>
          <w:i/>
          <w:iCs/>
          <w:color w:val="C00000"/>
          <w:highlight w:val="lightGray"/>
        </w:rPr>
        <w:t>Option 1 (beyond timeframe allowed</w:t>
      </w:r>
      <w:r>
        <w:rPr>
          <w:i/>
          <w:iCs/>
          <w:color w:val="FF0000"/>
          <w:highlight w:val="lightGray"/>
        </w:rPr>
        <w:t xml:space="preserve">) </w:t>
      </w:r>
      <w:r w:rsidRPr="006B34A7">
        <w:rPr>
          <w:rFonts w:ascii="Aptos" w:hAnsi="Aptos"/>
        </w:rPr>
        <w:t>You were notified in writing of the decision of the Fitness to Practise Panel on</w:t>
      </w:r>
      <w:r w:rsidRPr="006B34A7">
        <w:rPr>
          <w:rFonts w:ascii="Aptos" w:hAnsi="Aptos"/>
          <w:i/>
          <w:iCs/>
        </w:rPr>
        <w:t xml:space="preserve"> {date}. </w:t>
      </w:r>
      <w:r w:rsidRPr="006B34A7">
        <w:t xml:space="preserve">Your request to appeal the decision of the Fitness to Practice Panel was received by the University on </w:t>
      </w:r>
      <w:r w:rsidRPr="006B34A7">
        <w:rPr>
          <w:rFonts w:ascii="Aptos" w:hAnsi="Aptos"/>
          <w:i/>
          <w:iCs/>
        </w:rPr>
        <w:t>{date}.</w:t>
      </w:r>
      <w:r w:rsidRPr="006B34A7">
        <w:t xml:space="preserve"> </w:t>
      </w:r>
      <w:r w:rsidRPr="006B34A7" w:rsidR="00AC46A7">
        <w:t>Unfortunately, t</w:t>
      </w:r>
      <w:r w:rsidRPr="006B34A7">
        <w:t>his submission was beyond the permitted timeframe of 15 working days from the date you were notified of the Panel’s decision and</w:t>
      </w:r>
      <w:r w:rsidRPr="006B34A7" w:rsidR="006B34A7">
        <w:rPr>
          <w:rFonts w:ascii="Aptos" w:hAnsi="Aptos"/>
        </w:rPr>
        <w:t xml:space="preserve"> will not be considered</w:t>
      </w:r>
      <w:r w:rsidRPr="006B34A7">
        <w:t xml:space="preserve"> as specified in the regulation 12.7 of the </w:t>
      </w:r>
      <w:r w:rsidRPr="006B34A7">
        <w:rPr>
          <w:rFonts w:ascii="Aptos" w:hAnsi="Aptos"/>
          <w:i/>
          <w:iCs/>
        </w:rPr>
        <w:t>Investigation and Determination of Concerns about Fitness to Practise</w:t>
      </w:r>
      <w:r w:rsidRPr="006B34A7">
        <w:rPr>
          <w:rFonts w:ascii="Aptos" w:hAnsi="Aptos"/>
          <w:i/>
          <w:iCs/>
          <w:color w:val="C00000"/>
        </w:rPr>
        <w:t xml:space="preserve">. </w:t>
      </w:r>
      <w:r w:rsidRPr="006B34A7">
        <w:rPr>
          <w:rFonts w:ascii="Aptos" w:hAnsi="Aptos"/>
          <w:i/>
          <w:iCs/>
          <w:color w:val="C00000"/>
          <w:highlight w:val="lightGray"/>
        </w:rPr>
        <w:t>(</w:t>
      </w:r>
      <w:r w:rsidRPr="006B34A7" w:rsidR="00AC46A7">
        <w:rPr>
          <w:rFonts w:ascii="Aptos" w:hAnsi="Aptos"/>
          <w:i/>
          <w:iCs/>
          <w:color w:val="C00000"/>
          <w:highlight w:val="lightGray"/>
        </w:rPr>
        <w:t xml:space="preserve">Now </w:t>
      </w:r>
      <w:r w:rsidRPr="006B34A7">
        <w:rPr>
          <w:rFonts w:ascii="Aptos" w:hAnsi="Aptos"/>
          <w:i/>
          <w:iCs/>
          <w:color w:val="C00000"/>
          <w:highlight w:val="lightGray"/>
        </w:rPr>
        <w:t>use section XX as the next paragraph)</w:t>
      </w:r>
    </w:p>
    <w:p w:rsidRPr="00AC46A7" w:rsidR="00AC46A7" w:rsidP="00233EB5" w:rsidRDefault="00AC46A7" w14:paraId="387A9951" w14:textId="126EE98F">
      <w:pPr>
        <w:rPr>
          <w:color w:val="156082" w:themeColor="accent1"/>
        </w:rPr>
      </w:pPr>
      <w:r w:rsidRPr="006B34A7">
        <w:rPr>
          <w:i/>
          <w:iCs/>
          <w:color w:val="C00000"/>
          <w:highlight w:val="lightGray"/>
        </w:rPr>
        <w:t>Option 2 (grounds</w:t>
      </w:r>
      <w:r w:rsidR="006B34A7">
        <w:rPr>
          <w:i/>
          <w:iCs/>
          <w:color w:val="C00000"/>
          <w:highlight w:val="lightGray"/>
        </w:rPr>
        <w:t xml:space="preserve"> cited by the student</w:t>
      </w:r>
      <w:r w:rsidRPr="006B34A7">
        <w:rPr>
          <w:i/>
          <w:iCs/>
          <w:color w:val="C00000"/>
          <w:highlight w:val="lightGray"/>
        </w:rPr>
        <w:t xml:space="preserve"> are not eligible)</w:t>
      </w:r>
      <w:r w:rsidRPr="006B34A7">
        <w:rPr>
          <w:color w:val="C00000"/>
          <w:highlight w:val="lightGray"/>
        </w:rPr>
        <w:t>.</w:t>
      </w:r>
      <w:r w:rsidRPr="006B34A7">
        <w:rPr>
          <w:color w:val="C00000"/>
        </w:rPr>
        <w:t xml:space="preserve"> </w:t>
      </w:r>
      <w:proofErr w:type="gramStart"/>
      <w:r w:rsidRPr="00AC46A7">
        <w:rPr>
          <w:color w:val="000000" w:themeColor="text1"/>
        </w:rPr>
        <w:t>Unfortunately</w:t>
      </w:r>
      <w:proofErr w:type="gramEnd"/>
      <w:r w:rsidRPr="00AC46A7">
        <w:rPr>
          <w:color w:val="000000" w:themeColor="text1"/>
        </w:rPr>
        <w:t xml:space="preserve"> </w:t>
      </w:r>
      <w:r>
        <w:t>your request to appeal the decision of the Fitness to Practice Panel was not made on any of the eligible grounds set out in section 12.4 of the</w:t>
      </w:r>
      <w:r w:rsidRPr="00233EB5">
        <w:rPr>
          <w:rFonts w:ascii="Aptos" w:hAnsi="Aptos"/>
          <w:i/>
          <w:iCs/>
        </w:rPr>
        <w:t xml:space="preserve"> </w:t>
      </w:r>
      <w:r w:rsidRPr="00FB406B">
        <w:rPr>
          <w:rFonts w:ascii="Aptos" w:hAnsi="Aptos"/>
          <w:i/>
          <w:iCs/>
        </w:rPr>
        <w:t>Investigation and Determination of Concerns about Fitness to Practise</w:t>
      </w:r>
      <w:r>
        <w:rPr>
          <w:rFonts w:ascii="Aptos" w:hAnsi="Aptos"/>
          <w:i/>
          <w:iCs/>
        </w:rPr>
        <w:t xml:space="preserve"> </w:t>
      </w:r>
      <w:r w:rsidRPr="00AC46A7">
        <w:rPr>
          <w:rFonts w:ascii="Aptos" w:hAnsi="Aptos"/>
        </w:rPr>
        <w:t>regulations and therefore your request cannot be considered</w:t>
      </w:r>
      <w:r>
        <w:rPr>
          <w:rFonts w:ascii="Aptos" w:hAnsi="Aptos"/>
          <w:i/>
          <w:iCs/>
        </w:rPr>
        <w:t>.</w:t>
      </w:r>
      <w:r w:rsidRPr="00AC46A7">
        <w:rPr>
          <w:rFonts w:ascii="Aptos" w:hAnsi="Aptos"/>
          <w:i/>
          <w:iCs/>
          <w:color w:val="FF0000"/>
          <w:highlight w:val="lightGray"/>
        </w:rPr>
        <w:t xml:space="preserve"> </w:t>
      </w:r>
      <w:r w:rsidRPr="00686559">
        <w:rPr>
          <w:rFonts w:ascii="Aptos" w:hAnsi="Aptos"/>
          <w:i/>
          <w:iCs/>
          <w:color w:val="C00000"/>
          <w:highlight w:val="lightGray"/>
        </w:rPr>
        <w:t>(Now use section XX as the next paragraph)</w:t>
      </w:r>
    </w:p>
    <w:p w:rsidRPr="00AC46A7" w:rsidR="00233EB5" w:rsidP="00233EB5" w:rsidRDefault="00AC46A7" w14:paraId="47136D5A" w14:textId="5EEF1BE6">
      <w:pPr>
        <w:rPr>
          <w:color w:val="156082" w:themeColor="accent1"/>
        </w:rPr>
      </w:pPr>
      <w:r w:rsidRPr="006B34A7">
        <w:rPr>
          <w:i/>
          <w:iCs/>
          <w:color w:val="C00000"/>
          <w:highlight w:val="lightGray"/>
        </w:rPr>
        <w:t xml:space="preserve">Option </w:t>
      </w:r>
      <w:r w:rsidR="006B34A7">
        <w:rPr>
          <w:i/>
          <w:iCs/>
          <w:color w:val="C00000"/>
          <w:highlight w:val="lightGray"/>
        </w:rPr>
        <w:t>3</w:t>
      </w:r>
      <w:r w:rsidRPr="006B34A7">
        <w:rPr>
          <w:i/>
          <w:iCs/>
          <w:color w:val="C00000"/>
          <w:highlight w:val="lightGray"/>
        </w:rPr>
        <w:t xml:space="preserve"> (grounds are eligible</w:t>
      </w:r>
      <w:r w:rsidR="006B34A7">
        <w:rPr>
          <w:i/>
          <w:iCs/>
          <w:color w:val="C00000"/>
          <w:highlight w:val="lightGray"/>
        </w:rPr>
        <w:t xml:space="preserve"> </w:t>
      </w:r>
      <w:r w:rsidRPr="006B34A7">
        <w:rPr>
          <w:i/>
          <w:iCs/>
          <w:color w:val="C00000"/>
          <w:highlight w:val="lightGray"/>
        </w:rPr>
        <w:t>but are not substantiated)</w:t>
      </w:r>
      <w:r w:rsidRPr="00AC46A7">
        <w:rPr>
          <w:i/>
          <w:iCs/>
          <w:color w:val="156082" w:themeColor="accent1"/>
        </w:rPr>
        <w:t xml:space="preserve"> </w:t>
      </w:r>
      <w:r w:rsidR="00233EB5">
        <w:t>Your request to appeal the decision of the Fitness to Practice Panel was made on grounds set out in section 12.4 of the</w:t>
      </w:r>
      <w:r w:rsidRPr="00233EB5" w:rsidR="00233EB5">
        <w:rPr>
          <w:rFonts w:ascii="Aptos" w:hAnsi="Aptos"/>
          <w:i/>
          <w:iCs/>
        </w:rPr>
        <w:t xml:space="preserve"> </w:t>
      </w:r>
      <w:r w:rsidRPr="00FB406B" w:rsidR="00233EB5">
        <w:rPr>
          <w:rFonts w:ascii="Aptos" w:hAnsi="Aptos"/>
          <w:i/>
          <w:iCs/>
        </w:rPr>
        <w:t>Investigation and Determination of Concerns about Fitness to Practise</w:t>
      </w:r>
      <w:r w:rsidR="00233EB5">
        <w:rPr>
          <w:rFonts w:ascii="Aptos" w:hAnsi="Aptos"/>
          <w:i/>
          <w:iCs/>
        </w:rPr>
        <w:t xml:space="preserve"> regulations </w:t>
      </w:r>
      <w:r w:rsidRPr="00233EB5" w:rsidR="00233EB5">
        <w:rPr>
          <w:rFonts w:ascii="Aptos" w:hAnsi="Aptos"/>
        </w:rPr>
        <w:t>that</w:t>
      </w:r>
      <w:r w:rsidR="00233EB5">
        <w:rPr>
          <w:rFonts w:ascii="Aptos" w:hAnsi="Aptos"/>
        </w:rPr>
        <w:t>:</w:t>
      </w:r>
      <w:r w:rsidR="000D3D67">
        <w:rPr>
          <w:rFonts w:ascii="Aptos" w:hAnsi="Aptos"/>
        </w:rPr>
        <w:t>(</w:t>
      </w:r>
      <w:r w:rsidRPr="006B34A7" w:rsidR="000D3D67">
        <w:rPr>
          <w:rFonts w:ascii="Aptos" w:hAnsi="Aptos"/>
          <w:color w:val="C00000"/>
          <w:highlight w:val="lightGray"/>
        </w:rPr>
        <w:t>display only the option or options used by the student)</w:t>
      </w:r>
    </w:p>
    <w:p w:rsidRPr="00233EB5" w:rsidR="00233EB5" w:rsidP="00233EB5" w:rsidRDefault="00233EB5" w14:paraId="026A5DCC" w14:textId="77777777">
      <w:pPr>
        <w:pStyle w:val="numberedmainbody"/>
        <w:numPr>
          <w:ilvl w:val="0"/>
          <w:numId w:val="2"/>
        </w:numPr>
        <w:ind w:left="1701" w:hanging="567"/>
        <w:rPr>
          <w:rFonts w:ascii="Aptos" w:hAnsi="Aptos"/>
          <w:bCs w:val="0"/>
          <w:color w:val="000000" w:themeColor="text1"/>
        </w:rPr>
      </w:pPr>
      <w:r w:rsidRPr="00233EB5">
        <w:rPr>
          <w:rFonts w:ascii="Aptos" w:hAnsi="Aptos"/>
          <w:bCs w:val="0"/>
          <w:color w:val="000000" w:themeColor="text1"/>
        </w:rPr>
        <w:t xml:space="preserve">the procedures and regulations of the University have not been followed </w:t>
      </w:r>
      <w:r w:rsidRPr="00233EB5">
        <w:rPr>
          <w:rFonts w:ascii="Aptos" w:hAnsi="Aptos"/>
          <w:bCs w:val="0"/>
          <w:color w:val="000000" w:themeColor="text1"/>
        </w:rPr>
        <w:lastRenderedPageBreak/>
        <w:t>properly</w:t>
      </w:r>
    </w:p>
    <w:p w:rsidRPr="00233EB5" w:rsidR="00233EB5" w:rsidP="00233EB5" w:rsidRDefault="00233EB5" w14:paraId="459D1A6C" w14:textId="77777777">
      <w:pPr>
        <w:pStyle w:val="numberedmainbody"/>
        <w:numPr>
          <w:ilvl w:val="0"/>
          <w:numId w:val="2"/>
        </w:numPr>
        <w:ind w:left="1701" w:hanging="567"/>
        <w:rPr>
          <w:rFonts w:ascii="Aptos" w:hAnsi="Aptos"/>
          <w:bCs w:val="0"/>
          <w:color w:val="000000" w:themeColor="text1"/>
        </w:rPr>
      </w:pPr>
      <w:r w:rsidRPr="00233EB5">
        <w:rPr>
          <w:rFonts w:ascii="Aptos" w:hAnsi="Aptos"/>
          <w:bCs w:val="0"/>
          <w:color w:val="000000" w:themeColor="text1"/>
        </w:rPr>
        <w:t>there has been bias or a reasonable perception of bias, during the procedure</w:t>
      </w:r>
    </w:p>
    <w:p w:rsidRPr="00233EB5" w:rsidR="00233EB5" w:rsidP="00233EB5" w:rsidRDefault="00233EB5" w14:paraId="370B8DBC" w14:textId="4712474C">
      <w:pPr>
        <w:pStyle w:val="numberedmainbody"/>
        <w:numPr>
          <w:ilvl w:val="0"/>
          <w:numId w:val="2"/>
        </w:numPr>
        <w:ind w:left="1701" w:hanging="567"/>
        <w:rPr>
          <w:rFonts w:ascii="Aptos" w:hAnsi="Aptos"/>
          <w:bCs w:val="0"/>
          <w:color w:val="000000" w:themeColor="text1"/>
        </w:rPr>
      </w:pPr>
      <w:r w:rsidRPr="00233EB5">
        <w:rPr>
          <w:rFonts w:ascii="Aptos" w:hAnsi="Aptos"/>
          <w:bCs w:val="0"/>
          <w:color w:val="000000" w:themeColor="text1"/>
        </w:rPr>
        <w:t xml:space="preserve">the action which the University has decided to take is disproportionate, or not permitted under the University’s regulations and procedures </w:t>
      </w:r>
    </w:p>
    <w:p w:rsidRPr="00233EB5" w:rsidR="00233EB5" w:rsidP="00233EB5" w:rsidRDefault="00233EB5" w14:paraId="51493060" w14:textId="77777777">
      <w:pPr>
        <w:pStyle w:val="numberedmainbody"/>
        <w:numPr>
          <w:ilvl w:val="0"/>
          <w:numId w:val="2"/>
        </w:numPr>
        <w:ind w:left="1701" w:hanging="567"/>
        <w:rPr>
          <w:rFonts w:ascii="Aptos" w:hAnsi="Aptos"/>
          <w:bCs w:val="0"/>
          <w:color w:val="000000" w:themeColor="text1"/>
        </w:rPr>
      </w:pPr>
      <w:proofErr w:type="gramStart"/>
      <w:r w:rsidRPr="00233EB5">
        <w:rPr>
          <w:rFonts w:ascii="Aptos" w:hAnsi="Aptos"/>
          <w:bCs w:val="0"/>
          <w:color w:val="000000" w:themeColor="text1"/>
        </w:rPr>
        <w:t>there</w:t>
      </w:r>
      <w:proofErr w:type="gramEnd"/>
      <w:r w:rsidRPr="00233EB5">
        <w:rPr>
          <w:rFonts w:ascii="Aptos" w:hAnsi="Aptos"/>
          <w:bCs w:val="0"/>
          <w:color w:val="000000" w:themeColor="text1"/>
        </w:rPr>
        <w:t xml:space="preserve"> is new material evidence that it was not possible to provide earlier in the process for valid reasons.</w:t>
      </w:r>
    </w:p>
    <w:p w:rsidRPr="00AC46A7" w:rsidR="006F499D" w:rsidP="006F499D" w:rsidRDefault="006F499D" w14:paraId="4147FA25" w14:textId="5A605528">
      <w:r w:rsidRPr="006F499D">
        <w:t xml:space="preserve">After </w:t>
      </w:r>
      <w:r w:rsidR="000D3D67">
        <w:t xml:space="preserve">thoroughly </w:t>
      </w:r>
      <w:r w:rsidRPr="006F499D">
        <w:t>reviewing</w:t>
      </w:r>
      <w:r w:rsidR="00233EB5">
        <w:t xml:space="preserve"> </w:t>
      </w:r>
      <w:r w:rsidR="00AC46A7">
        <w:t>the contents of your request form</w:t>
      </w:r>
      <w:r w:rsidR="00686559">
        <w:t xml:space="preserve"> together with evidence provided</w:t>
      </w:r>
      <w:r w:rsidRPr="006F499D">
        <w:t xml:space="preserve">, </w:t>
      </w:r>
      <w:r w:rsidR="006B34A7">
        <w:t xml:space="preserve">the </w:t>
      </w:r>
      <w:r w:rsidR="00F75559">
        <w:t xml:space="preserve">Investigating Officer </w:t>
      </w:r>
      <w:r w:rsidR="006B34A7">
        <w:t xml:space="preserve">has determined </w:t>
      </w:r>
      <w:r w:rsidR="00233EB5">
        <w:t xml:space="preserve">that there are </w:t>
      </w:r>
      <w:r w:rsidRPr="00233EB5" w:rsidR="00233EB5">
        <w:rPr>
          <w:b/>
          <w:bCs/>
        </w:rPr>
        <w:t>n</w:t>
      </w:r>
      <w:r w:rsidRPr="00233EB5" w:rsidR="00233EB5">
        <w:rPr>
          <w:rFonts w:cstheme="minorHAnsi"/>
          <w:b/>
          <w:bCs/>
          <w:color w:val="000000" w:themeColor="text1"/>
        </w:rPr>
        <w:t>o</w:t>
      </w:r>
      <w:r w:rsidRPr="00233EB5" w:rsidR="00233EB5">
        <w:rPr>
          <w:rFonts w:cstheme="minorHAnsi"/>
          <w:b/>
          <w:color w:val="000000" w:themeColor="text1"/>
        </w:rPr>
        <w:t xml:space="preserve"> grounds for appeal </w:t>
      </w:r>
      <w:r w:rsidRPr="00F21812" w:rsidR="00233EB5">
        <w:rPr>
          <w:rFonts w:cstheme="minorHAnsi"/>
          <w:bCs/>
          <w:color w:val="000000" w:themeColor="text1"/>
        </w:rPr>
        <w:t>and that the decision of the Fitness to Practise Panel will stand</w:t>
      </w:r>
      <w:r w:rsidRPr="00F21812" w:rsidR="00233EB5">
        <w:rPr>
          <w:bCs/>
        </w:rPr>
        <w:t xml:space="preserve">. </w:t>
      </w:r>
      <w:r w:rsidRPr="00F21812">
        <w:rPr>
          <w:bCs/>
        </w:rPr>
        <w:t>This is because</w:t>
      </w:r>
      <w:r w:rsidRPr="00F21812" w:rsidR="00233EB5">
        <w:rPr>
          <w:bCs/>
        </w:rPr>
        <w:t xml:space="preserve"> </w:t>
      </w:r>
      <w:r w:rsidRPr="006B34A7" w:rsidR="00F21812">
        <w:rPr>
          <w:bCs/>
          <w:color w:val="C00000"/>
          <w:highlight w:val="lightGray"/>
        </w:rPr>
        <w:t>(includ</w:t>
      </w:r>
      <w:r w:rsidRPr="006B34A7" w:rsidR="00F21812">
        <w:rPr>
          <w:color w:val="C00000"/>
          <w:highlight w:val="lightGray"/>
        </w:rPr>
        <w:t>e the reasons).</w:t>
      </w:r>
    </w:p>
    <w:p w:rsidR="00FB406B" w:rsidP="006F499D" w:rsidRDefault="00686559" w14:paraId="721035C8" w14:textId="1CBE649E">
      <w:r w:rsidRPr="00686559">
        <w:rPr>
          <w:rFonts w:ascii="Aptos" w:hAnsi="Aptos"/>
          <w:i/>
          <w:iCs/>
          <w:color w:val="C00000"/>
          <w:highlight w:val="lightGray"/>
        </w:rPr>
        <w:t>(Now use section XX as the next paragraph)</w:t>
      </w:r>
    </w:p>
    <w:p w:rsidR="00686559" w:rsidP="006F499D" w:rsidRDefault="00686559" w14:paraId="496A8DEC" w14:textId="77777777"/>
    <w:p w:rsidR="00FB406B" w:rsidP="006F499D" w:rsidRDefault="000D3D67" w14:paraId="0AF20FF7" w14:textId="66AC4449">
      <w:r w:rsidRPr="006B34A7">
        <w:rPr>
          <w:color w:val="C00000"/>
          <w:highlight w:val="lightGray"/>
        </w:rPr>
        <w:t>(XX)</w:t>
      </w:r>
      <w:r w:rsidRPr="006B34A7">
        <w:rPr>
          <w:color w:val="C00000"/>
        </w:rPr>
        <w:t xml:space="preserve"> </w:t>
      </w:r>
      <w:r w:rsidR="00FB406B">
        <w:t xml:space="preserve">This </w:t>
      </w:r>
      <w:r w:rsidRPr="006F499D" w:rsidR="006F499D">
        <w:t xml:space="preserve">outcome is final and not subject to further challenge within the University of Hull. </w:t>
      </w:r>
    </w:p>
    <w:p w:rsidRPr="006F499D" w:rsidR="006F499D" w:rsidP="006F499D" w:rsidRDefault="006F499D" w14:paraId="6EC93005" w14:textId="3CAFBF71">
      <w:r w:rsidRPr="006F499D">
        <w:t>If you are dissatisfied with the outcome, you may</w:t>
      </w:r>
      <w:r w:rsidRPr="00FB406B" w:rsidR="00FB406B">
        <w:t xml:space="preserve"> wish to contact </w:t>
      </w:r>
      <w:r w:rsidRPr="006F499D">
        <w:t>the Office of the Independent Adjudicator for Higher</w:t>
      </w:r>
      <w:r w:rsidRPr="00FB406B" w:rsidR="00FB406B">
        <w:t xml:space="preserve"> </w:t>
      </w:r>
      <w:r w:rsidRPr="006F499D">
        <w:t>Education (OIA)</w:t>
      </w:r>
      <w:r w:rsidRPr="00FB406B" w:rsidR="00FB406B">
        <w:t xml:space="preserve">. </w:t>
      </w:r>
      <w:r w:rsidRPr="006F499D">
        <w:t>Should you decide to</w:t>
      </w:r>
      <w:r w:rsidRPr="00FB406B" w:rsidR="00FB406B">
        <w:t xml:space="preserve"> do so</w:t>
      </w:r>
      <w:r w:rsidRPr="006F499D">
        <w:t>, your OIA Complaint Form must be received by the OIA</w:t>
      </w:r>
      <w:r w:rsidRPr="00FB406B" w:rsidR="00FB406B">
        <w:t xml:space="preserve"> </w:t>
      </w:r>
      <w:r w:rsidRPr="006F499D">
        <w:t>within twelve months of the date of this letter, that is, it must be received by the OIA on or before</w:t>
      </w:r>
      <w:r w:rsidRPr="00FB406B" w:rsidR="00FB406B">
        <w:t xml:space="preserve"> {date} </w:t>
      </w:r>
    </w:p>
    <w:p w:rsidRPr="006F499D" w:rsidR="006F499D" w:rsidP="006F499D" w:rsidRDefault="006F499D" w14:paraId="4E437DF1" w14:textId="324AA18A">
      <w:pPr>
        <w:rPr>
          <w:b/>
          <w:bCs/>
        </w:rPr>
      </w:pPr>
      <w:r w:rsidRPr="006F499D">
        <w:t>You can fill in the OIA’s complaint form online or download a copy from the OIA website.</w:t>
      </w:r>
      <w:r w:rsidRPr="00FB406B" w:rsidR="00FB406B">
        <w:t xml:space="preserve"> See: </w:t>
      </w:r>
      <w:r w:rsidRPr="006F499D">
        <w:t>http://oiahe.org.uk/making-a-complaint-to-the-oia/oia-complaint-form.aspx.</w:t>
      </w:r>
    </w:p>
    <w:p w:rsidRPr="006F499D" w:rsidR="006F499D" w:rsidP="006F499D" w:rsidRDefault="006F499D" w14:paraId="66556450" w14:textId="77777777">
      <w:r w:rsidRPr="006F499D">
        <w:t>You should send a copy of this letter to the OIA with your OIA Complaint Form.</w:t>
      </w:r>
    </w:p>
    <w:p w:rsidR="006F499D" w:rsidP="006F499D" w:rsidRDefault="006F499D" w14:paraId="25C40FF8" w14:textId="355487CF">
      <w:pPr>
        <w:rPr>
          <w:b/>
          <w:bCs/>
        </w:rPr>
      </w:pPr>
      <w:r w:rsidRPr="006F499D">
        <w:t>Guidance on submitting a complaint to the OIA and the OIA Complaint Form can also be found on the OIA’s</w:t>
      </w:r>
      <w:r w:rsidR="00FB406B">
        <w:t xml:space="preserve"> </w:t>
      </w:r>
      <w:r w:rsidRPr="006F499D">
        <w:t xml:space="preserve">website </w:t>
      </w:r>
      <w:hyperlink w:history="1" r:id="rId5">
        <w:r w:rsidRPr="006F499D" w:rsidR="00FB406B">
          <w:rPr>
            <w:rStyle w:val="Hyperlink"/>
            <w:b/>
            <w:bCs/>
          </w:rPr>
          <w:t>https://www.oiahe.org.uk/students/how-to-complain-to-us/</w:t>
        </w:r>
      </w:hyperlink>
    </w:p>
    <w:p w:rsidR="00686559" w:rsidP="006F499D" w:rsidRDefault="00FB406B" w14:paraId="4EB39027" w14:textId="77777777">
      <w:r w:rsidRPr="00233EB5">
        <w:t>Yours sincerely,</w:t>
      </w:r>
      <w:r w:rsidR="00686559">
        <w:t xml:space="preserve"> </w:t>
      </w:r>
    </w:p>
    <w:p w:rsidRPr="00233EB5" w:rsidR="00FB406B" w:rsidP="006F499D" w:rsidRDefault="00686559" w14:paraId="6A6C0A90" w14:textId="3BC34ED2">
      <w:r w:rsidRPr="00686559">
        <w:rPr>
          <w:color w:val="C00000"/>
          <w:highlight w:val="lightGray"/>
        </w:rPr>
        <w:t>(name/signature)</w:t>
      </w:r>
    </w:p>
    <w:p w:rsidR="00FB406B" w:rsidP="006F499D" w:rsidRDefault="00FB406B" w14:paraId="71BBEF3A" w14:textId="77777777"/>
    <w:p w:rsidRPr="00233EB5" w:rsidR="00233EB5" w:rsidP="006F499D" w:rsidRDefault="00233EB5" w14:paraId="67D47441" w14:textId="77777777"/>
    <w:p w:rsidRPr="006F499D" w:rsidR="00FB406B" w:rsidP="006F499D" w:rsidRDefault="00FB406B" w14:paraId="16D0F103" w14:textId="4F26B7F2"/>
    <w:sectPr w:rsidRPr="006F499D" w:rsidR="00FB4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56F49"/>
    <w:multiLevelType w:val="hybridMultilevel"/>
    <w:tmpl w:val="10340BFA"/>
    <w:lvl w:ilvl="0" w:tplc="522E341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9472B"/>
    <w:multiLevelType w:val="hybridMultilevel"/>
    <w:tmpl w:val="2A2C5E58"/>
    <w:lvl w:ilvl="0" w:tplc="0F42C0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C09F5"/>
    <w:multiLevelType w:val="hybridMultilevel"/>
    <w:tmpl w:val="763E8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336829">
    <w:abstractNumId w:val="2"/>
  </w:num>
  <w:num w:numId="2" w16cid:durableId="368190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283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9D"/>
    <w:rsid w:val="000D3D67"/>
    <w:rsid w:val="002109AA"/>
    <w:rsid w:val="002150DA"/>
    <w:rsid w:val="00233EB5"/>
    <w:rsid w:val="00375AF2"/>
    <w:rsid w:val="003B7D2C"/>
    <w:rsid w:val="00547BF4"/>
    <w:rsid w:val="005F0974"/>
    <w:rsid w:val="00686559"/>
    <w:rsid w:val="00687B9A"/>
    <w:rsid w:val="006B34A7"/>
    <w:rsid w:val="006F499D"/>
    <w:rsid w:val="009D327B"/>
    <w:rsid w:val="00AC46A7"/>
    <w:rsid w:val="00B1213D"/>
    <w:rsid w:val="00DF3872"/>
    <w:rsid w:val="00F21812"/>
    <w:rsid w:val="00F75559"/>
    <w:rsid w:val="00FB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8F57"/>
  <w15:chartTrackingRefBased/>
  <w15:docId w15:val="{E850D429-592B-43CD-B35C-1694FD42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9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40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06B"/>
    <w:rPr>
      <w:color w:val="605E5C"/>
      <w:shd w:val="clear" w:color="auto" w:fill="E1DFDD"/>
    </w:rPr>
  </w:style>
  <w:style w:type="paragraph" w:customStyle="1" w:styleId="numberedmainbody">
    <w:name w:val="numbered main body"/>
    <w:basedOn w:val="BodyText"/>
    <w:link w:val="numberedmainbodyChar"/>
    <w:qFormat/>
    <w:rsid w:val="00233EB5"/>
    <w:pPr>
      <w:widowControl w:val="0"/>
      <w:autoSpaceDE w:val="0"/>
      <w:autoSpaceDN w:val="0"/>
      <w:spacing w:before="120" w:line="240" w:lineRule="auto"/>
      <w:ind w:left="822" w:hanging="680"/>
    </w:pPr>
    <w:rPr>
      <w:rFonts w:ascii="Calibri" w:eastAsia="Arial" w:hAnsi="Calibri" w:cs="Arial"/>
      <w:bCs/>
      <w:kern w:val="0"/>
      <w:szCs w:val="24"/>
      <w:lang w:val="en-US"/>
      <w14:ligatures w14:val="none"/>
    </w:rPr>
  </w:style>
  <w:style w:type="character" w:customStyle="1" w:styleId="numberedmainbodyChar">
    <w:name w:val="numbered main body Char"/>
    <w:basedOn w:val="DefaultParagraphFont"/>
    <w:link w:val="numberedmainbody"/>
    <w:rsid w:val="00233EB5"/>
    <w:rPr>
      <w:rFonts w:ascii="Calibri" w:eastAsia="Arial" w:hAnsi="Calibri" w:cs="Arial"/>
      <w:bCs/>
      <w:kern w:val="0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233E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3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iahe.org.uk/students/how-to-complain-to-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- Template Letter - stu req for FtP appeal is rejected</dc:title>
  <dc:subject>
  </dc:subject>
  <dc:creator>Tracey Anastasi</dc:creator>
  <cp:keywords>
  </cp:keywords>
  <dc:description>
  </dc:description>
  <cp:lastModifiedBy>lisa Tees</cp:lastModifiedBy>
  <cp:revision>2</cp:revision>
  <dcterms:created xsi:type="dcterms:W3CDTF">2025-07-24T19:14:00Z</dcterms:created>
  <dcterms:modified xsi:type="dcterms:W3CDTF">2025-08-12T13:37:56Z</dcterms:modified>
</cp:coreProperties>
</file>