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45ACF" w:rsidR="00FD137D" w:rsidP="00AA54CA" w:rsidRDefault="00AA54CA" w14:paraId="0D69A0AF" w14:textId="376D1144">
      <w:pPr>
        <w:pStyle w:val="Heading1"/>
        <w:jc w:val="center"/>
        <w:rPr>
          <w:rFonts w:asciiTheme="minorHAnsi" w:hAnsiTheme="minorHAnsi"/>
        </w:rPr>
      </w:pPr>
      <w:r w:rsidRPr="00545ACF">
        <w:rPr>
          <w:rFonts w:asciiTheme="minorHAnsi" w:hAnsiTheme="minorHAnsi"/>
        </w:rPr>
        <w:t>Standard Operating Procedure</w:t>
      </w:r>
      <w:r w:rsidRPr="00545ACF" w:rsidR="001520BB">
        <w:rPr>
          <w:rFonts w:asciiTheme="minorHAnsi" w:hAnsiTheme="minorHAnsi"/>
        </w:rPr>
        <w:t>:</w:t>
      </w:r>
      <w:r w:rsidRPr="00545ACF">
        <w:rPr>
          <w:rFonts w:asciiTheme="minorHAnsi" w:hAnsiTheme="minorHAnsi"/>
        </w:rPr>
        <w:t xml:space="preserve">  </w:t>
      </w:r>
    </w:p>
    <w:p w:rsidRPr="00545ACF" w:rsidR="00AA54CA" w:rsidP="00AA54CA" w:rsidRDefault="00B52134" w14:paraId="595B190A" w14:textId="55918E56">
      <w:pPr>
        <w:pStyle w:val="Heading1"/>
        <w:jc w:val="center"/>
        <w:rPr>
          <w:rFonts w:asciiTheme="minorHAnsi" w:hAnsiTheme="minorHAnsi"/>
          <w:sz w:val="32"/>
          <w:szCs w:val="32"/>
        </w:rPr>
      </w:pPr>
      <w:r w:rsidRPr="00545ACF">
        <w:rPr>
          <w:rFonts w:asciiTheme="minorHAnsi" w:hAnsiTheme="minorHAnsi"/>
          <w:sz w:val="32"/>
          <w:szCs w:val="32"/>
        </w:rPr>
        <w:t>Fitness to Practise Process</w:t>
      </w:r>
      <w:r w:rsidRPr="00545ACF" w:rsidR="002674CC">
        <w:rPr>
          <w:rFonts w:asciiTheme="minorHAnsi" w:hAnsiTheme="minorHAnsi"/>
          <w:sz w:val="32"/>
          <w:szCs w:val="32"/>
        </w:rPr>
        <w:t xml:space="preserve"> – Appeal Stage</w:t>
      </w:r>
    </w:p>
    <w:p w:rsidRPr="00545ACF" w:rsidR="00A706CE" w:rsidP="00A706CE" w:rsidRDefault="00A706CE" w14:paraId="38237D95" w14:textId="77777777"/>
    <w:p w:rsidRPr="00545ACF" w:rsidR="00A706CE" w:rsidP="00A706CE" w:rsidRDefault="00A706CE" w14:paraId="7E854F06" w14:textId="18DB1682">
      <w:r w:rsidRPr="00545ACF">
        <w:t>Version 1.</w:t>
      </w:r>
      <w:r w:rsidR="0015611E">
        <w:t>3</w:t>
      </w:r>
      <w:r w:rsidRPr="00545ACF">
        <w:t xml:space="preserve">. Created on </w:t>
      </w:r>
      <w:r w:rsidR="0015611E">
        <w:t>24</w:t>
      </w:r>
      <w:r w:rsidRPr="00545ACF">
        <w:t>/0</w:t>
      </w:r>
      <w:r w:rsidR="0015611E">
        <w:t>7</w:t>
      </w:r>
      <w:r w:rsidRPr="00545ACF">
        <w:t>/25. Originator: Process Improvement Team, Academic Services.</w:t>
      </w:r>
    </w:p>
    <w:p w:rsidRPr="00545ACF" w:rsidR="00AA54CA" w:rsidRDefault="00AA54CA" w14:paraId="49442E58" w14:textId="77777777">
      <w:pPr>
        <w:rPr>
          <w:b/>
          <w:bCs/>
          <w:u w:val="single"/>
        </w:rPr>
      </w:pPr>
    </w:p>
    <w:p w:rsidRPr="00545ACF" w:rsidR="005B20D0" w:rsidRDefault="005B20D0" w14:paraId="1CC89424" w14:textId="77777777">
      <w:pPr>
        <w:rPr>
          <w:b/>
          <w:bCs/>
          <w:u w:val="single"/>
        </w:rPr>
      </w:pPr>
    </w:p>
    <w:p w:rsidRPr="00545ACF" w:rsidR="00AA54CA" w:rsidP="00AB5CE7" w:rsidRDefault="00AA54CA" w14:paraId="0A869BAA" w14:textId="2573354D">
      <w:pPr>
        <w:pStyle w:val="Heading2"/>
        <w:numPr>
          <w:ilvl w:val="0"/>
          <w:numId w:val="1"/>
        </w:numPr>
        <w:ind w:left="567" w:hanging="567"/>
        <w:rPr>
          <w:rFonts w:asciiTheme="minorHAnsi" w:hAnsiTheme="minorHAnsi"/>
        </w:rPr>
      </w:pPr>
      <w:r w:rsidRPr="00545ACF">
        <w:rPr>
          <w:rFonts w:asciiTheme="minorHAnsi" w:hAnsiTheme="minorHAnsi"/>
        </w:rPr>
        <w:t>Introduction</w:t>
      </w:r>
    </w:p>
    <w:p w:rsidRPr="00545ACF" w:rsidR="00AA54CA" w:rsidP="002F3CB2" w:rsidRDefault="005B20D0" w14:paraId="7A6FDDC9" w14:textId="32F67088">
      <w:pPr>
        <w:pStyle w:val="Heading3"/>
      </w:pPr>
      <w:r w:rsidRPr="00545ACF">
        <w:t>1.1</w:t>
      </w:r>
      <w:r w:rsidRPr="00545ACF" w:rsidR="00ED21CE">
        <w:t xml:space="preserve"> </w:t>
      </w:r>
      <w:r w:rsidR="008E37A4">
        <w:tab/>
      </w:r>
      <w:r w:rsidRPr="00545ACF" w:rsidR="00AA54CA">
        <w:t>Purpose</w:t>
      </w:r>
    </w:p>
    <w:p w:rsidRPr="00545ACF" w:rsidR="00F567E9" w:rsidP="00F567E9" w:rsidRDefault="002F3CB2" w14:paraId="23FFCE9C" w14:textId="49A5E87E">
      <w:pPr>
        <w:pStyle w:val="ListParagraph"/>
        <w:numPr>
          <w:ilvl w:val="0"/>
          <w:numId w:val="41"/>
        </w:numPr>
        <w:ind w:left="993" w:hanging="284"/>
      </w:pPr>
      <w:r w:rsidRPr="00545ACF">
        <w:t>The purpose of this document is to set out the procedure to be followed</w:t>
      </w:r>
      <w:r w:rsidRPr="00545ACF" w:rsidR="00B52134">
        <w:t xml:space="preserve"> when </w:t>
      </w:r>
      <w:r w:rsidRPr="00545ACF" w:rsidR="002674CC">
        <w:t xml:space="preserve">the </w:t>
      </w:r>
      <w:r w:rsidRPr="00545ACF" w:rsidR="00B52134">
        <w:t>Fitness to Practise process</w:t>
      </w:r>
      <w:r w:rsidRPr="00545ACF" w:rsidR="002674CC">
        <w:t xml:space="preserve"> reaches Appeal stage.</w:t>
      </w:r>
    </w:p>
    <w:p w:rsidRPr="00545ACF" w:rsidR="002F3CB2" w:rsidP="008E37A4" w:rsidRDefault="002F3CB2" w14:paraId="419DE835" w14:textId="6D6FAD3B">
      <w:pPr>
        <w:pStyle w:val="ListParagraph"/>
        <w:numPr>
          <w:ilvl w:val="0"/>
          <w:numId w:val="41"/>
        </w:numPr>
        <w:ind w:left="993" w:hanging="284"/>
      </w:pPr>
      <w:r w:rsidRPr="00545ACF">
        <w:t xml:space="preserve">It aims to set out clearly the role and responsibilities of </w:t>
      </w:r>
      <w:r w:rsidRPr="00545ACF" w:rsidR="00875CEB">
        <w:t xml:space="preserve">those </w:t>
      </w:r>
      <w:r w:rsidRPr="00545ACF">
        <w:t>involved.</w:t>
      </w:r>
    </w:p>
    <w:p w:rsidRPr="00545ACF" w:rsidR="00AA54CA" w:rsidP="002F3CB2" w:rsidRDefault="005B20D0" w14:paraId="29DAF74B" w14:textId="3347DBD0">
      <w:pPr>
        <w:pStyle w:val="Heading3"/>
      </w:pPr>
      <w:r w:rsidRPr="00545ACF">
        <w:t xml:space="preserve">1.2 </w:t>
      </w:r>
      <w:r w:rsidR="008E37A4">
        <w:tab/>
      </w:r>
      <w:r w:rsidRPr="00545ACF" w:rsidR="00AA54CA">
        <w:t>Scope</w:t>
      </w:r>
    </w:p>
    <w:p w:rsidRPr="00545ACF" w:rsidR="00F46233" w:rsidP="008E37A4" w:rsidRDefault="00760670" w14:paraId="6BD9BCAE" w14:textId="78196A32">
      <w:pPr>
        <w:pStyle w:val="ListParagraph"/>
        <w:numPr>
          <w:ilvl w:val="0"/>
          <w:numId w:val="42"/>
        </w:numPr>
        <w:ind w:left="993" w:hanging="219"/>
      </w:pPr>
      <w:r w:rsidRPr="00545ACF">
        <w:t>This procedure</w:t>
      </w:r>
      <w:r w:rsidRPr="00545ACF" w:rsidR="00B52134">
        <w:t xml:space="preserve"> should be used only </w:t>
      </w:r>
      <w:r w:rsidRPr="00545ACF" w:rsidR="00AF34E4">
        <w:t xml:space="preserve">for appeals against </w:t>
      </w:r>
      <w:r w:rsidRPr="00545ACF" w:rsidR="006B6DEA">
        <w:t xml:space="preserve">the findings of a </w:t>
      </w:r>
      <w:r w:rsidRPr="00545ACF" w:rsidR="00AF34E4">
        <w:t xml:space="preserve">University of Hull </w:t>
      </w:r>
      <w:r w:rsidRPr="00545ACF" w:rsidR="006B6DEA">
        <w:t xml:space="preserve">Fitness to Practise Panel. </w:t>
      </w:r>
      <w:r w:rsidRPr="00545ACF">
        <w:t xml:space="preserve">This procedure does not apply </w:t>
      </w:r>
      <w:r w:rsidRPr="00545ACF" w:rsidR="00B52134">
        <w:t xml:space="preserve">to </w:t>
      </w:r>
      <w:r w:rsidRPr="00545ACF" w:rsidR="006B6DEA">
        <w:t xml:space="preserve">University of Hull </w:t>
      </w:r>
      <w:r w:rsidRPr="00545ACF" w:rsidR="002674CC">
        <w:t>Academic Appeals</w:t>
      </w:r>
      <w:r w:rsidRPr="00545ACF" w:rsidR="006B6DEA">
        <w:t>.</w:t>
      </w:r>
      <w:r w:rsidR="0015611E">
        <w:t xml:space="preserve"> This procedure does not apply to the Hull York Medical School (HYMS).</w:t>
      </w:r>
    </w:p>
    <w:p w:rsidRPr="008E37A4" w:rsidR="007632F1" w:rsidP="007632F1" w:rsidRDefault="005B20D0" w14:paraId="3BAFFE60" w14:textId="66C87C33">
      <w:pPr>
        <w:pStyle w:val="Heading3"/>
        <w:rPr>
          <w:sz w:val="22"/>
          <w:szCs w:val="22"/>
        </w:rPr>
      </w:pPr>
      <w:r w:rsidRPr="00545ACF">
        <w:t xml:space="preserve">1.3 </w:t>
      </w:r>
      <w:r w:rsidR="008E37A4">
        <w:tab/>
      </w:r>
      <w:r w:rsidRPr="00545ACF" w:rsidR="007632F1">
        <w:t>Related Document</w:t>
      </w:r>
      <w:r w:rsidRPr="008E37A4" w:rsidR="007632F1">
        <w:t>s</w:t>
      </w:r>
    </w:p>
    <w:p w:rsidRPr="008E37A4" w:rsidR="00706A84" w:rsidP="008E37A4" w:rsidRDefault="008E37A4" w14:paraId="0D7E36E0" w14:textId="6A4A6F3B">
      <w:pPr>
        <w:pStyle w:val="ListParagraph"/>
        <w:numPr>
          <w:ilvl w:val="0"/>
          <w:numId w:val="42"/>
        </w:numPr>
        <w:ind w:left="993" w:hanging="219"/>
      </w:pPr>
      <w:r w:rsidRPr="008E37A4">
        <w:t>T</w:t>
      </w:r>
      <w:r w:rsidRPr="008E37A4" w:rsidR="007632F1">
        <w:t>his document should be read in conjunction with the University of Hull’s</w:t>
      </w:r>
      <w:r w:rsidRPr="008E37A4" w:rsidR="00B52134">
        <w:rPr>
          <w:i/>
          <w:iCs/>
        </w:rPr>
        <w:t xml:space="preserve"> Investigation and Determination of Concerns about Fitness to Practise</w:t>
      </w:r>
      <w:r w:rsidRPr="008E37A4" w:rsidR="00B52134">
        <w:t xml:space="preserve"> regulations.  </w:t>
      </w:r>
    </w:p>
    <w:p w:rsidRPr="00545ACF" w:rsidR="006B6DEA" w:rsidP="006B6DEA" w:rsidRDefault="005B20D0" w14:paraId="689185BF" w14:textId="34518EDD">
      <w:pPr>
        <w:pStyle w:val="Heading3"/>
      </w:pPr>
      <w:r w:rsidRPr="008E37A4">
        <w:t xml:space="preserve">1.4 </w:t>
      </w:r>
      <w:r w:rsidRPr="008E37A4" w:rsidR="008E37A4">
        <w:tab/>
      </w:r>
      <w:r w:rsidRPr="00545ACF" w:rsidR="00AA54CA">
        <w:t>Responsibilit</w:t>
      </w:r>
      <w:r w:rsidRPr="00545ACF" w:rsidR="007632F1">
        <w:t>ies</w:t>
      </w:r>
    </w:p>
    <w:tbl>
      <w:tblPr>
        <w:tblStyle w:val="TableGrid"/>
        <w:tblW w:w="0" w:type="auto"/>
        <w:tblLook w:val="04A0" w:firstRow="1" w:lastRow="0" w:firstColumn="1" w:lastColumn="0" w:noHBand="0" w:noVBand="1"/>
      </w:tblPr>
      <w:tblGrid>
        <w:gridCol w:w="1980"/>
        <w:gridCol w:w="7513"/>
      </w:tblGrid>
      <w:tr w:rsidRPr="00545ACF" w:rsidR="004E2068" w:rsidTr="00D33EA5" w14:paraId="6D73F9F6" w14:textId="77777777">
        <w:tc>
          <w:tcPr>
            <w:tcW w:w="1980" w:type="dxa"/>
          </w:tcPr>
          <w:p w:rsidRPr="00545ACF" w:rsidR="004E2068" w:rsidP="00760670" w:rsidRDefault="004E2068" w14:paraId="7B6B90F4" w14:textId="70142AC7">
            <w:pPr>
              <w:rPr>
                <w:b/>
                <w:bCs/>
              </w:rPr>
            </w:pPr>
            <w:r w:rsidRPr="00545ACF">
              <w:rPr>
                <w:b/>
                <w:bCs/>
              </w:rPr>
              <w:t>Stakeholder</w:t>
            </w:r>
          </w:p>
        </w:tc>
        <w:tc>
          <w:tcPr>
            <w:tcW w:w="7513" w:type="dxa"/>
          </w:tcPr>
          <w:p w:rsidRPr="00545ACF" w:rsidR="004E2068" w:rsidP="00760670" w:rsidRDefault="009E6AE0" w14:paraId="68A4E3D7" w14:textId="1322649E">
            <w:pPr>
              <w:rPr>
                <w:b/>
                <w:bCs/>
              </w:rPr>
            </w:pPr>
            <w:r w:rsidRPr="00545ACF">
              <w:rPr>
                <w:b/>
                <w:bCs/>
              </w:rPr>
              <w:t>Responsibility</w:t>
            </w:r>
          </w:p>
        </w:tc>
      </w:tr>
      <w:tr w:rsidRPr="00545ACF" w:rsidR="004E2068" w:rsidTr="00D33EA5" w14:paraId="3CBF3051" w14:textId="77777777">
        <w:tc>
          <w:tcPr>
            <w:tcW w:w="1980" w:type="dxa"/>
          </w:tcPr>
          <w:p w:rsidRPr="00545ACF" w:rsidR="004E2068" w:rsidP="00760670" w:rsidRDefault="004E2068" w14:paraId="154951D3" w14:textId="394560CE">
            <w:r w:rsidRPr="00545ACF">
              <w:t xml:space="preserve">The </w:t>
            </w:r>
            <w:proofErr w:type="gramStart"/>
            <w:r w:rsidR="00E53984">
              <w:t>S</w:t>
            </w:r>
            <w:r w:rsidRPr="00545ACF">
              <w:t>tudent</w:t>
            </w:r>
            <w:proofErr w:type="gramEnd"/>
          </w:p>
        </w:tc>
        <w:tc>
          <w:tcPr>
            <w:tcW w:w="7513" w:type="dxa"/>
          </w:tcPr>
          <w:p w:rsidRPr="00545ACF" w:rsidR="00706A84" w:rsidP="00706A84" w:rsidRDefault="009E6AE0" w14:paraId="79EE25E0" w14:textId="501A9BD8">
            <w:pPr>
              <w:pStyle w:val="ListParagraph"/>
              <w:numPr>
                <w:ilvl w:val="0"/>
                <w:numId w:val="16"/>
              </w:numPr>
            </w:pPr>
            <w:r w:rsidRPr="00545ACF">
              <w:t>To a</w:t>
            </w:r>
            <w:r w:rsidRPr="00545ACF" w:rsidR="004E2068">
              <w:t>ccess</w:t>
            </w:r>
            <w:r w:rsidRPr="00545ACF">
              <w:t xml:space="preserve"> </w:t>
            </w:r>
            <w:r w:rsidRPr="00545ACF" w:rsidR="004E2068">
              <w:t xml:space="preserve">and read the </w:t>
            </w:r>
            <w:r w:rsidRPr="00545ACF" w:rsidR="00706A84">
              <w:rPr>
                <w:i/>
                <w:iCs/>
              </w:rPr>
              <w:t>Investigation and Determination of Concerns about Fitness to Practise</w:t>
            </w:r>
            <w:r w:rsidRPr="00545ACF" w:rsidR="00706A84">
              <w:t xml:space="preserve"> regulations</w:t>
            </w:r>
            <w:r w:rsidR="0015611E">
              <w:t>.</w:t>
            </w:r>
          </w:p>
          <w:p w:rsidRPr="00545ACF" w:rsidR="00706A84" w:rsidP="00706A84" w:rsidRDefault="00706A84" w14:paraId="1DFBF2CA" w14:textId="36014FC3">
            <w:pPr>
              <w:pStyle w:val="ListParagraph"/>
              <w:numPr>
                <w:ilvl w:val="0"/>
                <w:numId w:val="16"/>
              </w:numPr>
            </w:pPr>
            <w:r w:rsidRPr="00545ACF">
              <w:t xml:space="preserve">To ensure they fully understand the grounds for an appeal and the timeframe for the submission of an appeal request (which </w:t>
            </w:r>
            <w:r w:rsidR="0015611E">
              <w:t xml:space="preserve">is </w:t>
            </w:r>
            <w:r w:rsidRPr="0015611E" w:rsidR="0015611E">
              <w:t>within 15 working days of the date on which the notice of recommendation or decision was served on the student in writing</w:t>
            </w:r>
            <w:r w:rsidR="0015611E">
              <w:t>)</w:t>
            </w:r>
            <w:r w:rsidRPr="0015611E" w:rsidR="0015611E">
              <w:t xml:space="preserve">.  </w:t>
            </w:r>
          </w:p>
          <w:p w:rsidRPr="00545ACF" w:rsidR="00706A84" w:rsidP="00706A84" w:rsidRDefault="009E6AE0" w14:paraId="50F97B6A" w14:textId="234CB4D3">
            <w:pPr>
              <w:pStyle w:val="ListParagraph"/>
              <w:numPr>
                <w:ilvl w:val="0"/>
                <w:numId w:val="16"/>
              </w:numPr>
            </w:pPr>
            <w:r w:rsidRPr="00545ACF">
              <w:t xml:space="preserve">To </w:t>
            </w:r>
            <w:r w:rsidRPr="00545ACF" w:rsidR="004E2068">
              <w:t>complet</w:t>
            </w:r>
            <w:r w:rsidRPr="00545ACF">
              <w:t xml:space="preserve">e a </w:t>
            </w:r>
            <w:r w:rsidRPr="00545ACF" w:rsidR="00706A84">
              <w:rPr>
                <w:rFonts w:cs="Calibri"/>
                <w:bCs/>
                <w:i/>
                <w:iCs/>
              </w:rPr>
              <w:t xml:space="preserve">Fitness to Practise </w:t>
            </w:r>
            <w:r w:rsidRPr="00545ACF" w:rsidR="00545ACF">
              <w:rPr>
                <w:rFonts w:cs="Calibri"/>
                <w:bCs/>
                <w:i/>
                <w:iCs/>
              </w:rPr>
              <w:t xml:space="preserve">Appeal </w:t>
            </w:r>
            <w:r w:rsidRPr="00545ACF" w:rsidR="00706A84">
              <w:rPr>
                <w:rFonts w:cs="Calibri"/>
                <w:bCs/>
              </w:rPr>
              <w:t>form.</w:t>
            </w:r>
          </w:p>
          <w:p w:rsidRPr="00545ACF" w:rsidR="004E2068" w:rsidP="00647A80" w:rsidRDefault="009E6AE0" w14:paraId="6AB1FD0F" w14:textId="27F8010E">
            <w:pPr>
              <w:pStyle w:val="ListParagraph"/>
              <w:numPr>
                <w:ilvl w:val="0"/>
                <w:numId w:val="16"/>
              </w:numPr>
            </w:pPr>
            <w:r w:rsidRPr="00545ACF">
              <w:t>To s</w:t>
            </w:r>
            <w:r w:rsidRPr="00545ACF" w:rsidR="004E2068">
              <w:t>eek support and guidance</w:t>
            </w:r>
            <w:r w:rsidR="0015611E">
              <w:t xml:space="preserve"> </w:t>
            </w:r>
            <w:r w:rsidRPr="00545ACF" w:rsidR="004E2068">
              <w:t>or signposting to support and guidance.</w:t>
            </w:r>
          </w:p>
          <w:p w:rsidRPr="00545ACF" w:rsidR="004E2068" w:rsidP="00647A80" w:rsidRDefault="009E6AE0" w14:paraId="158E45EF" w14:textId="16BDD747">
            <w:pPr>
              <w:pStyle w:val="ListParagraph"/>
              <w:numPr>
                <w:ilvl w:val="0"/>
                <w:numId w:val="16"/>
              </w:numPr>
            </w:pPr>
            <w:r w:rsidRPr="00545ACF">
              <w:t>To a</w:t>
            </w:r>
            <w:r w:rsidRPr="00545ACF" w:rsidR="004E2068">
              <w:t>ccess</w:t>
            </w:r>
            <w:r w:rsidR="0015611E">
              <w:t xml:space="preserve"> and respond in a timely manner to </w:t>
            </w:r>
            <w:r w:rsidRPr="00545ACF" w:rsidR="004E2068">
              <w:t xml:space="preserve">information provided </w:t>
            </w:r>
            <w:r w:rsidR="0015611E">
              <w:t>by the Investigating Officer assigned to the appeal request</w:t>
            </w:r>
            <w:r w:rsidRPr="00545ACF" w:rsidR="004E2068">
              <w:t>.</w:t>
            </w:r>
          </w:p>
          <w:p w:rsidR="00545ACF" w:rsidP="00647A80" w:rsidRDefault="00545ACF" w14:paraId="35773F00" w14:textId="671612DF">
            <w:pPr>
              <w:pStyle w:val="ListParagraph"/>
              <w:numPr>
                <w:ilvl w:val="0"/>
                <w:numId w:val="16"/>
              </w:numPr>
            </w:pPr>
            <w:r w:rsidRPr="00545ACF">
              <w:t>To consider the opportunity for an informal resolution if this is proposed</w:t>
            </w:r>
            <w:r w:rsidR="0015611E">
              <w:t xml:space="preserve"> and to communicate their decision in writing to the Investigating Officer within 10 working days of receiving the Informal Resolution proposal.</w:t>
            </w:r>
          </w:p>
          <w:p w:rsidRPr="00545ACF" w:rsidR="0015611E" w:rsidP="00647A80" w:rsidRDefault="0015611E" w14:paraId="55898FA2" w14:textId="3D91EB6B">
            <w:pPr>
              <w:pStyle w:val="ListParagraph"/>
              <w:numPr>
                <w:ilvl w:val="0"/>
                <w:numId w:val="16"/>
              </w:numPr>
            </w:pPr>
            <w:r>
              <w:lastRenderedPageBreak/>
              <w:t>Should they accept the terms of Information Resolution, to confirm to the Investigating Officer in writing that they wit</w:t>
            </w:r>
            <w:r w:rsidR="00584A21">
              <w:t>h</w:t>
            </w:r>
            <w:r>
              <w:t>draw their request to appeal.</w:t>
            </w:r>
          </w:p>
          <w:p w:rsidRPr="00545ACF" w:rsidR="004E2068" w:rsidP="00760670" w:rsidRDefault="009E6AE0" w14:paraId="38D4BE14" w14:textId="77306A22">
            <w:pPr>
              <w:pStyle w:val="ListParagraph"/>
              <w:numPr>
                <w:ilvl w:val="0"/>
                <w:numId w:val="16"/>
              </w:numPr>
            </w:pPr>
            <w:r w:rsidRPr="00545ACF">
              <w:t>To u</w:t>
            </w:r>
            <w:r w:rsidRPr="00545ACF" w:rsidR="004E2068">
              <w:t xml:space="preserve">nderstand </w:t>
            </w:r>
            <w:r w:rsidR="00584A21">
              <w:t xml:space="preserve">that they are not permitted to use the University’s Fitness to Practise appeal process to contest the decision of a second Fitness to Practise Panel but that they have the </w:t>
            </w:r>
            <w:r w:rsidRPr="00545ACF" w:rsidR="004E2068">
              <w:t xml:space="preserve">right to complain to the OIA and </w:t>
            </w:r>
            <w:r w:rsidR="00584A21">
              <w:t xml:space="preserve">that </w:t>
            </w:r>
            <w:r w:rsidRPr="00545ACF" w:rsidR="004E2068">
              <w:t>the timeframe</w:t>
            </w:r>
            <w:r w:rsidRPr="00545ACF" w:rsidR="00937D9D">
              <w:t xml:space="preserve"> </w:t>
            </w:r>
            <w:r w:rsidRPr="00545ACF" w:rsidR="00706A84">
              <w:t xml:space="preserve">is </w:t>
            </w:r>
            <w:r w:rsidR="00584A21">
              <w:t xml:space="preserve">within </w:t>
            </w:r>
            <w:r w:rsidRPr="00545ACF" w:rsidR="00937D9D">
              <w:t xml:space="preserve">12 months from receipt of </w:t>
            </w:r>
            <w:r w:rsidRPr="00545ACF" w:rsidR="00706A84">
              <w:t xml:space="preserve">a </w:t>
            </w:r>
            <w:r w:rsidRPr="00545ACF" w:rsidR="00937D9D">
              <w:t>C</w:t>
            </w:r>
            <w:r w:rsidRPr="00545ACF" w:rsidR="00706A84">
              <w:t xml:space="preserve">ompletion of Proceedings </w:t>
            </w:r>
            <w:r w:rsidRPr="00545ACF" w:rsidR="00937D9D">
              <w:t>Letter</w:t>
            </w:r>
            <w:r w:rsidRPr="00545ACF" w:rsidR="00706A84">
              <w:t xml:space="preserve"> issued by the University</w:t>
            </w:r>
            <w:r w:rsidRPr="00545ACF" w:rsidR="004E2068">
              <w:t>.</w:t>
            </w:r>
          </w:p>
        </w:tc>
      </w:tr>
      <w:tr w:rsidRPr="00545ACF" w:rsidR="004E2068" w:rsidTr="00D33EA5" w14:paraId="70E7004E" w14:textId="77777777">
        <w:tc>
          <w:tcPr>
            <w:tcW w:w="1980" w:type="dxa"/>
          </w:tcPr>
          <w:p w:rsidRPr="00545ACF" w:rsidR="004E2068" w:rsidP="00760670" w:rsidRDefault="004E2068" w14:paraId="0DAD5C69" w14:textId="50D0FFAB">
            <w:r w:rsidRPr="00545ACF">
              <w:lastRenderedPageBreak/>
              <w:t>The Conduct and Complaints Team (Academic Services)</w:t>
            </w:r>
          </w:p>
        </w:tc>
        <w:tc>
          <w:tcPr>
            <w:tcW w:w="7513" w:type="dxa"/>
          </w:tcPr>
          <w:p w:rsidRPr="00584A21" w:rsidR="00584A21" w:rsidP="00702B86" w:rsidRDefault="00545ACF" w14:paraId="6F5F6016" w14:textId="4CF22650">
            <w:pPr>
              <w:pStyle w:val="ListParagraph"/>
              <w:numPr>
                <w:ilvl w:val="0"/>
                <w:numId w:val="17"/>
              </w:numPr>
            </w:pPr>
            <w:r w:rsidRPr="00545ACF">
              <w:rPr>
                <w:color w:val="000000" w:themeColor="text1"/>
              </w:rPr>
              <w:t xml:space="preserve">To </w:t>
            </w:r>
            <w:r w:rsidR="00584A21">
              <w:rPr>
                <w:color w:val="000000" w:themeColor="text1"/>
              </w:rPr>
              <w:t>receive and log student Fitness to Practise Appeal forms</w:t>
            </w:r>
            <w:r w:rsidR="00702B86">
              <w:rPr>
                <w:color w:val="000000" w:themeColor="text1"/>
              </w:rPr>
              <w:t>.</w:t>
            </w:r>
          </w:p>
          <w:p w:rsidR="00584A21" w:rsidP="00702B86" w:rsidRDefault="00584A21" w14:paraId="3919024C" w14:textId="0E47CC20">
            <w:pPr>
              <w:pStyle w:val="ListParagraph"/>
              <w:numPr>
                <w:ilvl w:val="0"/>
                <w:numId w:val="17"/>
              </w:numPr>
            </w:pPr>
            <w:r>
              <w:t>The Manager of the Conduct and Complaints Team to act the Appeal Investigating Officer or, where this is not possible, to liaise with the Chair of the Student Cases Committee (SCC) to identify a suitable Investigating Officer from amongst senior administrators within Academic Services.</w:t>
            </w:r>
          </w:p>
          <w:p w:rsidR="00702B86" w:rsidP="00702B86" w:rsidRDefault="00702B86" w14:paraId="3BAC3368" w14:textId="1B7A9FEC">
            <w:pPr>
              <w:pStyle w:val="numberedmainbody"/>
              <w:numPr>
                <w:ilvl w:val="0"/>
                <w:numId w:val="17"/>
              </w:numPr>
              <w:spacing w:before="0" w:after="0"/>
              <w:rPr>
                <w:rFonts w:asciiTheme="minorHAnsi" w:hAnsiTheme="minorHAnsi"/>
                <w:bCs w:val="0"/>
              </w:rPr>
            </w:pPr>
            <w:r>
              <w:rPr>
                <w:rFonts w:asciiTheme="minorHAnsi" w:hAnsiTheme="minorHAnsi"/>
                <w:bCs w:val="0"/>
              </w:rPr>
              <w:t xml:space="preserve">To complete sections B3 and B4 of the Fitness to </w:t>
            </w:r>
            <w:proofErr w:type="spellStart"/>
            <w:r>
              <w:rPr>
                <w:rFonts w:asciiTheme="minorHAnsi" w:hAnsiTheme="minorHAnsi"/>
                <w:bCs w:val="0"/>
              </w:rPr>
              <w:t>Practise</w:t>
            </w:r>
            <w:proofErr w:type="spellEnd"/>
            <w:r>
              <w:rPr>
                <w:rFonts w:asciiTheme="minorHAnsi" w:hAnsiTheme="minorHAnsi"/>
                <w:bCs w:val="0"/>
              </w:rPr>
              <w:t xml:space="preserve"> Appeal form</w:t>
            </w:r>
            <w:r w:rsidR="009A15F5">
              <w:rPr>
                <w:rFonts w:asciiTheme="minorHAnsi" w:hAnsiTheme="minorHAnsi"/>
                <w:bCs w:val="0"/>
              </w:rPr>
              <w:t>.</w:t>
            </w:r>
          </w:p>
          <w:p w:rsidRPr="00702B86" w:rsidR="00702B86" w:rsidP="00702B86" w:rsidRDefault="00702B86" w14:paraId="6148A9EF" w14:textId="3AD55604">
            <w:pPr>
              <w:pStyle w:val="numberedmainbody"/>
              <w:numPr>
                <w:ilvl w:val="0"/>
                <w:numId w:val="17"/>
              </w:numPr>
              <w:spacing w:before="0" w:after="0"/>
              <w:rPr>
                <w:rFonts w:asciiTheme="minorHAnsi" w:hAnsiTheme="minorHAnsi"/>
                <w:bCs w:val="0"/>
              </w:rPr>
            </w:pPr>
            <w:r>
              <w:rPr>
                <w:rFonts w:asciiTheme="minorHAnsi" w:hAnsiTheme="minorHAnsi"/>
                <w:bCs w:val="0"/>
              </w:rPr>
              <w:t xml:space="preserve">To provide a completed Fitness to </w:t>
            </w:r>
            <w:proofErr w:type="spellStart"/>
            <w:r>
              <w:rPr>
                <w:rFonts w:asciiTheme="minorHAnsi" w:hAnsiTheme="minorHAnsi"/>
                <w:bCs w:val="0"/>
              </w:rPr>
              <w:t>Practise</w:t>
            </w:r>
            <w:proofErr w:type="spellEnd"/>
            <w:r>
              <w:rPr>
                <w:rFonts w:asciiTheme="minorHAnsi" w:hAnsiTheme="minorHAnsi"/>
                <w:bCs w:val="0"/>
              </w:rPr>
              <w:t xml:space="preserve"> Appeal form to the student at the end of the appeal process.</w:t>
            </w:r>
          </w:p>
          <w:p w:rsidRPr="00584A21" w:rsidR="00584A21" w:rsidP="00702B86" w:rsidRDefault="00584A21" w14:paraId="7CB91A28" w14:textId="0F402E65">
            <w:pPr>
              <w:pStyle w:val="ListParagraph"/>
              <w:numPr>
                <w:ilvl w:val="0"/>
                <w:numId w:val="17"/>
              </w:numPr>
            </w:pPr>
            <w:r>
              <w:t xml:space="preserve">To issue Completion of Proceedings Letters </w:t>
            </w:r>
            <w:r w:rsidR="009A15F5">
              <w:t xml:space="preserve">to the student </w:t>
            </w:r>
            <w:r>
              <w:t xml:space="preserve">as detailed by the </w:t>
            </w:r>
            <w:r w:rsidRPr="00545ACF" w:rsidR="00702B86">
              <w:rPr>
                <w:i/>
                <w:iCs/>
              </w:rPr>
              <w:t>Investigation and Determination of Concerns about Fitness to Practise</w:t>
            </w:r>
            <w:r w:rsidRPr="00545ACF" w:rsidR="00702B86">
              <w:t xml:space="preserve"> regulations</w:t>
            </w:r>
            <w:r w:rsidR="00702B86">
              <w:t>.</w:t>
            </w:r>
          </w:p>
          <w:p w:rsidRPr="001D0826" w:rsidR="00937D9D" w:rsidP="00702B86" w:rsidRDefault="00584A21" w14:paraId="5F5D4160" w14:textId="16862842">
            <w:pPr>
              <w:pStyle w:val="ListParagraph"/>
              <w:numPr>
                <w:ilvl w:val="0"/>
                <w:numId w:val="17"/>
              </w:numPr>
            </w:pPr>
            <w:r>
              <w:rPr>
                <w:color w:val="000000" w:themeColor="text1"/>
              </w:rPr>
              <w:t xml:space="preserve">To populate and maintain </w:t>
            </w:r>
            <w:r w:rsidRPr="00545ACF" w:rsidR="00545ACF">
              <w:rPr>
                <w:color w:val="000000" w:themeColor="text1"/>
              </w:rPr>
              <w:t xml:space="preserve">the University’s </w:t>
            </w:r>
            <w:r w:rsidRPr="00545ACF" w:rsidR="00545ACF">
              <w:rPr>
                <w:i/>
                <w:iCs/>
                <w:color w:val="000000" w:themeColor="text1"/>
              </w:rPr>
              <w:t>Fitness to Practise Process Outcomes Repository</w:t>
            </w:r>
            <w:r>
              <w:rPr>
                <w:color w:val="000000" w:themeColor="text1"/>
              </w:rPr>
              <w:t>.</w:t>
            </w:r>
          </w:p>
          <w:p w:rsidRPr="00545ACF" w:rsidR="001D0826" w:rsidP="00702B86" w:rsidRDefault="001D0826" w14:paraId="4EBED879" w14:textId="7CAFEE0D">
            <w:pPr>
              <w:pStyle w:val="ListParagraph"/>
              <w:numPr>
                <w:ilvl w:val="0"/>
                <w:numId w:val="17"/>
              </w:numPr>
            </w:pPr>
            <w:r>
              <w:rPr>
                <w:color w:val="000000" w:themeColor="text1"/>
              </w:rPr>
              <w:t xml:space="preserve">To </w:t>
            </w:r>
            <w:r w:rsidR="009C14BD">
              <w:rPr>
                <w:color w:val="000000" w:themeColor="text1"/>
              </w:rPr>
              <w:t xml:space="preserve">compile </w:t>
            </w:r>
            <w:r>
              <w:rPr>
                <w:color w:val="000000" w:themeColor="text1"/>
              </w:rPr>
              <w:t>monitoring information</w:t>
            </w:r>
            <w:r w:rsidR="00584A21">
              <w:rPr>
                <w:color w:val="000000" w:themeColor="text1"/>
              </w:rPr>
              <w:t xml:space="preserve"> </w:t>
            </w:r>
            <w:r>
              <w:rPr>
                <w:color w:val="000000" w:themeColor="text1"/>
              </w:rPr>
              <w:t>which may be used by the</w:t>
            </w:r>
            <w:r w:rsidR="00584A21">
              <w:rPr>
                <w:color w:val="000000" w:themeColor="text1"/>
              </w:rPr>
              <w:t xml:space="preserve"> SCC</w:t>
            </w:r>
            <w:r>
              <w:rPr>
                <w:color w:val="000000" w:themeColor="text1"/>
              </w:rPr>
              <w:t>.</w:t>
            </w:r>
          </w:p>
        </w:tc>
      </w:tr>
      <w:tr w:rsidRPr="00545ACF" w:rsidR="004E2068" w:rsidTr="00D33EA5" w14:paraId="6A88321A" w14:textId="77777777">
        <w:tc>
          <w:tcPr>
            <w:tcW w:w="1980" w:type="dxa"/>
          </w:tcPr>
          <w:p w:rsidRPr="00545ACF" w:rsidR="004E2068" w:rsidP="00760670" w:rsidRDefault="00702B86" w14:paraId="31E48416" w14:textId="7CDEAD7B">
            <w:r>
              <w:t>The (appeal) I</w:t>
            </w:r>
            <w:r w:rsidR="00584A21">
              <w:t>nvestigating Officer</w:t>
            </w:r>
            <w:r w:rsidR="00E53984">
              <w:t xml:space="preserve"> (Academic Services)</w:t>
            </w:r>
          </w:p>
        </w:tc>
        <w:tc>
          <w:tcPr>
            <w:tcW w:w="7513" w:type="dxa"/>
          </w:tcPr>
          <w:p w:rsidRPr="00415D85" w:rsidR="00415D85" w:rsidP="006F4596" w:rsidRDefault="00702B86" w14:paraId="5FF0CCB5" w14:textId="62B53D95">
            <w:pPr>
              <w:pStyle w:val="numberedmainbody"/>
              <w:numPr>
                <w:ilvl w:val="0"/>
                <w:numId w:val="31"/>
              </w:numPr>
              <w:spacing w:before="0" w:after="0"/>
              <w:ind w:left="714" w:hanging="357"/>
              <w:rPr>
                <w:rFonts w:asciiTheme="minorHAnsi" w:hAnsiTheme="minorHAnsi"/>
                <w:bCs w:val="0"/>
                <w:i/>
                <w:iCs/>
              </w:rPr>
            </w:pPr>
            <w:r w:rsidRPr="00415D85">
              <w:rPr>
                <w:rFonts w:asciiTheme="minorHAnsi" w:hAnsiTheme="minorHAnsi"/>
                <w:bCs w:val="0"/>
              </w:rPr>
              <w:t xml:space="preserve">To </w:t>
            </w:r>
            <w:r w:rsidR="009C14BD">
              <w:rPr>
                <w:rFonts w:asciiTheme="minorHAnsi" w:hAnsiTheme="minorHAnsi"/>
                <w:bCs w:val="0"/>
              </w:rPr>
              <w:t xml:space="preserve">receive the Fitness to </w:t>
            </w:r>
            <w:proofErr w:type="spellStart"/>
            <w:r w:rsidR="009C14BD">
              <w:rPr>
                <w:rFonts w:asciiTheme="minorHAnsi" w:hAnsiTheme="minorHAnsi"/>
                <w:bCs w:val="0"/>
              </w:rPr>
              <w:t>Practise</w:t>
            </w:r>
            <w:proofErr w:type="spellEnd"/>
            <w:r w:rsidR="009C14BD">
              <w:rPr>
                <w:rFonts w:asciiTheme="minorHAnsi" w:hAnsiTheme="minorHAnsi"/>
                <w:bCs w:val="0"/>
              </w:rPr>
              <w:t xml:space="preserve"> Appeal form from the Conduct and Complaints team, consider the contents of the form and to </w:t>
            </w:r>
            <w:r w:rsidRPr="00415D85">
              <w:rPr>
                <w:rFonts w:asciiTheme="minorHAnsi" w:hAnsiTheme="minorHAnsi"/>
                <w:bCs w:val="0"/>
              </w:rPr>
              <w:t>gather additional information from the student or others as required</w:t>
            </w:r>
            <w:r w:rsidR="00415D85">
              <w:rPr>
                <w:rFonts w:asciiTheme="minorHAnsi" w:hAnsiTheme="minorHAnsi"/>
                <w:bCs w:val="0"/>
              </w:rPr>
              <w:t>.</w:t>
            </w:r>
          </w:p>
          <w:p w:rsidRPr="00415D85" w:rsidR="00702B86" w:rsidP="006F4596" w:rsidRDefault="00415D85" w14:paraId="017F8397" w14:textId="46AEB71F">
            <w:pPr>
              <w:pStyle w:val="numberedmainbody"/>
              <w:numPr>
                <w:ilvl w:val="0"/>
                <w:numId w:val="31"/>
              </w:numPr>
              <w:spacing w:before="0" w:after="0"/>
              <w:ind w:left="714" w:hanging="357"/>
              <w:rPr>
                <w:rFonts w:asciiTheme="minorHAnsi" w:hAnsiTheme="minorHAnsi"/>
                <w:bCs w:val="0"/>
                <w:i/>
                <w:iCs/>
              </w:rPr>
            </w:pPr>
            <w:r w:rsidRPr="00415D85">
              <w:rPr>
                <w:rFonts w:asciiTheme="minorHAnsi" w:hAnsiTheme="minorHAnsi"/>
                <w:bCs w:val="0"/>
              </w:rPr>
              <w:t xml:space="preserve">To </w:t>
            </w:r>
            <w:r w:rsidRPr="00415D85">
              <w:rPr>
                <w:rFonts w:asciiTheme="minorHAnsi" w:hAnsiTheme="minorHAnsi"/>
                <w:lang w:val="en-GB"/>
              </w:rPr>
              <w:t>contact the Fitness to Practise Professional Lead to gain a written statement as to how the requirements of the relevant PSRB were considered during the Fitness to Practise process</w:t>
            </w:r>
            <w:r>
              <w:rPr>
                <w:rFonts w:asciiTheme="minorHAnsi" w:hAnsiTheme="minorHAnsi"/>
                <w:lang w:val="en-GB"/>
              </w:rPr>
              <w:t>.</w:t>
            </w:r>
          </w:p>
          <w:p w:rsidRPr="00415D85" w:rsidR="00415D85" w:rsidP="00415D85" w:rsidRDefault="00702B86" w14:paraId="2DB33CB6" w14:textId="093BFF52">
            <w:pPr>
              <w:pStyle w:val="numberedmainbody"/>
              <w:numPr>
                <w:ilvl w:val="0"/>
                <w:numId w:val="31"/>
              </w:numPr>
              <w:spacing w:before="0" w:after="0"/>
              <w:ind w:left="745" w:hanging="425"/>
              <w:rPr>
                <w:rFonts w:asciiTheme="minorHAnsi" w:hAnsiTheme="minorHAnsi"/>
                <w:lang w:val="en-GB"/>
              </w:rPr>
            </w:pPr>
            <w:r w:rsidRPr="00415D85">
              <w:rPr>
                <w:rFonts w:asciiTheme="minorHAnsi" w:hAnsiTheme="minorHAnsi"/>
              </w:rPr>
              <w:t xml:space="preserve">To complete section B1 of the </w:t>
            </w:r>
            <w:r w:rsidRPr="00415D85">
              <w:rPr>
                <w:rFonts w:asciiTheme="minorHAnsi" w:hAnsiTheme="minorHAnsi"/>
                <w:bCs w:val="0"/>
              </w:rPr>
              <w:t xml:space="preserve">Fitness to </w:t>
            </w:r>
            <w:proofErr w:type="spellStart"/>
            <w:r w:rsidRPr="00415D85">
              <w:rPr>
                <w:rFonts w:asciiTheme="minorHAnsi" w:hAnsiTheme="minorHAnsi"/>
                <w:bCs w:val="0"/>
              </w:rPr>
              <w:t>Practise</w:t>
            </w:r>
            <w:proofErr w:type="spellEnd"/>
            <w:r w:rsidRPr="00415D85">
              <w:rPr>
                <w:rFonts w:asciiTheme="minorHAnsi" w:hAnsiTheme="minorHAnsi"/>
                <w:bCs w:val="0"/>
              </w:rPr>
              <w:t xml:space="preserve"> Appeal form </w:t>
            </w:r>
            <w:r w:rsidRPr="00415D85">
              <w:rPr>
                <w:rFonts w:ascii="Aptos" w:hAnsi="Aptos"/>
                <w:bCs w:val="0"/>
              </w:rPr>
              <w:t>(</w:t>
            </w:r>
            <w:r w:rsidRPr="00415D85">
              <w:rPr>
                <w:rFonts w:ascii="Aptos" w:hAnsi="Aptos" w:cs="Calibri"/>
                <w:bCs w:val="0"/>
                <w:i/>
                <w:iCs/>
                <w:szCs w:val="22"/>
              </w:rPr>
              <w:t>Actions or Initial Recommendations of the Investigating Officer</w:t>
            </w:r>
            <w:r w:rsidRPr="00415D85">
              <w:rPr>
                <w:rFonts w:ascii="Aptos" w:hAnsi="Aptos" w:cs="Calibri"/>
                <w:bCs w:val="0"/>
                <w:szCs w:val="22"/>
              </w:rPr>
              <w:t xml:space="preserve">) and </w:t>
            </w:r>
            <w:r w:rsidRPr="00415D85" w:rsidR="00415D85">
              <w:rPr>
                <w:rFonts w:ascii="Aptos" w:hAnsi="Aptos" w:cs="Calibri"/>
                <w:bCs w:val="0"/>
                <w:szCs w:val="22"/>
              </w:rPr>
              <w:t xml:space="preserve">to provide the </w:t>
            </w:r>
            <w:r w:rsidRPr="00415D85">
              <w:rPr>
                <w:rFonts w:ascii="Aptos" w:hAnsi="Aptos" w:cs="Calibri"/>
                <w:bCs w:val="0"/>
                <w:szCs w:val="22"/>
              </w:rPr>
              <w:t>form</w:t>
            </w:r>
            <w:r w:rsidR="00415D85">
              <w:rPr>
                <w:rFonts w:ascii="Aptos" w:hAnsi="Aptos" w:cs="Calibri"/>
                <w:bCs w:val="0"/>
                <w:szCs w:val="22"/>
              </w:rPr>
              <w:t xml:space="preserve"> with section B1 completed</w:t>
            </w:r>
            <w:r w:rsidRPr="00415D85" w:rsidR="00415D85">
              <w:rPr>
                <w:rFonts w:ascii="Aptos" w:hAnsi="Aptos" w:cs="Calibri"/>
                <w:bCs w:val="0"/>
                <w:szCs w:val="22"/>
              </w:rPr>
              <w:t xml:space="preserve"> to the</w:t>
            </w:r>
            <w:r w:rsidR="009C14BD">
              <w:rPr>
                <w:rFonts w:ascii="Aptos" w:hAnsi="Aptos" w:cs="Calibri"/>
                <w:bCs w:val="0"/>
                <w:szCs w:val="22"/>
              </w:rPr>
              <w:t xml:space="preserve"> secretary to the SCC,</w:t>
            </w:r>
            <w:r w:rsidRPr="00415D85" w:rsidR="00415D85">
              <w:rPr>
                <w:rFonts w:ascii="Aptos" w:hAnsi="Aptos" w:cs="Calibri"/>
                <w:bCs w:val="0"/>
                <w:szCs w:val="22"/>
              </w:rPr>
              <w:t xml:space="preserve"> </w:t>
            </w:r>
            <w:r w:rsidR="00415D85">
              <w:rPr>
                <w:rFonts w:ascii="Aptos" w:hAnsi="Aptos" w:cs="Calibri"/>
                <w:bCs w:val="0"/>
                <w:szCs w:val="22"/>
              </w:rPr>
              <w:t xml:space="preserve">together with the </w:t>
            </w:r>
            <w:r w:rsidRPr="00415D85" w:rsidR="00415D85">
              <w:rPr>
                <w:rFonts w:asciiTheme="minorHAnsi" w:hAnsiTheme="minorHAnsi"/>
                <w:lang w:val="en-GB"/>
              </w:rPr>
              <w:t>written statement</w:t>
            </w:r>
            <w:r w:rsidR="00415D85">
              <w:rPr>
                <w:rFonts w:asciiTheme="minorHAnsi" w:hAnsiTheme="minorHAnsi"/>
                <w:lang w:val="en-GB"/>
              </w:rPr>
              <w:t xml:space="preserve"> from the</w:t>
            </w:r>
            <w:r w:rsidRPr="00415D85" w:rsidR="00415D85">
              <w:rPr>
                <w:rFonts w:asciiTheme="minorHAnsi" w:hAnsiTheme="minorHAnsi"/>
                <w:lang w:val="en-GB"/>
              </w:rPr>
              <w:t xml:space="preserve"> Fitness to Practise Professional Lead as to how the requirements of the relevant PSRB were considered during the Fitness to Practise process</w:t>
            </w:r>
            <w:r w:rsidR="00415D85">
              <w:rPr>
                <w:rFonts w:asciiTheme="minorHAnsi" w:hAnsiTheme="minorHAnsi"/>
                <w:lang w:val="en-GB"/>
              </w:rPr>
              <w:t>,</w:t>
            </w:r>
            <w:r w:rsidRPr="00415D85" w:rsidR="00415D85">
              <w:rPr>
                <w:rFonts w:asciiTheme="minorHAnsi" w:hAnsiTheme="minorHAnsi"/>
                <w:lang w:val="en-GB"/>
              </w:rPr>
              <w:t xml:space="preserve"> </w:t>
            </w:r>
            <w:r w:rsidR="009A15F5">
              <w:rPr>
                <w:rFonts w:asciiTheme="minorHAnsi" w:hAnsiTheme="minorHAnsi"/>
                <w:lang w:val="en-GB"/>
              </w:rPr>
              <w:t>for the attention of the SCC Chair.</w:t>
            </w:r>
          </w:p>
          <w:p w:rsidRPr="00702B86" w:rsidR="00702B86" w:rsidP="009A15F5" w:rsidRDefault="00702B86" w14:paraId="26AC06A7" w14:textId="77848D86">
            <w:pPr>
              <w:pStyle w:val="numberedmainbody"/>
              <w:spacing w:before="0" w:after="0"/>
              <w:ind w:left="0" w:firstLine="0"/>
              <w:rPr>
                <w:rFonts w:asciiTheme="minorHAnsi" w:hAnsiTheme="minorHAnsi"/>
                <w:bCs w:val="0"/>
              </w:rPr>
            </w:pPr>
          </w:p>
        </w:tc>
      </w:tr>
      <w:tr w:rsidRPr="00545ACF" w:rsidR="00E53984" w:rsidTr="00D33EA5" w14:paraId="6CC8BA17" w14:textId="77777777">
        <w:tc>
          <w:tcPr>
            <w:tcW w:w="1980" w:type="dxa"/>
          </w:tcPr>
          <w:p w:rsidR="00E53984" w:rsidP="00E53984" w:rsidRDefault="00E53984" w14:paraId="7B665284" w14:textId="124F14DD">
            <w:r w:rsidRPr="00545ACF">
              <w:t>Student Case</w:t>
            </w:r>
            <w:r>
              <w:t>s</w:t>
            </w:r>
            <w:r w:rsidRPr="00545ACF">
              <w:t xml:space="preserve"> Committee (SCC)</w:t>
            </w:r>
          </w:p>
        </w:tc>
        <w:tc>
          <w:tcPr>
            <w:tcW w:w="7513" w:type="dxa"/>
          </w:tcPr>
          <w:p w:rsidR="009A15F5" w:rsidP="00E53984" w:rsidRDefault="009A15F5" w14:paraId="1D155FB4" w14:textId="6991AB62">
            <w:pPr>
              <w:pStyle w:val="numberedmainbody"/>
              <w:numPr>
                <w:ilvl w:val="0"/>
                <w:numId w:val="14"/>
              </w:numPr>
              <w:spacing w:before="0" w:after="0"/>
              <w:ind w:left="714" w:hanging="357"/>
              <w:rPr>
                <w:rFonts w:asciiTheme="minorHAnsi" w:hAnsiTheme="minorHAnsi"/>
              </w:rPr>
            </w:pPr>
            <w:r>
              <w:rPr>
                <w:rFonts w:asciiTheme="minorHAnsi" w:hAnsiTheme="minorHAnsi"/>
              </w:rPr>
              <w:t>Where it is not possible for the Manager of the Conduct and Complaints team to act as Investigating Officer, the Chair of the SCC to liaise with the Manager to identify a suitable Investigating Officer from amongst senior administrators of Academic Services.</w:t>
            </w:r>
          </w:p>
          <w:p w:rsidRPr="001C1A57" w:rsidR="00E53984" w:rsidP="00E53984" w:rsidRDefault="009A15F5" w14:paraId="4642AC9E" w14:textId="5DBEA2BC">
            <w:pPr>
              <w:pStyle w:val="numberedmainbody"/>
              <w:numPr>
                <w:ilvl w:val="0"/>
                <w:numId w:val="14"/>
              </w:numPr>
              <w:spacing w:before="0" w:after="0"/>
              <w:ind w:left="714" w:hanging="357"/>
              <w:rPr>
                <w:rFonts w:asciiTheme="minorHAnsi" w:hAnsiTheme="minorHAnsi"/>
              </w:rPr>
            </w:pPr>
            <w:r>
              <w:rPr>
                <w:rFonts w:asciiTheme="minorHAnsi" w:hAnsiTheme="minorHAnsi"/>
              </w:rPr>
              <w:t xml:space="preserve">To </w:t>
            </w:r>
            <w:r w:rsidRPr="00545ACF" w:rsidR="00E53984">
              <w:rPr>
                <w:rFonts w:asciiTheme="minorHAnsi" w:hAnsiTheme="minorHAnsi"/>
              </w:rPr>
              <w:t>receive</w:t>
            </w:r>
            <w:r w:rsidR="00E53984">
              <w:rPr>
                <w:rFonts w:asciiTheme="minorHAnsi" w:hAnsiTheme="minorHAnsi"/>
              </w:rPr>
              <w:t xml:space="preserve"> from the Investigating Officer, </w:t>
            </w:r>
            <w:r w:rsidRPr="00415D85" w:rsidR="00E53984">
              <w:rPr>
                <w:rFonts w:asciiTheme="minorHAnsi" w:hAnsiTheme="minorHAnsi"/>
              </w:rPr>
              <w:t xml:space="preserve">the </w:t>
            </w:r>
            <w:r w:rsidRPr="00415D85" w:rsidR="00E53984">
              <w:rPr>
                <w:rFonts w:asciiTheme="minorHAnsi" w:hAnsiTheme="minorHAnsi"/>
                <w:bCs w:val="0"/>
              </w:rPr>
              <w:t xml:space="preserve">Fitness to </w:t>
            </w:r>
            <w:proofErr w:type="spellStart"/>
            <w:r w:rsidRPr="00415D85" w:rsidR="00E53984">
              <w:rPr>
                <w:rFonts w:asciiTheme="minorHAnsi" w:hAnsiTheme="minorHAnsi"/>
                <w:bCs w:val="0"/>
              </w:rPr>
              <w:t>Practise</w:t>
            </w:r>
            <w:proofErr w:type="spellEnd"/>
            <w:r w:rsidRPr="00415D85" w:rsidR="00E53984">
              <w:rPr>
                <w:rFonts w:asciiTheme="minorHAnsi" w:hAnsiTheme="minorHAnsi"/>
                <w:bCs w:val="0"/>
              </w:rPr>
              <w:t xml:space="preserve"> Appeal form</w:t>
            </w:r>
            <w:r w:rsidR="00960AFB">
              <w:rPr>
                <w:rFonts w:asciiTheme="minorHAnsi" w:hAnsiTheme="minorHAnsi"/>
                <w:bCs w:val="0"/>
              </w:rPr>
              <w:t>,</w:t>
            </w:r>
            <w:r w:rsidR="00E53984">
              <w:rPr>
                <w:rFonts w:asciiTheme="minorHAnsi" w:hAnsiTheme="minorHAnsi"/>
                <w:bCs w:val="0"/>
              </w:rPr>
              <w:t xml:space="preserve"> with section B1 </w:t>
            </w:r>
            <w:r w:rsidR="00960AFB">
              <w:rPr>
                <w:rFonts w:ascii="Aptos" w:hAnsi="Aptos" w:cs="Calibri"/>
                <w:bCs w:val="0"/>
                <w:szCs w:val="22"/>
              </w:rPr>
              <w:t>completed</w:t>
            </w:r>
            <w:r w:rsidRPr="00415D85" w:rsidR="00960AFB">
              <w:rPr>
                <w:rFonts w:ascii="Aptos" w:hAnsi="Aptos"/>
                <w:bCs w:val="0"/>
              </w:rPr>
              <w:t xml:space="preserve"> </w:t>
            </w:r>
            <w:r w:rsidRPr="00415D85" w:rsidR="00E53984">
              <w:rPr>
                <w:rFonts w:ascii="Aptos" w:hAnsi="Aptos"/>
                <w:bCs w:val="0"/>
              </w:rPr>
              <w:t>(</w:t>
            </w:r>
            <w:r w:rsidRPr="00415D85" w:rsidR="00E53984">
              <w:rPr>
                <w:rFonts w:ascii="Aptos" w:hAnsi="Aptos" w:cs="Calibri"/>
                <w:bCs w:val="0"/>
                <w:i/>
                <w:iCs/>
                <w:szCs w:val="22"/>
              </w:rPr>
              <w:t>Actions or Initial Recommendations of the Investigating Officer</w:t>
            </w:r>
            <w:r w:rsidRPr="00415D85" w:rsidR="00E53984">
              <w:rPr>
                <w:rFonts w:ascii="Aptos" w:hAnsi="Aptos" w:cs="Calibri"/>
                <w:bCs w:val="0"/>
                <w:szCs w:val="22"/>
              </w:rPr>
              <w:t>)</w:t>
            </w:r>
            <w:r w:rsidR="009C14BD">
              <w:rPr>
                <w:rFonts w:ascii="Aptos" w:hAnsi="Aptos" w:cs="Calibri"/>
                <w:bCs w:val="0"/>
                <w:szCs w:val="22"/>
              </w:rPr>
              <w:t>.</w:t>
            </w:r>
            <w:r w:rsidR="00E53984">
              <w:rPr>
                <w:rFonts w:ascii="Aptos" w:hAnsi="Aptos" w:cs="Calibri"/>
                <w:bCs w:val="0"/>
                <w:szCs w:val="22"/>
              </w:rPr>
              <w:t xml:space="preserve"> </w:t>
            </w:r>
          </w:p>
          <w:p w:rsidRPr="001C1A57" w:rsidR="00E53984" w:rsidP="00E53984" w:rsidRDefault="00E53984" w14:paraId="06E500B2" w14:textId="77777777">
            <w:pPr>
              <w:pStyle w:val="numberedmainbody"/>
              <w:numPr>
                <w:ilvl w:val="0"/>
                <w:numId w:val="14"/>
              </w:numPr>
              <w:spacing w:before="0" w:after="0"/>
              <w:ind w:left="714" w:hanging="357"/>
              <w:rPr>
                <w:rFonts w:asciiTheme="minorHAnsi" w:hAnsiTheme="minorHAnsi"/>
              </w:rPr>
            </w:pPr>
            <w:r w:rsidRPr="00545ACF">
              <w:rPr>
                <w:rFonts w:asciiTheme="minorHAnsi" w:hAnsiTheme="minorHAnsi"/>
              </w:rPr>
              <w:t>To receive</w:t>
            </w:r>
            <w:r>
              <w:rPr>
                <w:rFonts w:asciiTheme="minorHAnsi" w:hAnsiTheme="minorHAnsi"/>
              </w:rPr>
              <w:t xml:space="preserve"> from the Investigating Officer</w:t>
            </w:r>
            <w:r>
              <w:rPr>
                <w:rFonts w:asciiTheme="minorHAnsi" w:hAnsiTheme="minorHAnsi"/>
                <w:bCs w:val="0"/>
              </w:rPr>
              <w:t xml:space="preserve">, </w:t>
            </w:r>
            <w:r>
              <w:rPr>
                <w:rFonts w:ascii="Aptos" w:hAnsi="Aptos" w:cs="Calibri"/>
                <w:bCs w:val="0"/>
                <w:szCs w:val="22"/>
              </w:rPr>
              <w:t xml:space="preserve">a </w:t>
            </w:r>
            <w:r w:rsidRPr="00415D85">
              <w:rPr>
                <w:rFonts w:asciiTheme="minorHAnsi" w:hAnsiTheme="minorHAnsi"/>
                <w:lang w:val="en-GB"/>
              </w:rPr>
              <w:t>written statement</w:t>
            </w:r>
            <w:r>
              <w:rPr>
                <w:rFonts w:asciiTheme="minorHAnsi" w:hAnsiTheme="minorHAnsi"/>
                <w:lang w:val="en-GB"/>
              </w:rPr>
              <w:t xml:space="preserve"> from the</w:t>
            </w:r>
            <w:r w:rsidRPr="00415D85">
              <w:rPr>
                <w:rFonts w:asciiTheme="minorHAnsi" w:hAnsiTheme="minorHAnsi"/>
                <w:lang w:val="en-GB"/>
              </w:rPr>
              <w:t xml:space="preserve"> Fitness to Practise Professional Lead as to how the requirements of the relevant PSRB were considered during the Fitness to Practise process</w:t>
            </w:r>
            <w:r>
              <w:rPr>
                <w:rFonts w:asciiTheme="minorHAnsi" w:hAnsiTheme="minorHAnsi"/>
                <w:lang w:val="en-GB"/>
              </w:rPr>
              <w:t>.</w:t>
            </w:r>
          </w:p>
          <w:p w:rsidR="00E53984" w:rsidP="00E53984" w:rsidRDefault="00E53984" w14:paraId="1A58513B" w14:textId="1E4F4830">
            <w:pPr>
              <w:pStyle w:val="numberedmainbody"/>
              <w:numPr>
                <w:ilvl w:val="0"/>
                <w:numId w:val="14"/>
              </w:numPr>
              <w:spacing w:before="0" w:after="0"/>
              <w:ind w:left="714" w:hanging="357"/>
              <w:rPr>
                <w:rFonts w:asciiTheme="minorHAnsi" w:hAnsiTheme="minorHAnsi"/>
              </w:rPr>
            </w:pPr>
            <w:r>
              <w:rPr>
                <w:rFonts w:asciiTheme="minorHAnsi" w:hAnsiTheme="minorHAnsi"/>
              </w:rPr>
              <w:lastRenderedPageBreak/>
              <w:t>To use the first available meeting of the SCC to review</w:t>
            </w:r>
            <w:r w:rsidR="009C14BD">
              <w:rPr>
                <w:rFonts w:asciiTheme="minorHAnsi" w:hAnsiTheme="minorHAnsi"/>
              </w:rPr>
              <w:t xml:space="preserve"> i)</w:t>
            </w:r>
            <w:r>
              <w:rPr>
                <w:rFonts w:asciiTheme="minorHAnsi" w:hAnsiTheme="minorHAnsi"/>
              </w:rPr>
              <w:t xml:space="preserve"> </w:t>
            </w:r>
            <w:proofErr w:type="gramStart"/>
            <w:r>
              <w:rPr>
                <w:rFonts w:asciiTheme="minorHAnsi" w:hAnsiTheme="minorHAnsi"/>
              </w:rPr>
              <w:t>information</w:t>
            </w:r>
            <w:proofErr w:type="gramEnd"/>
            <w:r>
              <w:rPr>
                <w:rFonts w:asciiTheme="minorHAnsi" w:hAnsiTheme="minorHAnsi"/>
              </w:rPr>
              <w:t xml:space="preserve"> provided by the Investigating Officer and </w:t>
            </w:r>
            <w:r w:rsidR="009C14BD">
              <w:rPr>
                <w:rFonts w:asciiTheme="minorHAnsi" w:hAnsiTheme="minorHAnsi"/>
              </w:rPr>
              <w:t xml:space="preserve">ii) </w:t>
            </w:r>
            <w:r>
              <w:rPr>
                <w:rFonts w:asciiTheme="minorHAnsi" w:hAnsiTheme="minorHAnsi"/>
              </w:rPr>
              <w:t xml:space="preserve">the Officer’s </w:t>
            </w:r>
            <w:r w:rsidRPr="001C1A57">
              <w:rPr>
                <w:rFonts w:asciiTheme="minorHAnsi" w:hAnsiTheme="minorHAnsi"/>
              </w:rPr>
              <w:t xml:space="preserve">recommendations </w:t>
            </w:r>
            <w:r>
              <w:rPr>
                <w:rFonts w:asciiTheme="minorHAnsi" w:hAnsiTheme="minorHAnsi"/>
              </w:rPr>
              <w:t>in terms of progressing or not progressing a student’s request for appeal</w:t>
            </w:r>
            <w:r w:rsidR="009A15F5">
              <w:rPr>
                <w:rFonts w:asciiTheme="minorHAnsi" w:hAnsiTheme="minorHAnsi"/>
              </w:rPr>
              <w:t xml:space="preserve"> -</w:t>
            </w:r>
            <w:r>
              <w:rPr>
                <w:rFonts w:asciiTheme="minorHAnsi" w:hAnsiTheme="minorHAnsi"/>
              </w:rPr>
              <w:t xml:space="preserve"> and to </w:t>
            </w:r>
            <w:proofErr w:type="gramStart"/>
            <w:r>
              <w:rPr>
                <w:rFonts w:asciiTheme="minorHAnsi" w:hAnsiTheme="minorHAnsi"/>
              </w:rPr>
              <w:t>agree</w:t>
            </w:r>
            <w:proofErr w:type="gramEnd"/>
            <w:r>
              <w:rPr>
                <w:rFonts w:asciiTheme="minorHAnsi" w:hAnsiTheme="minorHAnsi"/>
              </w:rPr>
              <w:t xml:space="preserve"> one of the following options:</w:t>
            </w:r>
          </w:p>
          <w:p w:rsidRPr="00E53984" w:rsidR="00E53984" w:rsidP="00E53984" w:rsidRDefault="00E53984" w14:paraId="4931107C" w14:textId="77777777">
            <w:pPr>
              <w:pStyle w:val="numberedmainbody"/>
              <w:numPr>
                <w:ilvl w:val="0"/>
                <w:numId w:val="40"/>
              </w:numPr>
              <w:ind w:left="1738" w:hanging="284"/>
              <w:rPr>
                <w:rFonts w:cs="Calibri" w:asciiTheme="minorHAnsi" w:hAnsiTheme="minorHAnsi"/>
                <w:b/>
                <w:noProof/>
                <w:sz w:val="21"/>
                <w:szCs w:val="21"/>
              </w:rPr>
            </w:pPr>
            <w:r w:rsidRPr="00E53984">
              <w:rPr>
                <w:rFonts w:asciiTheme="minorHAnsi" w:hAnsiTheme="minorHAnsi"/>
                <w:b/>
                <w:bCs w:val="0"/>
                <w:color w:val="000000" w:themeColor="text1"/>
                <w:sz w:val="21"/>
                <w:szCs w:val="21"/>
              </w:rPr>
              <w:t xml:space="preserve">sufficient grounds for an appeal and that Informal Resolution should be explored. </w:t>
            </w:r>
            <w:r w:rsidRPr="00E53984">
              <w:rPr>
                <w:rFonts w:asciiTheme="minorHAnsi" w:hAnsiTheme="minorHAnsi"/>
                <w:bCs w:val="0"/>
                <w:color w:val="000000" w:themeColor="text1"/>
                <w:sz w:val="21"/>
                <w:szCs w:val="21"/>
              </w:rPr>
              <w:t>Further, to</w:t>
            </w:r>
            <w:r w:rsidRPr="00E53984">
              <w:rPr>
                <w:rFonts w:asciiTheme="minorHAnsi" w:hAnsiTheme="minorHAnsi"/>
                <w:color w:val="000000" w:themeColor="text1"/>
                <w:sz w:val="21"/>
                <w:szCs w:val="21"/>
              </w:rPr>
              <w:t xml:space="preserve"> advise </w:t>
            </w:r>
            <w:r w:rsidRPr="00E53984">
              <w:rPr>
                <w:rFonts w:asciiTheme="minorHAnsi" w:hAnsiTheme="minorHAnsi"/>
                <w:color w:val="000000" w:themeColor="text1"/>
                <w:sz w:val="21"/>
                <w:szCs w:val="21"/>
                <w:shd w:val="clear" w:color="auto" w:fill="FFFFFF" w:themeFill="background1"/>
              </w:rPr>
              <w:t>the Investigating Officer to liaise with senior members of</w:t>
            </w:r>
            <w:r w:rsidRPr="00E53984">
              <w:rPr>
                <w:rFonts w:asciiTheme="minorHAnsi" w:hAnsiTheme="minorHAnsi"/>
                <w:color w:val="000000" w:themeColor="text1"/>
                <w:sz w:val="21"/>
                <w:szCs w:val="21"/>
              </w:rPr>
              <w:t xml:space="preserve"> the relevant faculty to explore options for an Informal Resolution. Note: if the student rejects the proposal or does not to the Investigating Officer within 5 working days, the Investigating Officer will inform the Chair of the SCC accordingly and the Chair of the SCC will advise the Investigating Officer to direct the relevant Faculty Fitness to Practice Lead to</w:t>
            </w:r>
            <w:r w:rsidRPr="00E53984">
              <w:rPr>
                <w:rFonts w:asciiTheme="minorHAnsi" w:hAnsiTheme="minorHAnsi"/>
                <w:b/>
                <w:bCs w:val="0"/>
                <w:color w:val="000000" w:themeColor="text1"/>
                <w:sz w:val="21"/>
                <w:szCs w:val="21"/>
              </w:rPr>
              <w:t xml:space="preserve"> </w:t>
            </w:r>
            <w:r w:rsidRPr="00E53984">
              <w:rPr>
                <w:rFonts w:asciiTheme="minorHAnsi" w:hAnsiTheme="minorHAnsi"/>
                <w:color w:val="000000" w:themeColor="text1"/>
                <w:sz w:val="21"/>
                <w:szCs w:val="21"/>
              </w:rPr>
              <w:t>convene a new Fitness to Practice Panel.</w:t>
            </w:r>
          </w:p>
          <w:p w:rsidRPr="00E53984" w:rsidR="00E53984" w:rsidP="00E53984" w:rsidRDefault="00E53984" w14:paraId="7A524CE5" w14:textId="77777777">
            <w:pPr>
              <w:pStyle w:val="numberedmainbody"/>
              <w:numPr>
                <w:ilvl w:val="0"/>
                <w:numId w:val="40"/>
              </w:numPr>
              <w:ind w:left="1738" w:hanging="284"/>
              <w:rPr>
                <w:rFonts w:cs="Calibri" w:asciiTheme="minorHAnsi" w:hAnsiTheme="minorHAnsi"/>
                <w:b/>
                <w:noProof/>
                <w:sz w:val="21"/>
                <w:szCs w:val="21"/>
              </w:rPr>
            </w:pPr>
            <w:r w:rsidRPr="00E53984">
              <w:rPr>
                <w:rFonts w:asciiTheme="minorHAnsi" w:hAnsiTheme="minorHAnsi"/>
                <w:b/>
                <w:bCs w:val="0"/>
                <w:color w:val="000000" w:themeColor="text1"/>
                <w:sz w:val="21"/>
                <w:szCs w:val="21"/>
              </w:rPr>
              <w:t xml:space="preserve">sufficient grounds for an appeal and that new Fitness to </w:t>
            </w:r>
            <w:proofErr w:type="spellStart"/>
            <w:r w:rsidRPr="00E53984">
              <w:rPr>
                <w:rFonts w:asciiTheme="minorHAnsi" w:hAnsiTheme="minorHAnsi"/>
                <w:b/>
                <w:bCs w:val="0"/>
                <w:color w:val="000000" w:themeColor="text1"/>
                <w:sz w:val="21"/>
                <w:szCs w:val="21"/>
              </w:rPr>
              <w:t>Practise</w:t>
            </w:r>
            <w:proofErr w:type="spellEnd"/>
            <w:r w:rsidRPr="00E53984">
              <w:rPr>
                <w:rFonts w:asciiTheme="minorHAnsi" w:hAnsiTheme="minorHAnsi"/>
                <w:b/>
                <w:bCs w:val="0"/>
                <w:color w:val="000000" w:themeColor="text1"/>
                <w:sz w:val="21"/>
                <w:szCs w:val="21"/>
              </w:rPr>
              <w:t xml:space="preserve"> Panel be convened. </w:t>
            </w:r>
            <w:r w:rsidRPr="00E53984">
              <w:rPr>
                <w:rFonts w:asciiTheme="minorHAnsi" w:hAnsiTheme="minorHAnsi"/>
                <w:color w:val="000000" w:themeColor="text1"/>
                <w:sz w:val="21"/>
                <w:szCs w:val="21"/>
              </w:rPr>
              <w:t>Further, to advise the Investigating Officer to direct the relevant Faculty Fitness to Practice Lead to</w:t>
            </w:r>
            <w:r w:rsidRPr="00E53984">
              <w:rPr>
                <w:rFonts w:asciiTheme="minorHAnsi" w:hAnsiTheme="minorHAnsi"/>
                <w:b/>
                <w:bCs w:val="0"/>
                <w:color w:val="000000" w:themeColor="text1"/>
                <w:sz w:val="21"/>
                <w:szCs w:val="21"/>
              </w:rPr>
              <w:t xml:space="preserve"> </w:t>
            </w:r>
            <w:r w:rsidRPr="00E53984">
              <w:rPr>
                <w:rFonts w:asciiTheme="minorHAnsi" w:hAnsiTheme="minorHAnsi"/>
                <w:color w:val="000000" w:themeColor="text1"/>
                <w:sz w:val="21"/>
                <w:szCs w:val="21"/>
              </w:rPr>
              <w:t xml:space="preserve">convene a new Fitness to Practice Panel. </w:t>
            </w:r>
          </w:p>
          <w:p w:rsidRPr="00E53984" w:rsidR="00E53984" w:rsidP="00E53984" w:rsidRDefault="00E53984" w14:paraId="425CE3F4" w14:textId="77777777">
            <w:pPr>
              <w:pStyle w:val="numberedmainbody"/>
              <w:numPr>
                <w:ilvl w:val="0"/>
                <w:numId w:val="40"/>
              </w:numPr>
              <w:spacing w:before="0" w:after="0"/>
              <w:ind w:left="1738" w:hanging="284"/>
              <w:rPr>
                <w:rFonts w:asciiTheme="minorHAnsi" w:hAnsiTheme="minorHAnsi"/>
              </w:rPr>
            </w:pPr>
            <w:r w:rsidRPr="00E53984">
              <w:rPr>
                <w:rFonts w:asciiTheme="minorHAnsi" w:hAnsiTheme="minorHAnsi"/>
                <w:b/>
                <w:color w:val="000000" w:themeColor="text1"/>
                <w:sz w:val="21"/>
                <w:szCs w:val="21"/>
              </w:rPr>
              <w:t>insufficient grounds for an appeal</w:t>
            </w:r>
            <w:r w:rsidRPr="00E53984">
              <w:rPr>
                <w:rFonts w:asciiTheme="minorHAnsi" w:hAnsiTheme="minorHAnsi"/>
                <w:b/>
                <w:bCs w:val="0"/>
                <w:color w:val="000000" w:themeColor="text1"/>
                <w:sz w:val="21"/>
                <w:szCs w:val="21"/>
              </w:rPr>
              <w:t xml:space="preserve"> and that the student’s request to appeal the decision of the Fitness to </w:t>
            </w:r>
            <w:proofErr w:type="spellStart"/>
            <w:r w:rsidRPr="00E53984">
              <w:rPr>
                <w:rFonts w:asciiTheme="minorHAnsi" w:hAnsiTheme="minorHAnsi"/>
                <w:b/>
                <w:bCs w:val="0"/>
                <w:color w:val="000000" w:themeColor="text1"/>
                <w:sz w:val="21"/>
                <w:szCs w:val="21"/>
              </w:rPr>
              <w:t>Practise</w:t>
            </w:r>
            <w:proofErr w:type="spellEnd"/>
            <w:r w:rsidRPr="00E53984">
              <w:rPr>
                <w:rFonts w:asciiTheme="minorHAnsi" w:hAnsiTheme="minorHAnsi"/>
                <w:b/>
                <w:bCs w:val="0"/>
                <w:color w:val="000000" w:themeColor="text1"/>
                <w:sz w:val="21"/>
                <w:szCs w:val="21"/>
              </w:rPr>
              <w:t xml:space="preserve"> Panel be rejected. </w:t>
            </w:r>
            <w:r w:rsidRPr="00E53984">
              <w:rPr>
                <w:rFonts w:asciiTheme="minorHAnsi" w:hAnsiTheme="minorHAnsi"/>
                <w:bCs w:val="0"/>
                <w:color w:val="000000" w:themeColor="text1"/>
                <w:sz w:val="21"/>
                <w:szCs w:val="21"/>
              </w:rPr>
              <w:t>Further to</w:t>
            </w:r>
            <w:r w:rsidRPr="00E53984">
              <w:rPr>
                <w:rFonts w:asciiTheme="minorHAnsi" w:hAnsiTheme="minorHAnsi"/>
                <w:color w:val="000000" w:themeColor="text1"/>
                <w:sz w:val="21"/>
                <w:szCs w:val="21"/>
              </w:rPr>
              <w:t xml:space="preserve"> direct t</w:t>
            </w:r>
            <w:r w:rsidRPr="00E53984">
              <w:rPr>
                <w:rFonts w:asciiTheme="minorHAnsi" w:hAnsiTheme="minorHAnsi"/>
                <w:bCs w:val="0"/>
                <w:color w:val="000000" w:themeColor="text1"/>
                <w:sz w:val="21"/>
                <w:szCs w:val="21"/>
              </w:rPr>
              <w:t xml:space="preserve">he University Conduct and Complaints Team to issue a Completion of Procedures Letter </w:t>
            </w:r>
            <w:r w:rsidRPr="00E53984">
              <w:rPr>
                <w:rFonts w:asciiTheme="minorHAnsi" w:hAnsiTheme="minorHAnsi"/>
                <w:color w:val="000000" w:themeColor="text1"/>
                <w:sz w:val="21"/>
                <w:szCs w:val="21"/>
              </w:rPr>
              <w:t>to share with the student.</w:t>
            </w:r>
            <w:r w:rsidRPr="00E53984">
              <w:rPr>
                <w:rFonts w:asciiTheme="minorHAnsi" w:hAnsiTheme="minorHAnsi"/>
                <w:bCs w:val="0"/>
                <w:color w:val="000000" w:themeColor="text1"/>
                <w:sz w:val="21"/>
                <w:szCs w:val="21"/>
              </w:rPr>
              <w:t xml:space="preserve"> This must include the grounds for appeal put forward by the student and why these grounds were not upheld by the SCC.</w:t>
            </w:r>
          </w:p>
          <w:p w:rsidRPr="00415D85" w:rsidR="00E53984" w:rsidP="009A15F5" w:rsidRDefault="00E53984" w14:paraId="1F787FBA" w14:textId="7E73EA72">
            <w:pPr>
              <w:pStyle w:val="numberedmainbody"/>
              <w:spacing w:before="0" w:after="0"/>
              <w:ind w:left="709" w:firstLine="0"/>
              <w:rPr>
                <w:rFonts w:asciiTheme="minorHAnsi" w:hAnsiTheme="minorHAnsi"/>
              </w:rPr>
            </w:pPr>
          </w:p>
        </w:tc>
      </w:tr>
      <w:tr w:rsidRPr="00545ACF" w:rsidR="00E53984" w:rsidTr="00D33EA5" w14:paraId="62162B01" w14:textId="77777777">
        <w:tc>
          <w:tcPr>
            <w:tcW w:w="1980" w:type="dxa"/>
          </w:tcPr>
          <w:p w:rsidRPr="00545ACF" w:rsidR="00E53984" w:rsidP="00E53984" w:rsidRDefault="00E53984" w14:paraId="52ACD754" w14:textId="41FAD2E4">
            <w:r>
              <w:lastRenderedPageBreak/>
              <w:t xml:space="preserve">The </w:t>
            </w:r>
            <w:r w:rsidRPr="00545ACF">
              <w:t>Professional Lead for Fitness to Practise for the student’s programme or academic area</w:t>
            </w:r>
          </w:p>
        </w:tc>
        <w:tc>
          <w:tcPr>
            <w:tcW w:w="7513" w:type="dxa"/>
          </w:tcPr>
          <w:p w:rsidRPr="00415D85" w:rsidR="00E53984" w:rsidP="00E53984" w:rsidRDefault="00E53984" w14:paraId="662F8667" w14:textId="0ABF01B5">
            <w:pPr>
              <w:pStyle w:val="numberedmainbody"/>
              <w:numPr>
                <w:ilvl w:val="0"/>
                <w:numId w:val="31"/>
              </w:numPr>
              <w:spacing w:before="0" w:after="0"/>
              <w:ind w:left="714" w:hanging="357"/>
              <w:rPr>
                <w:rFonts w:asciiTheme="minorHAnsi" w:hAnsiTheme="minorHAnsi"/>
                <w:bCs w:val="0"/>
                <w:i/>
                <w:iCs/>
              </w:rPr>
            </w:pPr>
            <w:r w:rsidRPr="00415D85">
              <w:rPr>
                <w:rFonts w:asciiTheme="minorHAnsi" w:hAnsiTheme="minorHAnsi"/>
              </w:rPr>
              <w:t xml:space="preserve">To provide for the Investigating Officer, </w:t>
            </w:r>
            <w:r w:rsidRPr="00415D85">
              <w:rPr>
                <w:rFonts w:asciiTheme="minorHAnsi" w:hAnsiTheme="minorHAnsi"/>
                <w:lang w:val="en-GB"/>
              </w:rPr>
              <w:t>a written statement as to how the requirements of the relevant PSRB were considered during the Fitness to Practise process.</w:t>
            </w:r>
          </w:p>
          <w:p w:rsidRPr="00545ACF" w:rsidR="00E53984" w:rsidP="00E53984" w:rsidRDefault="00E53984" w14:paraId="4BCD82AA" w14:textId="3FF6100D">
            <w:pPr>
              <w:pStyle w:val="ListParagraph"/>
              <w:numPr>
                <w:ilvl w:val="0"/>
                <w:numId w:val="19"/>
              </w:numPr>
            </w:pPr>
            <w:r>
              <w:t>To coordinate a second Fitness to Practise Panel</w:t>
            </w:r>
            <w:r w:rsidR="009A15F5">
              <w:t>,</w:t>
            </w:r>
            <w:r>
              <w:t xml:space="preserve"> should this be required by the SCC.</w:t>
            </w:r>
          </w:p>
        </w:tc>
      </w:tr>
      <w:tr w:rsidRPr="00545ACF" w:rsidR="00E53984" w:rsidTr="00D33EA5" w14:paraId="0E9DA629" w14:textId="77777777">
        <w:tc>
          <w:tcPr>
            <w:tcW w:w="1980" w:type="dxa"/>
          </w:tcPr>
          <w:p w:rsidRPr="00545ACF" w:rsidR="00E53984" w:rsidP="00E53984" w:rsidRDefault="00E53984" w14:paraId="52F147B2" w14:textId="13F96A02">
            <w:r w:rsidRPr="00545ACF">
              <w:t>The Faculty Curriculum Team (of the student’s faculty)</w:t>
            </w:r>
          </w:p>
        </w:tc>
        <w:tc>
          <w:tcPr>
            <w:tcW w:w="7513" w:type="dxa"/>
          </w:tcPr>
          <w:p w:rsidRPr="00415D85" w:rsidR="00E53984" w:rsidP="00E53984" w:rsidRDefault="00E53984" w14:paraId="0D5846B8" w14:textId="2A1165C7">
            <w:pPr>
              <w:pStyle w:val="numberedmainbody"/>
              <w:numPr>
                <w:ilvl w:val="0"/>
                <w:numId w:val="19"/>
              </w:numPr>
              <w:spacing w:before="0" w:after="0"/>
              <w:rPr>
                <w:rFonts w:asciiTheme="minorHAnsi" w:hAnsiTheme="minorHAnsi"/>
              </w:rPr>
            </w:pPr>
            <w:r>
              <w:rPr>
                <w:rFonts w:asciiTheme="minorHAnsi" w:hAnsiTheme="minorHAnsi"/>
              </w:rPr>
              <w:t xml:space="preserve">To support the Faculty Professional Lead (Fitness to </w:t>
            </w:r>
            <w:proofErr w:type="spellStart"/>
            <w:r>
              <w:rPr>
                <w:rFonts w:asciiTheme="minorHAnsi" w:hAnsiTheme="minorHAnsi"/>
              </w:rPr>
              <w:t>Practise</w:t>
            </w:r>
            <w:proofErr w:type="spellEnd"/>
            <w:r>
              <w:rPr>
                <w:rFonts w:asciiTheme="minorHAnsi" w:hAnsiTheme="minorHAnsi"/>
              </w:rPr>
              <w:t xml:space="preserve">) where requested, to convene and support a second Fitness to </w:t>
            </w:r>
            <w:proofErr w:type="spellStart"/>
            <w:r>
              <w:rPr>
                <w:rFonts w:asciiTheme="minorHAnsi" w:hAnsiTheme="minorHAnsi"/>
              </w:rPr>
              <w:t>Practise</w:t>
            </w:r>
            <w:proofErr w:type="spellEnd"/>
            <w:r>
              <w:rPr>
                <w:rFonts w:asciiTheme="minorHAnsi" w:hAnsiTheme="minorHAnsi"/>
              </w:rPr>
              <w:t xml:space="preserve"> panel if this is required by SCC as part of the Appeal</w:t>
            </w:r>
            <w:r w:rsidR="009C14BD">
              <w:rPr>
                <w:rFonts w:asciiTheme="minorHAnsi" w:hAnsiTheme="minorHAnsi"/>
              </w:rPr>
              <w:t xml:space="preserve"> </w:t>
            </w:r>
            <w:r>
              <w:rPr>
                <w:rFonts w:asciiTheme="minorHAnsi" w:hAnsiTheme="minorHAnsi"/>
              </w:rPr>
              <w:t>process</w:t>
            </w:r>
            <w:r w:rsidR="009A15F5">
              <w:rPr>
                <w:rFonts w:asciiTheme="minorHAnsi" w:hAnsiTheme="minorHAnsi"/>
              </w:rPr>
              <w:t>.</w:t>
            </w:r>
          </w:p>
        </w:tc>
      </w:tr>
      <w:tr w:rsidRPr="00545ACF" w:rsidR="00E53984" w:rsidTr="00D33EA5" w14:paraId="45C316AD" w14:textId="77777777">
        <w:tc>
          <w:tcPr>
            <w:tcW w:w="1980" w:type="dxa"/>
          </w:tcPr>
          <w:p w:rsidRPr="00545ACF" w:rsidR="00E53984" w:rsidP="00E53984" w:rsidRDefault="009C14BD" w14:paraId="30B0437F" w14:textId="6D197A21">
            <w:pPr>
              <w:rPr>
                <w:color w:val="FF0000"/>
              </w:rPr>
            </w:pPr>
            <w:r>
              <w:rPr>
                <w:color w:val="000000" w:themeColor="text1"/>
              </w:rPr>
              <w:t xml:space="preserve">The </w:t>
            </w:r>
            <w:r w:rsidRPr="00545ACF" w:rsidR="00E53984">
              <w:rPr>
                <w:color w:val="000000" w:themeColor="text1"/>
              </w:rPr>
              <w:t xml:space="preserve">Registry Operations </w:t>
            </w:r>
            <w:r w:rsidR="00E53984">
              <w:rPr>
                <w:color w:val="000000" w:themeColor="text1"/>
              </w:rPr>
              <w:t>team</w:t>
            </w:r>
          </w:p>
        </w:tc>
        <w:tc>
          <w:tcPr>
            <w:tcW w:w="7513" w:type="dxa"/>
          </w:tcPr>
          <w:p w:rsidRPr="00545ACF" w:rsidR="00E53984" w:rsidP="00E53984" w:rsidRDefault="00E53984" w14:paraId="51A05D11" w14:textId="12421021">
            <w:pPr>
              <w:pStyle w:val="ListParagraph"/>
              <w:numPr>
                <w:ilvl w:val="0"/>
                <w:numId w:val="15"/>
              </w:numPr>
              <w:rPr>
                <w:color w:val="000000" w:themeColor="text1"/>
              </w:rPr>
            </w:pPr>
            <w:r w:rsidRPr="00545ACF">
              <w:rPr>
                <w:color w:val="000000" w:themeColor="text1"/>
              </w:rPr>
              <w:t xml:space="preserve">To </w:t>
            </w:r>
            <w:r>
              <w:rPr>
                <w:color w:val="000000" w:themeColor="text1"/>
              </w:rPr>
              <w:t xml:space="preserve">receive a completed </w:t>
            </w:r>
            <w:r w:rsidRPr="00415D85">
              <w:t>Fitness to Practise Appeal form</w:t>
            </w:r>
            <w:r>
              <w:rPr>
                <w:bCs/>
              </w:rPr>
              <w:t xml:space="preserve"> </w:t>
            </w:r>
            <w:r>
              <w:rPr>
                <w:color w:val="000000" w:themeColor="text1"/>
              </w:rPr>
              <w:t xml:space="preserve">from the Conduct and Complaints </w:t>
            </w:r>
            <w:r w:rsidR="009C14BD">
              <w:rPr>
                <w:color w:val="000000" w:themeColor="text1"/>
              </w:rPr>
              <w:t>Team and</w:t>
            </w:r>
            <w:r>
              <w:rPr>
                <w:color w:val="000000" w:themeColor="text1"/>
              </w:rPr>
              <w:t xml:space="preserve"> use the information it provides to update the </w:t>
            </w:r>
            <w:r w:rsidRPr="00545ACF">
              <w:rPr>
                <w:color w:val="000000" w:themeColor="text1"/>
              </w:rPr>
              <w:t>student’s record in the Student Information System</w:t>
            </w:r>
            <w:r>
              <w:rPr>
                <w:color w:val="000000" w:themeColor="text1"/>
              </w:rPr>
              <w:t>.</w:t>
            </w:r>
          </w:p>
          <w:p w:rsidRPr="00545ACF" w:rsidR="00E53984" w:rsidP="00E53984" w:rsidRDefault="00E53984" w14:paraId="751A1C93" w14:textId="1EBA6B14">
            <w:pPr>
              <w:pStyle w:val="ListParagraph"/>
              <w:rPr>
                <w:color w:val="FF0000"/>
              </w:rPr>
            </w:pPr>
          </w:p>
        </w:tc>
      </w:tr>
    </w:tbl>
    <w:p w:rsidRPr="00545ACF" w:rsidR="0062635B" w:rsidP="00B774D7" w:rsidRDefault="0062635B" w14:paraId="4516603E" w14:textId="77777777">
      <w:pPr>
        <w:pStyle w:val="numberedmainbody"/>
        <w:ind w:left="0" w:firstLine="0"/>
        <w:rPr>
          <w:rFonts w:asciiTheme="minorHAnsi" w:hAnsiTheme="minorHAnsi"/>
          <w:bCs w:val="0"/>
          <w:color w:val="0F4761" w:themeColor="accent1" w:themeShade="BF"/>
        </w:rPr>
      </w:pPr>
    </w:p>
    <w:p w:rsidRPr="00545ACF" w:rsidR="00D748C3" w:rsidP="00AB5CE7" w:rsidRDefault="00D748C3" w14:paraId="2625C599" w14:textId="4EF6DD5E">
      <w:pPr>
        <w:pStyle w:val="Heading2"/>
        <w:numPr>
          <w:ilvl w:val="0"/>
          <w:numId w:val="1"/>
        </w:numPr>
        <w:ind w:left="567" w:hanging="567"/>
        <w:rPr>
          <w:rFonts w:asciiTheme="minorHAnsi" w:hAnsiTheme="minorHAnsi"/>
        </w:rPr>
      </w:pPr>
      <w:r w:rsidRPr="00545ACF">
        <w:rPr>
          <w:rFonts w:asciiTheme="minorHAnsi" w:hAnsiTheme="minorHAnsi"/>
        </w:rPr>
        <w:t xml:space="preserve">Requesting an Appeal </w:t>
      </w:r>
    </w:p>
    <w:p w:rsidRPr="00545ACF" w:rsidR="00D748C3" w:rsidP="000A1CF0" w:rsidRDefault="009014FF" w14:paraId="13CC4CC6" w14:textId="4458F827">
      <w:pPr>
        <w:pStyle w:val="numberedmainbody"/>
        <w:numPr>
          <w:ilvl w:val="1"/>
          <w:numId w:val="0"/>
        </w:numPr>
        <w:ind w:left="567" w:hanging="538"/>
        <w:rPr>
          <w:rFonts w:asciiTheme="minorHAnsi" w:hAnsiTheme="minorHAnsi"/>
          <w:color w:val="0F4761" w:themeColor="accent1" w:themeShade="BF"/>
          <w:sz w:val="28"/>
          <w:szCs w:val="28"/>
        </w:rPr>
      </w:pPr>
      <w:r w:rsidRPr="00545ACF">
        <w:rPr>
          <w:rFonts w:asciiTheme="minorHAnsi" w:hAnsiTheme="minorHAnsi"/>
          <w:color w:val="0F4761" w:themeColor="accent1" w:themeShade="BF"/>
          <w:sz w:val="28"/>
          <w:szCs w:val="28"/>
        </w:rPr>
        <w:t>2</w:t>
      </w:r>
      <w:r w:rsidRPr="00545ACF" w:rsidR="00D748C3">
        <w:rPr>
          <w:rFonts w:asciiTheme="minorHAnsi" w:hAnsiTheme="minorHAnsi"/>
          <w:color w:val="0F4761" w:themeColor="accent1" w:themeShade="BF"/>
          <w:sz w:val="28"/>
          <w:szCs w:val="28"/>
        </w:rPr>
        <w:t xml:space="preserve">.1 </w:t>
      </w:r>
      <w:r w:rsidRPr="00545ACF" w:rsidR="0039353E">
        <w:rPr>
          <w:rFonts w:asciiTheme="minorHAnsi" w:hAnsiTheme="minorHAnsi"/>
          <w:color w:val="0F4761" w:themeColor="accent1" w:themeShade="BF"/>
          <w:sz w:val="28"/>
          <w:szCs w:val="28"/>
        </w:rPr>
        <w:tab/>
      </w:r>
      <w:r w:rsidRPr="00545ACF" w:rsidR="00D748C3">
        <w:rPr>
          <w:rFonts w:asciiTheme="minorHAnsi" w:hAnsiTheme="minorHAnsi"/>
          <w:color w:val="0F4761" w:themeColor="accent1" w:themeShade="BF"/>
          <w:sz w:val="28"/>
          <w:szCs w:val="28"/>
        </w:rPr>
        <w:t xml:space="preserve">Accessing the </w:t>
      </w:r>
      <w:r w:rsidRPr="00545ACF" w:rsidR="0039353E">
        <w:rPr>
          <w:rFonts w:asciiTheme="minorHAnsi" w:hAnsiTheme="minorHAnsi"/>
          <w:color w:val="0F4761" w:themeColor="accent1" w:themeShade="BF"/>
          <w:sz w:val="28"/>
          <w:szCs w:val="28"/>
        </w:rPr>
        <w:t xml:space="preserve">request </w:t>
      </w:r>
      <w:r w:rsidRPr="00545ACF" w:rsidR="00D748C3">
        <w:rPr>
          <w:rFonts w:asciiTheme="minorHAnsi" w:hAnsiTheme="minorHAnsi"/>
          <w:color w:val="0F4761" w:themeColor="accent1" w:themeShade="BF"/>
          <w:sz w:val="28"/>
          <w:szCs w:val="28"/>
        </w:rPr>
        <w:t>form</w:t>
      </w:r>
    </w:p>
    <w:p w:rsidRPr="00545ACF" w:rsidR="00D748C3" w:rsidP="00B774D7" w:rsidRDefault="00D748C3" w14:paraId="4735DF90" w14:textId="4C8B9298">
      <w:pPr>
        <w:pStyle w:val="numberedmainbody"/>
        <w:numPr>
          <w:ilvl w:val="0"/>
          <w:numId w:val="8"/>
        </w:numPr>
        <w:tabs>
          <w:tab w:val="left" w:pos="851"/>
        </w:tabs>
        <w:ind w:left="851" w:hanging="284"/>
        <w:rPr>
          <w:rFonts w:asciiTheme="minorHAnsi" w:hAnsiTheme="minorHAnsi"/>
        </w:rPr>
      </w:pPr>
      <w:r w:rsidRPr="00545ACF">
        <w:rPr>
          <w:rFonts w:asciiTheme="minorHAnsi" w:hAnsiTheme="minorHAnsi"/>
        </w:rPr>
        <w:t>Appeals will only be accepted from th</w:t>
      </w:r>
      <w:r w:rsidRPr="00545ACF" w:rsidR="00B774D7">
        <w:rPr>
          <w:rFonts w:asciiTheme="minorHAnsi" w:hAnsiTheme="minorHAnsi"/>
        </w:rPr>
        <w:t>ose</w:t>
      </w:r>
      <w:r w:rsidRPr="00545ACF">
        <w:rPr>
          <w:rFonts w:asciiTheme="minorHAnsi" w:hAnsiTheme="minorHAnsi"/>
        </w:rPr>
        <w:t xml:space="preserve"> student</w:t>
      </w:r>
      <w:r w:rsidRPr="00545ACF" w:rsidR="00B774D7">
        <w:rPr>
          <w:rFonts w:asciiTheme="minorHAnsi" w:hAnsiTheme="minorHAnsi"/>
        </w:rPr>
        <w:t>s</w:t>
      </w:r>
      <w:r w:rsidRPr="00545ACF">
        <w:rPr>
          <w:rFonts w:asciiTheme="minorHAnsi" w:hAnsiTheme="minorHAnsi"/>
        </w:rPr>
        <w:t xml:space="preserve"> subject to </w:t>
      </w:r>
      <w:r w:rsidRPr="00545ACF" w:rsidR="00B774D7">
        <w:rPr>
          <w:rFonts w:asciiTheme="minorHAnsi" w:hAnsiTheme="minorHAnsi"/>
        </w:rPr>
        <w:t xml:space="preserve">a </w:t>
      </w:r>
      <w:r w:rsidRPr="00545ACF">
        <w:rPr>
          <w:rFonts w:asciiTheme="minorHAnsi" w:hAnsiTheme="minorHAnsi"/>
        </w:rPr>
        <w:t xml:space="preserve">Fitness to </w:t>
      </w:r>
      <w:proofErr w:type="spellStart"/>
      <w:r w:rsidRPr="00545ACF">
        <w:rPr>
          <w:rFonts w:asciiTheme="minorHAnsi" w:hAnsiTheme="minorHAnsi"/>
        </w:rPr>
        <w:t>Practi</w:t>
      </w:r>
      <w:r w:rsidRPr="00545ACF" w:rsidR="00914A89">
        <w:rPr>
          <w:rFonts w:asciiTheme="minorHAnsi" w:hAnsiTheme="minorHAnsi"/>
        </w:rPr>
        <w:t>s</w:t>
      </w:r>
      <w:r w:rsidRPr="00545ACF">
        <w:rPr>
          <w:rFonts w:asciiTheme="minorHAnsi" w:hAnsiTheme="minorHAnsi"/>
        </w:rPr>
        <w:t>e</w:t>
      </w:r>
      <w:proofErr w:type="spellEnd"/>
      <w:r w:rsidRPr="00545ACF">
        <w:rPr>
          <w:rFonts w:asciiTheme="minorHAnsi" w:hAnsiTheme="minorHAnsi"/>
        </w:rPr>
        <w:t xml:space="preserve"> process outcome.</w:t>
      </w:r>
    </w:p>
    <w:p w:rsidRPr="00545ACF" w:rsidR="00D748C3" w:rsidP="00AB5CE7" w:rsidRDefault="00D748C3" w14:paraId="1A4A8D9A" w14:textId="0FC602F0">
      <w:pPr>
        <w:pStyle w:val="numberedmainbody"/>
        <w:numPr>
          <w:ilvl w:val="0"/>
          <w:numId w:val="8"/>
        </w:numPr>
        <w:tabs>
          <w:tab w:val="left" w:pos="851"/>
        </w:tabs>
        <w:ind w:left="851" w:hanging="284"/>
        <w:rPr>
          <w:rFonts w:asciiTheme="minorHAnsi" w:hAnsiTheme="minorHAnsi"/>
        </w:rPr>
      </w:pPr>
      <w:r w:rsidRPr="00545ACF">
        <w:rPr>
          <w:rFonts w:asciiTheme="minorHAnsi" w:hAnsiTheme="minorHAnsi"/>
        </w:rPr>
        <w:t xml:space="preserve">A student can request an appeal by completing a </w:t>
      </w:r>
      <w:r w:rsidRPr="00545ACF">
        <w:rPr>
          <w:rFonts w:asciiTheme="minorHAnsi" w:hAnsiTheme="minorHAnsi"/>
          <w:i/>
          <w:iCs/>
        </w:rPr>
        <w:t xml:space="preserve">Fitness to </w:t>
      </w:r>
      <w:r w:rsidRPr="00545ACF" w:rsidR="00914A89">
        <w:rPr>
          <w:rFonts w:asciiTheme="minorHAnsi" w:hAnsiTheme="minorHAnsi"/>
          <w:i/>
          <w:iCs/>
        </w:rPr>
        <w:t xml:space="preserve">a </w:t>
      </w:r>
      <w:proofErr w:type="spellStart"/>
      <w:r w:rsidRPr="00545ACF">
        <w:rPr>
          <w:rFonts w:asciiTheme="minorHAnsi" w:hAnsiTheme="minorHAnsi"/>
          <w:i/>
          <w:iCs/>
        </w:rPr>
        <w:t>Practise</w:t>
      </w:r>
      <w:proofErr w:type="spellEnd"/>
      <w:r w:rsidRPr="00545ACF">
        <w:rPr>
          <w:rFonts w:asciiTheme="minorHAnsi" w:hAnsiTheme="minorHAnsi"/>
          <w:i/>
          <w:iCs/>
        </w:rPr>
        <w:t xml:space="preserve"> </w:t>
      </w:r>
      <w:r w:rsidR="00BF5088">
        <w:rPr>
          <w:rFonts w:asciiTheme="minorHAnsi" w:hAnsiTheme="minorHAnsi"/>
          <w:i/>
          <w:iCs/>
        </w:rPr>
        <w:t xml:space="preserve">Appeal </w:t>
      </w:r>
      <w:r w:rsidRPr="00545ACF">
        <w:rPr>
          <w:rFonts w:asciiTheme="minorHAnsi" w:hAnsiTheme="minorHAnsi"/>
        </w:rPr>
        <w:t>form</w:t>
      </w:r>
      <w:r w:rsidR="00282477">
        <w:rPr>
          <w:rFonts w:asciiTheme="minorHAnsi" w:hAnsiTheme="minorHAnsi"/>
        </w:rPr>
        <w:t xml:space="preserve"> available </w:t>
      </w:r>
      <w:r w:rsidR="00282477">
        <w:rPr>
          <w:rFonts w:asciiTheme="minorHAnsi" w:hAnsiTheme="minorHAnsi"/>
        </w:rPr>
        <w:lastRenderedPageBreak/>
        <w:t>via the My Hull portal</w:t>
      </w:r>
      <w:r w:rsidRPr="00545ACF">
        <w:rPr>
          <w:rFonts w:asciiTheme="minorHAnsi" w:hAnsiTheme="minorHAnsi"/>
        </w:rPr>
        <w:t xml:space="preserve">. </w:t>
      </w:r>
    </w:p>
    <w:p w:rsidRPr="00545ACF" w:rsidR="00D748C3" w:rsidP="00AB5CE7" w:rsidRDefault="00D748C3" w14:paraId="71A5166D" w14:textId="21BA3507">
      <w:pPr>
        <w:pStyle w:val="numberedmainbody"/>
        <w:numPr>
          <w:ilvl w:val="0"/>
          <w:numId w:val="8"/>
        </w:numPr>
        <w:tabs>
          <w:tab w:val="left" w:pos="851"/>
        </w:tabs>
        <w:ind w:left="851" w:hanging="284"/>
        <w:rPr>
          <w:rFonts w:asciiTheme="minorHAnsi" w:hAnsiTheme="minorHAnsi"/>
        </w:rPr>
      </w:pPr>
      <w:r w:rsidRPr="00545ACF">
        <w:rPr>
          <w:rFonts w:asciiTheme="minorHAnsi" w:hAnsiTheme="minorHAnsi"/>
        </w:rPr>
        <w:t>Should a student no longer have access to their university account, an appeal form can be requested by emailing the</w:t>
      </w:r>
      <w:r w:rsidR="00282477">
        <w:rPr>
          <w:rFonts w:asciiTheme="minorHAnsi" w:hAnsiTheme="minorHAnsi"/>
        </w:rPr>
        <w:t xml:space="preserve"> Conduct and Complaints team at </w:t>
      </w:r>
      <w:hyperlink w:history="1" r:id="rId8">
        <w:r w:rsidRPr="00BB6663" w:rsidR="00282477">
          <w:rPr>
            <w:rStyle w:val="Hyperlink"/>
            <w:rFonts w:asciiTheme="minorHAnsi" w:hAnsiTheme="minorHAnsi"/>
          </w:rPr>
          <w:t>conductandcomplaints@hull.ac.uk</w:t>
        </w:r>
      </w:hyperlink>
      <w:r w:rsidR="00282477">
        <w:rPr>
          <w:rFonts w:asciiTheme="minorHAnsi" w:hAnsiTheme="minorHAnsi"/>
        </w:rPr>
        <w:t xml:space="preserve"> </w:t>
      </w:r>
      <w:r w:rsidR="00BF5088">
        <w:rPr>
          <w:rFonts w:asciiTheme="minorHAnsi" w:hAnsiTheme="minorHAnsi"/>
        </w:rPr>
        <w:t>.</w:t>
      </w:r>
    </w:p>
    <w:p w:rsidRPr="00282477" w:rsidR="00D748C3" w:rsidP="00AB5CE7" w:rsidRDefault="00D748C3" w14:paraId="2A990695" w14:textId="60DBA4E8">
      <w:pPr>
        <w:pStyle w:val="numberedmainbody"/>
        <w:numPr>
          <w:ilvl w:val="0"/>
          <w:numId w:val="8"/>
        </w:numPr>
        <w:tabs>
          <w:tab w:val="left" w:pos="851"/>
        </w:tabs>
        <w:ind w:left="851" w:hanging="284"/>
        <w:rPr>
          <w:rFonts w:asciiTheme="minorHAnsi" w:hAnsiTheme="minorHAnsi"/>
          <w:bCs w:val="0"/>
          <w:i/>
          <w:iCs/>
        </w:rPr>
      </w:pPr>
      <w:r w:rsidRPr="00545ACF">
        <w:rPr>
          <w:rFonts w:asciiTheme="minorHAnsi" w:hAnsiTheme="minorHAnsi"/>
        </w:rPr>
        <w:t xml:space="preserve">The student must submit a completed </w:t>
      </w:r>
      <w:r w:rsidR="00282477">
        <w:rPr>
          <w:rFonts w:asciiTheme="minorHAnsi" w:hAnsiTheme="minorHAnsi"/>
        </w:rPr>
        <w:t xml:space="preserve">Appeal </w:t>
      </w:r>
      <w:r w:rsidRPr="00545ACF">
        <w:rPr>
          <w:rFonts w:asciiTheme="minorHAnsi" w:hAnsiTheme="minorHAnsi"/>
        </w:rPr>
        <w:t xml:space="preserve">form within </w:t>
      </w:r>
      <w:r w:rsidRPr="00BF5088">
        <w:rPr>
          <w:rFonts w:asciiTheme="minorHAnsi" w:hAnsiTheme="minorHAnsi"/>
        </w:rPr>
        <w:t xml:space="preserve">15 </w:t>
      </w:r>
      <w:r w:rsidR="00BF5088">
        <w:rPr>
          <w:rFonts w:asciiTheme="minorHAnsi" w:hAnsiTheme="minorHAnsi"/>
        </w:rPr>
        <w:t xml:space="preserve">working </w:t>
      </w:r>
      <w:r w:rsidRPr="00BF5088">
        <w:rPr>
          <w:rFonts w:asciiTheme="minorHAnsi" w:hAnsiTheme="minorHAnsi"/>
        </w:rPr>
        <w:t xml:space="preserve">days </w:t>
      </w:r>
      <w:r w:rsidRPr="00545ACF">
        <w:rPr>
          <w:rFonts w:asciiTheme="minorHAnsi" w:hAnsiTheme="minorHAnsi"/>
        </w:rPr>
        <w:t>of the date that the notice of recommendation</w:t>
      </w:r>
      <w:r w:rsidRPr="00545ACF" w:rsidR="00914A89">
        <w:rPr>
          <w:rFonts w:asciiTheme="minorHAnsi" w:hAnsiTheme="minorHAnsi"/>
        </w:rPr>
        <w:t xml:space="preserve">s and </w:t>
      </w:r>
      <w:r w:rsidRPr="00545ACF">
        <w:rPr>
          <w:rFonts w:asciiTheme="minorHAnsi" w:hAnsiTheme="minorHAnsi"/>
        </w:rPr>
        <w:t>decision of the academic body</w:t>
      </w:r>
      <w:r w:rsidRPr="00545ACF" w:rsidR="00914A89">
        <w:rPr>
          <w:rFonts w:asciiTheme="minorHAnsi" w:hAnsiTheme="minorHAnsi"/>
        </w:rPr>
        <w:t xml:space="preserve"> was</w:t>
      </w:r>
      <w:r w:rsidRPr="00545ACF">
        <w:rPr>
          <w:rFonts w:asciiTheme="minorHAnsi" w:hAnsiTheme="minorHAnsi"/>
        </w:rPr>
        <w:t xml:space="preserve"> served to the student in writing. Appeal forms received </w:t>
      </w:r>
      <w:r w:rsidRPr="00545ACF" w:rsidR="00914A89">
        <w:rPr>
          <w:rFonts w:asciiTheme="minorHAnsi" w:hAnsiTheme="minorHAnsi"/>
        </w:rPr>
        <w:t xml:space="preserve">beyond the 15 </w:t>
      </w:r>
      <w:r w:rsidR="00BF5088">
        <w:rPr>
          <w:rFonts w:asciiTheme="minorHAnsi" w:hAnsiTheme="minorHAnsi"/>
        </w:rPr>
        <w:t xml:space="preserve">working </w:t>
      </w:r>
      <w:r w:rsidRPr="00545ACF" w:rsidR="00914A89">
        <w:rPr>
          <w:rFonts w:asciiTheme="minorHAnsi" w:hAnsiTheme="minorHAnsi"/>
        </w:rPr>
        <w:t xml:space="preserve">days </w:t>
      </w:r>
      <w:r w:rsidRPr="00545ACF">
        <w:rPr>
          <w:rFonts w:asciiTheme="minorHAnsi" w:hAnsiTheme="minorHAnsi"/>
        </w:rPr>
        <w:t xml:space="preserve">will not </w:t>
      </w:r>
      <w:r w:rsidR="00282477">
        <w:rPr>
          <w:rFonts w:asciiTheme="minorHAnsi" w:hAnsiTheme="minorHAnsi"/>
        </w:rPr>
        <w:t xml:space="preserve">normally </w:t>
      </w:r>
      <w:r w:rsidRPr="00545ACF">
        <w:rPr>
          <w:rFonts w:asciiTheme="minorHAnsi" w:hAnsiTheme="minorHAnsi"/>
        </w:rPr>
        <w:t>be considered.</w:t>
      </w:r>
    </w:p>
    <w:p w:rsidRPr="00545ACF" w:rsidR="00282477" w:rsidP="00AB5CE7" w:rsidRDefault="00282477" w14:paraId="65D7A4F3" w14:textId="4A978444">
      <w:pPr>
        <w:pStyle w:val="numberedmainbody"/>
        <w:numPr>
          <w:ilvl w:val="0"/>
          <w:numId w:val="8"/>
        </w:numPr>
        <w:tabs>
          <w:tab w:val="left" w:pos="851"/>
        </w:tabs>
        <w:ind w:left="851" w:hanging="284"/>
        <w:rPr>
          <w:rFonts w:asciiTheme="minorHAnsi" w:hAnsiTheme="minorHAnsi"/>
          <w:bCs w:val="0"/>
          <w:i/>
          <w:iCs/>
        </w:rPr>
      </w:pPr>
      <w:r>
        <w:rPr>
          <w:rFonts w:asciiTheme="minorHAnsi" w:hAnsiTheme="minorHAnsi"/>
        </w:rPr>
        <w:t>T</w:t>
      </w:r>
      <w:r w:rsidRPr="00545ACF">
        <w:rPr>
          <w:rFonts w:asciiTheme="minorHAnsi" w:hAnsiTheme="minorHAnsi"/>
        </w:rPr>
        <w:t>he</w:t>
      </w:r>
      <w:r>
        <w:rPr>
          <w:rFonts w:asciiTheme="minorHAnsi" w:hAnsiTheme="minorHAnsi"/>
        </w:rPr>
        <w:t xml:space="preserve"> Conduct and Complaints team will:</w:t>
      </w:r>
    </w:p>
    <w:p w:rsidRPr="001447E7" w:rsidR="001447E7" w:rsidP="007B2285" w:rsidRDefault="001447E7" w14:paraId="376F2139" w14:textId="4F882797">
      <w:pPr>
        <w:pStyle w:val="numberedmainbody"/>
        <w:numPr>
          <w:ilvl w:val="0"/>
          <w:numId w:val="36"/>
        </w:numPr>
        <w:tabs>
          <w:tab w:val="left" w:pos="851"/>
        </w:tabs>
        <w:spacing w:before="0" w:after="0"/>
        <w:ind w:left="1701" w:hanging="567"/>
        <w:rPr>
          <w:rFonts w:asciiTheme="minorHAnsi" w:hAnsiTheme="minorHAnsi"/>
          <w:bCs w:val="0"/>
          <w:i/>
          <w:iCs/>
          <w:color w:val="000000" w:themeColor="text1"/>
        </w:rPr>
      </w:pPr>
      <w:r>
        <w:rPr>
          <w:rFonts w:asciiTheme="minorHAnsi" w:hAnsiTheme="minorHAnsi"/>
          <w:bCs w:val="0"/>
          <w:color w:val="000000" w:themeColor="text1"/>
        </w:rPr>
        <w:t>receive and log Appeal forms</w:t>
      </w:r>
    </w:p>
    <w:p w:rsidRPr="001447E7" w:rsidR="001447E7" w:rsidP="001447E7" w:rsidRDefault="001447E7" w14:paraId="20D0FF36" w14:textId="797E0070">
      <w:pPr>
        <w:pStyle w:val="numberedmainbody"/>
        <w:numPr>
          <w:ilvl w:val="0"/>
          <w:numId w:val="36"/>
        </w:numPr>
        <w:spacing w:before="0" w:after="0"/>
        <w:ind w:left="1701" w:hanging="567"/>
        <w:rPr>
          <w:rFonts w:asciiTheme="minorHAnsi" w:hAnsiTheme="minorHAnsi"/>
          <w:bCs w:val="0"/>
          <w:i/>
          <w:iCs/>
          <w:color w:val="000000" w:themeColor="text1"/>
        </w:rPr>
      </w:pPr>
      <w:r>
        <w:rPr>
          <w:rFonts w:asciiTheme="minorHAnsi" w:hAnsiTheme="minorHAnsi"/>
          <w:bCs w:val="0"/>
          <w:color w:val="000000" w:themeColor="text1"/>
        </w:rPr>
        <w:t xml:space="preserve">provide an Investigating Officer to undertake initial consideration of the Appeal request and support information (normally the Conduct and Complaints Manager or a member of that team).  Where a member of the Conduct and Complaints team is not available, the Manager of that team will liaise with the Chair of the Student Cases Committee (SCC) to identify an appropriate member of the wider Academic Services team to act as Investigating Officer. </w:t>
      </w:r>
    </w:p>
    <w:p w:rsidRPr="00282477" w:rsidR="00D748C3" w:rsidP="007B2285" w:rsidRDefault="001447E7" w14:paraId="148BB2A8" w14:textId="4A0EEB0A">
      <w:pPr>
        <w:pStyle w:val="numberedmainbody"/>
        <w:numPr>
          <w:ilvl w:val="0"/>
          <w:numId w:val="36"/>
        </w:numPr>
        <w:tabs>
          <w:tab w:val="left" w:pos="851"/>
        </w:tabs>
        <w:spacing w:before="0" w:after="0"/>
        <w:ind w:left="1701" w:hanging="567"/>
        <w:rPr>
          <w:rFonts w:asciiTheme="minorHAnsi" w:hAnsiTheme="minorHAnsi"/>
          <w:bCs w:val="0"/>
          <w:i/>
          <w:iCs/>
          <w:color w:val="000000" w:themeColor="text1"/>
        </w:rPr>
      </w:pPr>
      <w:r>
        <w:rPr>
          <w:rFonts w:asciiTheme="minorHAnsi" w:hAnsiTheme="minorHAnsi"/>
          <w:bCs w:val="0"/>
          <w:color w:val="000000" w:themeColor="text1"/>
        </w:rPr>
        <w:t>p</w:t>
      </w:r>
      <w:r w:rsidR="00282477">
        <w:rPr>
          <w:rFonts w:asciiTheme="minorHAnsi" w:hAnsiTheme="minorHAnsi"/>
          <w:bCs w:val="0"/>
          <w:color w:val="000000" w:themeColor="text1"/>
        </w:rPr>
        <w:t xml:space="preserve">opulate and </w:t>
      </w:r>
      <w:r w:rsidRPr="00282477" w:rsidR="00EE5F7F">
        <w:rPr>
          <w:rFonts w:asciiTheme="minorHAnsi" w:hAnsiTheme="minorHAnsi"/>
          <w:bCs w:val="0"/>
          <w:color w:val="000000" w:themeColor="text1"/>
        </w:rPr>
        <w:t>m</w:t>
      </w:r>
      <w:r w:rsidRPr="00282477" w:rsidR="0039353E">
        <w:rPr>
          <w:rFonts w:asciiTheme="minorHAnsi" w:hAnsiTheme="minorHAnsi"/>
          <w:bCs w:val="0"/>
          <w:color w:val="000000" w:themeColor="text1"/>
        </w:rPr>
        <w:t xml:space="preserve">aintain </w:t>
      </w:r>
      <w:r w:rsidRPr="00282477" w:rsidR="00282477">
        <w:rPr>
          <w:rFonts w:asciiTheme="minorHAnsi" w:hAnsiTheme="minorHAnsi"/>
          <w:bCs w:val="0"/>
          <w:color w:val="000000" w:themeColor="text1"/>
        </w:rPr>
        <w:t xml:space="preserve">the </w:t>
      </w:r>
      <w:r w:rsidRPr="00282477" w:rsidR="00282477">
        <w:rPr>
          <w:rFonts w:eastAsia="Calibri" w:cs="Calibri" w:asciiTheme="minorHAnsi" w:hAnsiTheme="minorHAnsi"/>
          <w:bCs w:val="0"/>
          <w:i/>
          <w:iCs/>
          <w:szCs w:val="22"/>
        </w:rPr>
        <w:t xml:space="preserve">Fitness to </w:t>
      </w:r>
      <w:proofErr w:type="spellStart"/>
      <w:r w:rsidRPr="00282477" w:rsidR="00282477">
        <w:rPr>
          <w:rFonts w:eastAsia="Calibri" w:cs="Calibri" w:asciiTheme="minorHAnsi" w:hAnsiTheme="minorHAnsi"/>
          <w:bCs w:val="0"/>
          <w:i/>
          <w:iCs/>
          <w:szCs w:val="22"/>
        </w:rPr>
        <w:t>Practise</w:t>
      </w:r>
      <w:proofErr w:type="spellEnd"/>
      <w:r w:rsidRPr="00282477" w:rsidR="00282477">
        <w:rPr>
          <w:rFonts w:eastAsia="Calibri" w:cs="Calibri" w:asciiTheme="minorHAnsi" w:hAnsiTheme="minorHAnsi"/>
          <w:bCs w:val="0"/>
          <w:i/>
          <w:iCs/>
          <w:szCs w:val="22"/>
        </w:rPr>
        <w:t xml:space="preserve"> Process Outcomes Repository</w:t>
      </w:r>
      <w:r w:rsidRPr="00282477" w:rsidR="0039353E">
        <w:rPr>
          <w:rFonts w:asciiTheme="minorHAnsi" w:hAnsiTheme="minorHAnsi"/>
          <w:bCs w:val="0"/>
        </w:rPr>
        <w:t xml:space="preserve"> </w:t>
      </w:r>
      <w:r w:rsidR="00282477">
        <w:rPr>
          <w:rFonts w:asciiTheme="minorHAnsi" w:hAnsiTheme="minorHAnsi"/>
          <w:bCs w:val="0"/>
        </w:rPr>
        <w:t xml:space="preserve">holding a tracker recording Fitness to </w:t>
      </w:r>
      <w:proofErr w:type="spellStart"/>
      <w:r w:rsidR="00282477">
        <w:rPr>
          <w:rFonts w:asciiTheme="minorHAnsi" w:hAnsiTheme="minorHAnsi"/>
          <w:bCs w:val="0"/>
        </w:rPr>
        <w:t>Practise</w:t>
      </w:r>
      <w:proofErr w:type="spellEnd"/>
      <w:r w:rsidR="00282477">
        <w:rPr>
          <w:rFonts w:asciiTheme="minorHAnsi" w:hAnsiTheme="minorHAnsi"/>
          <w:bCs w:val="0"/>
        </w:rPr>
        <w:t xml:space="preserve"> cases, outcomes and Appeal information</w:t>
      </w:r>
    </w:p>
    <w:p w:rsidRPr="00545ACF" w:rsidR="000A1CF0" w:rsidP="000A1CF0" w:rsidRDefault="000A1CF0" w14:paraId="7A935B2E" w14:textId="77777777">
      <w:pPr>
        <w:pStyle w:val="numberedmainbody"/>
        <w:ind w:left="1701" w:firstLine="0"/>
        <w:rPr>
          <w:rFonts w:asciiTheme="minorHAnsi" w:hAnsiTheme="minorHAnsi"/>
          <w:i/>
          <w:iCs/>
          <w:color w:val="000000" w:themeColor="text1"/>
          <w:sz w:val="28"/>
          <w:szCs w:val="28"/>
        </w:rPr>
      </w:pPr>
    </w:p>
    <w:p w:rsidRPr="00545ACF" w:rsidR="0039353E" w:rsidP="000A1CF0" w:rsidRDefault="00E55ABF" w14:paraId="5938FDBE" w14:textId="629CCB31">
      <w:pPr>
        <w:pStyle w:val="numberedmainbody"/>
        <w:ind w:left="567" w:hanging="567"/>
        <w:rPr>
          <w:rFonts w:asciiTheme="minorHAnsi" w:hAnsiTheme="minorHAnsi"/>
          <w:color w:val="074F6A" w:themeColor="accent4" w:themeShade="80"/>
          <w:sz w:val="28"/>
          <w:szCs w:val="28"/>
        </w:rPr>
      </w:pPr>
      <w:r>
        <w:rPr>
          <w:rFonts w:asciiTheme="minorHAnsi" w:hAnsiTheme="minorHAnsi"/>
          <w:color w:val="074F6A" w:themeColor="accent4" w:themeShade="80"/>
          <w:sz w:val="28"/>
          <w:szCs w:val="28"/>
        </w:rPr>
        <w:t>2.2</w:t>
      </w:r>
      <w:r w:rsidRPr="00545ACF" w:rsidR="0039353E">
        <w:rPr>
          <w:rFonts w:asciiTheme="minorHAnsi" w:hAnsiTheme="minorHAnsi"/>
          <w:color w:val="074F6A" w:themeColor="accent4" w:themeShade="80"/>
          <w:sz w:val="28"/>
          <w:szCs w:val="28"/>
        </w:rPr>
        <w:tab/>
      </w:r>
      <w:r>
        <w:rPr>
          <w:rFonts w:asciiTheme="minorHAnsi" w:hAnsiTheme="minorHAnsi"/>
          <w:color w:val="074F6A" w:themeColor="accent4" w:themeShade="80"/>
          <w:sz w:val="28"/>
          <w:szCs w:val="28"/>
        </w:rPr>
        <w:t xml:space="preserve">Grounds for an appeal </w:t>
      </w:r>
    </w:p>
    <w:p w:rsidRPr="00545ACF" w:rsidR="0039353E" w:rsidP="00AB5CE7" w:rsidRDefault="0039353E" w14:paraId="4BDEB13C" w14:textId="3551AE28">
      <w:pPr>
        <w:pStyle w:val="numberedmainbody"/>
        <w:numPr>
          <w:ilvl w:val="0"/>
          <w:numId w:val="9"/>
        </w:numPr>
        <w:ind w:left="851" w:hanging="284"/>
        <w:rPr>
          <w:rFonts w:asciiTheme="minorHAnsi" w:hAnsiTheme="minorHAnsi"/>
        </w:rPr>
      </w:pPr>
      <w:r w:rsidRPr="00545ACF">
        <w:rPr>
          <w:rFonts w:asciiTheme="minorHAnsi" w:hAnsiTheme="minorHAnsi"/>
        </w:rPr>
        <w:t xml:space="preserve">A student </w:t>
      </w:r>
      <w:r w:rsidRPr="00BF5088">
        <w:rPr>
          <w:rFonts w:asciiTheme="minorHAnsi" w:hAnsiTheme="minorHAnsi"/>
          <w:u w:val="single"/>
        </w:rPr>
        <w:t>may</w:t>
      </w:r>
      <w:r w:rsidRPr="00545ACF">
        <w:rPr>
          <w:rFonts w:asciiTheme="minorHAnsi" w:hAnsiTheme="minorHAnsi"/>
        </w:rPr>
        <w:t xml:space="preserve"> submit an appeal on one or more </w:t>
      </w:r>
      <w:r w:rsidRPr="00545ACF" w:rsidR="007A42E1">
        <w:rPr>
          <w:rFonts w:asciiTheme="minorHAnsi" w:hAnsiTheme="minorHAnsi"/>
        </w:rPr>
        <w:t>o</w:t>
      </w:r>
      <w:r w:rsidRPr="00545ACF">
        <w:rPr>
          <w:rFonts w:asciiTheme="minorHAnsi" w:hAnsiTheme="minorHAnsi"/>
        </w:rPr>
        <w:t>f the following grounds:</w:t>
      </w:r>
    </w:p>
    <w:p w:rsidRPr="00545ACF" w:rsidR="007A42E1" w:rsidP="00C22851" w:rsidRDefault="007A42E1" w14:paraId="3989E4F6" w14:textId="0814CDF1">
      <w:pPr>
        <w:pStyle w:val="numberedmainbody"/>
        <w:numPr>
          <w:ilvl w:val="0"/>
          <w:numId w:val="37"/>
        </w:numPr>
        <w:spacing w:before="0" w:after="0"/>
        <w:ind w:left="1701" w:hanging="567"/>
        <w:rPr>
          <w:rFonts w:asciiTheme="minorHAnsi" w:hAnsiTheme="minorHAnsi"/>
          <w:bCs w:val="0"/>
        </w:rPr>
      </w:pPr>
      <w:r w:rsidRPr="00BF5088">
        <w:rPr>
          <w:rFonts w:asciiTheme="minorHAnsi" w:hAnsiTheme="minorHAnsi"/>
          <w:b/>
          <w:i/>
          <w:iCs/>
        </w:rPr>
        <w:t>p</w:t>
      </w:r>
      <w:r w:rsidRPr="00BF5088" w:rsidR="0039353E">
        <w:rPr>
          <w:rFonts w:asciiTheme="minorHAnsi" w:hAnsiTheme="minorHAnsi"/>
          <w:b/>
          <w:i/>
          <w:iCs/>
        </w:rPr>
        <w:t>rocedural irregularity</w:t>
      </w:r>
      <w:r w:rsidRPr="00545ACF" w:rsidR="0039353E">
        <w:rPr>
          <w:rFonts w:asciiTheme="minorHAnsi" w:hAnsiTheme="minorHAnsi"/>
          <w:bCs w:val="0"/>
        </w:rPr>
        <w:t>: that the procedures and regulations of the University have not been followed properly</w:t>
      </w:r>
    </w:p>
    <w:p w:rsidRPr="00545ACF" w:rsidR="007A42E1" w:rsidP="00C22851" w:rsidRDefault="007A42E1" w14:paraId="71C9DA3C" w14:textId="39094496">
      <w:pPr>
        <w:pStyle w:val="numberedmainbody"/>
        <w:numPr>
          <w:ilvl w:val="0"/>
          <w:numId w:val="37"/>
        </w:numPr>
        <w:spacing w:before="0" w:after="0"/>
        <w:ind w:left="1701" w:hanging="567"/>
        <w:rPr>
          <w:rFonts w:asciiTheme="minorHAnsi" w:hAnsiTheme="minorHAnsi"/>
          <w:bCs w:val="0"/>
        </w:rPr>
      </w:pPr>
      <w:r w:rsidRPr="00BF5088">
        <w:rPr>
          <w:rFonts w:asciiTheme="minorHAnsi" w:hAnsiTheme="minorHAnsi"/>
          <w:b/>
          <w:i/>
          <w:iCs/>
        </w:rPr>
        <w:t>b</w:t>
      </w:r>
      <w:r w:rsidRPr="00BF5088" w:rsidR="0039353E">
        <w:rPr>
          <w:rFonts w:asciiTheme="minorHAnsi" w:hAnsiTheme="minorHAnsi"/>
          <w:b/>
          <w:i/>
          <w:iCs/>
        </w:rPr>
        <w:t>ias:</w:t>
      </w:r>
      <w:r w:rsidRPr="00545ACF" w:rsidR="0039353E">
        <w:rPr>
          <w:rFonts w:asciiTheme="minorHAnsi" w:hAnsiTheme="minorHAnsi"/>
          <w:bCs w:val="0"/>
        </w:rPr>
        <w:t xml:space="preserve"> that </w:t>
      </w:r>
      <w:r w:rsidR="00BF5088">
        <w:rPr>
          <w:rFonts w:asciiTheme="minorHAnsi" w:hAnsiTheme="minorHAnsi"/>
          <w:bCs w:val="0"/>
        </w:rPr>
        <w:t>the student can evidence</w:t>
      </w:r>
      <w:r w:rsidRPr="00545ACF" w:rsidR="0039353E">
        <w:rPr>
          <w:rFonts w:asciiTheme="minorHAnsi" w:hAnsiTheme="minorHAnsi"/>
          <w:bCs w:val="0"/>
        </w:rPr>
        <w:t xml:space="preserve"> bias or reasonable perception of bias during the procedure</w:t>
      </w:r>
    </w:p>
    <w:p w:rsidRPr="00BF5088" w:rsidR="007A42E1" w:rsidP="00C22851" w:rsidRDefault="007A42E1" w14:paraId="2D58ED04" w14:textId="14BAA677">
      <w:pPr>
        <w:pStyle w:val="numberedmainbody"/>
        <w:numPr>
          <w:ilvl w:val="0"/>
          <w:numId w:val="37"/>
        </w:numPr>
        <w:spacing w:before="0" w:after="0"/>
        <w:ind w:left="1701" w:hanging="567"/>
        <w:rPr>
          <w:rFonts w:asciiTheme="minorHAnsi" w:hAnsiTheme="minorHAnsi"/>
          <w:bCs w:val="0"/>
        </w:rPr>
      </w:pPr>
      <w:r w:rsidRPr="00BF5088">
        <w:rPr>
          <w:rFonts w:asciiTheme="minorHAnsi" w:hAnsiTheme="minorHAnsi"/>
          <w:b/>
          <w:i/>
          <w:iCs/>
        </w:rPr>
        <w:t>inappropriate response</w:t>
      </w:r>
      <w:r w:rsidRPr="00BF5088">
        <w:rPr>
          <w:rFonts w:asciiTheme="minorHAnsi" w:hAnsiTheme="minorHAnsi"/>
          <w:bCs w:val="0"/>
          <w:i/>
          <w:iCs/>
        </w:rPr>
        <w:t xml:space="preserve">: </w:t>
      </w:r>
      <w:r w:rsidRPr="00BF5088" w:rsidR="00BF5088">
        <w:rPr>
          <w:rFonts w:asciiTheme="minorHAnsi" w:hAnsiTheme="minorHAnsi"/>
          <w:bCs w:val="0"/>
        </w:rPr>
        <w:t>that the Panel’s</w:t>
      </w:r>
      <w:r w:rsidR="00BF5088">
        <w:rPr>
          <w:rFonts w:asciiTheme="minorHAnsi" w:hAnsiTheme="minorHAnsi"/>
          <w:bCs w:val="0"/>
        </w:rPr>
        <w:t xml:space="preserve"> </w:t>
      </w:r>
      <w:r w:rsidRPr="00BF5088">
        <w:rPr>
          <w:rFonts w:asciiTheme="minorHAnsi" w:hAnsiTheme="minorHAnsi"/>
          <w:bCs w:val="0"/>
        </w:rPr>
        <w:t>response</w:t>
      </w:r>
      <w:r w:rsidR="00BF5088">
        <w:rPr>
          <w:rFonts w:asciiTheme="minorHAnsi" w:hAnsiTheme="minorHAnsi"/>
          <w:bCs w:val="0"/>
        </w:rPr>
        <w:t xml:space="preserve"> </w:t>
      </w:r>
      <w:r w:rsidRPr="00BF5088">
        <w:rPr>
          <w:rFonts w:asciiTheme="minorHAnsi" w:hAnsiTheme="minorHAnsi"/>
          <w:bCs w:val="0"/>
        </w:rPr>
        <w:t>is d</w:t>
      </w:r>
      <w:r w:rsidRPr="00BF5088" w:rsidR="00F13F86">
        <w:rPr>
          <w:rFonts w:asciiTheme="minorHAnsi" w:hAnsiTheme="minorHAnsi"/>
          <w:bCs w:val="0"/>
        </w:rPr>
        <w:t>isproportionate</w:t>
      </w:r>
      <w:r w:rsidR="00BF5088">
        <w:rPr>
          <w:rFonts w:asciiTheme="minorHAnsi" w:hAnsiTheme="minorHAnsi"/>
          <w:bCs w:val="0"/>
        </w:rPr>
        <w:t xml:space="preserve"> to the Fitness to </w:t>
      </w:r>
      <w:proofErr w:type="spellStart"/>
      <w:r w:rsidR="00BF5088">
        <w:rPr>
          <w:rFonts w:asciiTheme="minorHAnsi" w:hAnsiTheme="minorHAnsi"/>
          <w:bCs w:val="0"/>
        </w:rPr>
        <w:t>Practise</w:t>
      </w:r>
      <w:proofErr w:type="spellEnd"/>
      <w:r w:rsidR="00BF5088">
        <w:rPr>
          <w:rFonts w:asciiTheme="minorHAnsi" w:hAnsiTheme="minorHAnsi"/>
          <w:bCs w:val="0"/>
        </w:rPr>
        <w:t xml:space="preserve"> concern investigated</w:t>
      </w:r>
      <w:r w:rsidRPr="00BF5088" w:rsidR="00F13F86">
        <w:rPr>
          <w:rFonts w:asciiTheme="minorHAnsi" w:hAnsiTheme="minorHAnsi"/>
          <w:bCs w:val="0"/>
        </w:rPr>
        <w:t xml:space="preserve"> </w:t>
      </w:r>
      <w:r w:rsidRPr="00BF5088">
        <w:rPr>
          <w:rFonts w:asciiTheme="minorHAnsi" w:hAnsiTheme="minorHAnsi"/>
          <w:bCs w:val="0"/>
        </w:rPr>
        <w:t>or</w:t>
      </w:r>
      <w:r w:rsidRPr="00BF5088" w:rsidR="00914A89">
        <w:rPr>
          <w:rFonts w:asciiTheme="minorHAnsi" w:hAnsiTheme="minorHAnsi"/>
          <w:bCs w:val="0"/>
        </w:rPr>
        <w:t xml:space="preserve"> </w:t>
      </w:r>
      <w:r w:rsidRPr="00BF5088">
        <w:rPr>
          <w:rFonts w:asciiTheme="minorHAnsi" w:hAnsiTheme="minorHAnsi"/>
          <w:bCs w:val="0"/>
        </w:rPr>
        <w:t xml:space="preserve">is not permitted under the </w:t>
      </w:r>
      <w:r w:rsidRPr="00BF5088" w:rsidR="00914A89">
        <w:rPr>
          <w:rFonts w:asciiTheme="minorHAnsi" w:hAnsiTheme="minorHAnsi"/>
          <w:bCs w:val="0"/>
        </w:rPr>
        <w:t xml:space="preserve">University’s regulations and </w:t>
      </w:r>
      <w:r w:rsidRPr="00BF5088">
        <w:rPr>
          <w:rFonts w:asciiTheme="minorHAnsi" w:hAnsiTheme="minorHAnsi"/>
          <w:bCs w:val="0"/>
        </w:rPr>
        <w:t>procedures</w:t>
      </w:r>
    </w:p>
    <w:p w:rsidRPr="00545ACF" w:rsidR="0039353E" w:rsidP="00C22851" w:rsidRDefault="007A42E1" w14:paraId="1F040D38" w14:textId="5EFDF924">
      <w:pPr>
        <w:pStyle w:val="numberedmainbody"/>
        <w:numPr>
          <w:ilvl w:val="0"/>
          <w:numId w:val="37"/>
        </w:numPr>
        <w:spacing w:before="0" w:after="0"/>
        <w:ind w:left="1701" w:hanging="567"/>
        <w:rPr>
          <w:rFonts w:asciiTheme="minorHAnsi" w:hAnsiTheme="minorHAnsi"/>
        </w:rPr>
      </w:pPr>
      <w:r w:rsidRPr="00BF5088">
        <w:rPr>
          <w:rFonts w:asciiTheme="minorHAnsi" w:hAnsiTheme="minorHAnsi"/>
          <w:b/>
          <w:i/>
          <w:iCs/>
        </w:rPr>
        <w:t>valid and timely new evidence</w:t>
      </w:r>
      <w:r w:rsidRPr="00545ACF">
        <w:rPr>
          <w:rFonts w:asciiTheme="minorHAnsi" w:hAnsiTheme="minorHAnsi"/>
          <w:bCs w:val="0"/>
          <w:i/>
          <w:iCs/>
        </w:rPr>
        <w:t>:</w:t>
      </w:r>
      <w:r w:rsidRPr="00545ACF">
        <w:rPr>
          <w:rFonts w:asciiTheme="minorHAnsi" w:hAnsiTheme="minorHAnsi"/>
          <w:bCs w:val="0"/>
        </w:rPr>
        <w:t xml:space="preserve"> that there is ne</w:t>
      </w:r>
      <w:r w:rsidR="00BF5088">
        <w:rPr>
          <w:rFonts w:asciiTheme="minorHAnsi" w:hAnsiTheme="minorHAnsi"/>
          <w:bCs w:val="0"/>
        </w:rPr>
        <w:t>w</w:t>
      </w:r>
      <w:r w:rsidRPr="00545ACF">
        <w:rPr>
          <w:rFonts w:asciiTheme="minorHAnsi" w:hAnsiTheme="minorHAnsi"/>
          <w:bCs w:val="0"/>
        </w:rPr>
        <w:t xml:space="preserve"> </w:t>
      </w:r>
      <w:r w:rsidR="00A76CB3">
        <w:rPr>
          <w:rFonts w:asciiTheme="minorHAnsi" w:hAnsiTheme="minorHAnsi"/>
          <w:bCs w:val="0"/>
        </w:rPr>
        <w:t xml:space="preserve">relevant </w:t>
      </w:r>
      <w:r w:rsidRPr="00545ACF">
        <w:rPr>
          <w:rFonts w:asciiTheme="minorHAnsi" w:hAnsiTheme="minorHAnsi"/>
          <w:bCs w:val="0"/>
        </w:rPr>
        <w:t xml:space="preserve">evidence that </w:t>
      </w:r>
      <w:r w:rsidR="00BF5088">
        <w:rPr>
          <w:rFonts w:asciiTheme="minorHAnsi" w:hAnsiTheme="minorHAnsi"/>
          <w:bCs w:val="0"/>
        </w:rPr>
        <w:t>could not</w:t>
      </w:r>
      <w:r w:rsidRPr="00545ACF">
        <w:rPr>
          <w:rFonts w:asciiTheme="minorHAnsi" w:hAnsiTheme="minorHAnsi"/>
          <w:bCs w:val="0"/>
        </w:rPr>
        <w:t xml:space="preserve"> </w:t>
      </w:r>
      <w:r w:rsidR="00BF5088">
        <w:rPr>
          <w:rFonts w:asciiTheme="minorHAnsi" w:hAnsiTheme="minorHAnsi"/>
          <w:bCs w:val="0"/>
        </w:rPr>
        <w:t xml:space="preserve">be </w:t>
      </w:r>
      <w:r w:rsidRPr="00545ACF">
        <w:rPr>
          <w:rFonts w:asciiTheme="minorHAnsi" w:hAnsiTheme="minorHAnsi"/>
          <w:bCs w:val="0"/>
        </w:rPr>
        <w:t>provide</w:t>
      </w:r>
      <w:r w:rsidR="00BF5088">
        <w:rPr>
          <w:rFonts w:asciiTheme="minorHAnsi" w:hAnsiTheme="minorHAnsi"/>
          <w:bCs w:val="0"/>
        </w:rPr>
        <w:t>d</w:t>
      </w:r>
      <w:r w:rsidRPr="00545ACF">
        <w:rPr>
          <w:rFonts w:asciiTheme="minorHAnsi" w:hAnsiTheme="minorHAnsi"/>
          <w:bCs w:val="0"/>
        </w:rPr>
        <w:t xml:space="preserve"> earlier in the process</w:t>
      </w:r>
      <w:r w:rsidRPr="00BF5088" w:rsidR="00BF5088">
        <w:rPr>
          <w:rFonts w:asciiTheme="minorHAnsi" w:hAnsiTheme="minorHAnsi"/>
          <w:bCs w:val="0"/>
        </w:rPr>
        <w:t xml:space="preserve"> </w:t>
      </w:r>
      <w:r w:rsidRPr="00545ACF" w:rsidR="00BF5088">
        <w:rPr>
          <w:rFonts w:asciiTheme="minorHAnsi" w:hAnsiTheme="minorHAnsi"/>
          <w:bCs w:val="0"/>
        </w:rPr>
        <w:t>for valid reasons</w:t>
      </w:r>
      <w:r w:rsidR="00BF5088">
        <w:rPr>
          <w:rFonts w:asciiTheme="minorHAnsi" w:hAnsiTheme="minorHAnsi"/>
          <w:bCs w:val="0"/>
        </w:rPr>
        <w:t xml:space="preserve"> (</w:t>
      </w:r>
      <w:proofErr w:type="spellStart"/>
      <w:r w:rsidR="00BF5088">
        <w:rPr>
          <w:rFonts w:asciiTheme="minorHAnsi" w:hAnsiTheme="minorHAnsi"/>
          <w:bCs w:val="0"/>
        </w:rPr>
        <w:t>ie</w:t>
      </w:r>
      <w:proofErr w:type="spellEnd"/>
      <w:r w:rsidR="00BF5088">
        <w:rPr>
          <w:rFonts w:asciiTheme="minorHAnsi" w:hAnsiTheme="minorHAnsi"/>
          <w:bCs w:val="0"/>
        </w:rPr>
        <w:t xml:space="preserve"> could not be provided for consideration at the Fitness to </w:t>
      </w:r>
      <w:proofErr w:type="spellStart"/>
      <w:r w:rsidR="00BF5088">
        <w:rPr>
          <w:rFonts w:asciiTheme="minorHAnsi" w:hAnsiTheme="minorHAnsi"/>
          <w:bCs w:val="0"/>
        </w:rPr>
        <w:t>Practise</w:t>
      </w:r>
      <w:proofErr w:type="spellEnd"/>
      <w:r w:rsidR="00BF5088">
        <w:rPr>
          <w:rFonts w:asciiTheme="minorHAnsi" w:hAnsiTheme="minorHAnsi"/>
          <w:bCs w:val="0"/>
        </w:rPr>
        <w:t xml:space="preserve"> Panel).</w:t>
      </w:r>
    </w:p>
    <w:p w:rsidRPr="00E55ABF" w:rsidR="0039353E" w:rsidP="00AB5CE7" w:rsidRDefault="0039353E" w14:paraId="797BE532" w14:textId="77777777">
      <w:pPr>
        <w:pStyle w:val="numberedmainbody"/>
        <w:numPr>
          <w:ilvl w:val="0"/>
          <w:numId w:val="9"/>
        </w:numPr>
        <w:ind w:left="709" w:hanging="284"/>
        <w:rPr>
          <w:rFonts w:asciiTheme="minorHAnsi" w:hAnsiTheme="minorHAnsi"/>
          <w:szCs w:val="22"/>
        </w:rPr>
      </w:pPr>
      <w:r w:rsidRPr="00E55ABF">
        <w:rPr>
          <w:rFonts w:asciiTheme="minorHAnsi" w:hAnsiTheme="minorHAnsi"/>
          <w:szCs w:val="22"/>
        </w:rPr>
        <w:t xml:space="preserve">Matters which </w:t>
      </w:r>
      <w:r w:rsidRPr="00E55ABF">
        <w:rPr>
          <w:rFonts w:asciiTheme="minorHAnsi" w:hAnsiTheme="minorHAnsi"/>
          <w:szCs w:val="22"/>
          <w:u w:val="single"/>
        </w:rPr>
        <w:t>do not</w:t>
      </w:r>
      <w:r w:rsidRPr="00E55ABF">
        <w:rPr>
          <w:rFonts w:asciiTheme="minorHAnsi" w:hAnsiTheme="minorHAnsi"/>
          <w:szCs w:val="22"/>
        </w:rPr>
        <w:t xml:space="preserve"> constitute grounds for appeal are: </w:t>
      </w:r>
    </w:p>
    <w:p w:rsidRPr="00E55ABF" w:rsidR="0039353E" w:rsidP="00C22851" w:rsidRDefault="0039353E" w14:paraId="2114B6C9" w14:textId="77777777">
      <w:pPr>
        <w:pStyle w:val="numberedmainbody"/>
        <w:numPr>
          <w:ilvl w:val="0"/>
          <w:numId w:val="38"/>
        </w:numPr>
        <w:spacing w:before="0" w:after="0"/>
        <w:ind w:left="1701" w:hanging="567"/>
        <w:rPr>
          <w:rFonts w:asciiTheme="minorHAnsi" w:hAnsiTheme="minorHAnsi"/>
          <w:bCs w:val="0"/>
          <w:szCs w:val="22"/>
        </w:rPr>
      </w:pPr>
      <w:r w:rsidRPr="00E55ABF">
        <w:rPr>
          <w:rFonts w:asciiTheme="minorHAnsi" w:hAnsiTheme="minorHAnsi"/>
          <w:bCs w:val="0"/>
          <w:szCs w:val="22"/>
        </w:rPr>
        <w:t xml:space="preserve">where the student questions academic and/ or professional judgement </w:t>
      </w:r>
    </w:p>
    <w:p w:rsidRPr="00E55ABF" w:rsidR="0039353E" w:rsidP="00C22851" w:rsidRDefault="0039353E" w14:paraId="32B50E2B" w14:textId="77777777">
      <w:pPr>
        <w:pStyle w:val="numberedmainbody"/>
        <w:numPr>
          <w:ilvl w:val="0"/>
          <w:numId w:val="38"/>
        </w:numPr>
        <w:spacing w:before="0" w:after="0"/>
        <w:ind w:left="1701" w:hanging="567"/>
        <w:rPr>
          <w:rFonts w:asciiTheme="minorHAnsi" w:hAnsiTheme="minorHAnsi"/>
          <w:bCs w:val="0"/>
          <w:szCs w:val="22"/>
        </w:rPr>
      </w:pPr>
      <w:r w:rsidRPr="00E55ABF">
        <w:rPr>
          <w:rFonts w:asciiTheme="minorHAnsi" w:hAnsiTheme="minorHAnsi"/>
          <w:bCs w:val="0"/>
          <w:szCs w:val="22"/>
        </w:rPr>
        <w:t>where the student has a lack of awareness or knowledge of the relevant University regulations, policies and processes</w:t>
      </w:r>
    </w:p>
    <w:p w:rsidRPr="00E55ABF" w:rsidR="0039353E" w:rsidP="00C22851" w:rsidRDefault="0039353E" w14:paraId="66ED5698" w14:textId="2047F605">
      <w:pPr>
        <w:pStyle w:val="numberedmainbody"/>
        <w:numPr>
          <w:ilvl w:val="0"/>
          <w:numId w:val="38"/>
        </w:numPr>
        <w:spacing w:before="0" w:after="0"/>
        <w:ind w:left="1701" w:hanging="567"/>
        <w:rPr>
          <w:rFonts w:asciiTheme="minorHAnsi" w:hAnsiTheme="minorHAnsi"/>
          <w:bCs w:val="0"/>
          <w:szCs w:val="22"/>
        </w:rPr>
      </w:pPr>
      <w:r w:rsidRPr="00E55ABF">
        <w:rPr>
          <w:rFonts w:asciiTheme="minorHAnsi" w:hAnsiTheme="minorHAnsi"/>
          <w:bCs w:val="0"/>
          <w:szCs w:val="22"/>
        </w:rPr>
        <w:t xml:space="preserve">where the student disagrees with the conclusions reached by the Panel, </w:t>
      </w:r>
      <w:r w:rsidRPr="00E55ABF">
        <w:rPr>
          <w:rFonts w:asciiTheme="minorHAnsi" w:hAnsiTheme="minorHAnsi"/>
          <w:bCs w:val="0"/>
          <w:szCs w:val="22"/>
          <w:u w:val="single"/>
        </w:rPr>
        <w:t>unless</w:t>
      </w:r>
      <w:r w:rsidRPr="00E55ABF">
        <w:rPr>
          <w:rFonts w:asciiTheme="minorHAnsi" w:hAnsiTheme="minorHAnsi"/>
          <w:bCs w:val="0"/>
          <w:szCs w:val="22"/>
        </w:rPr>
        <w:t xml:space="preserve"> further relevant evidence can be provided and there is a good reason why this was not presented prior to the Panel </w:t>
      </w:r>
      <w:r w:rsidRPr="00E55ABF" w:rsidR="00914A89">
        <w:rPr>
          <w:rFonts w:asciiTheme="minorHAnsi" w:hAnsiTheme="minorHAnsi"/>
          <w:bCs w:val="0"/>
          <w:szCs w:val="22"/>
        </w:rPr>
        <w:t>H</w:t>
      </w:r>
      <w:r w:rsidRPr="00E55ABF">
        <w:rPr>
          <w:rFonts w:asciiTheme="minorHAnsi" w:hAnsiTheme="minorHAnsi"/>
          <w:bCs w:val="0"/>
          <w:szCs w:val="22"/>
        </w:rPr>
        <w:t>earing.</w:t>
      </w:r>
    </w:p>
    <w:p w:rsidRPr="00E55ABF" w:rsidR="000A1CF0" w:rsidP="000A1CF0" w:rsidRDefault="000A1CF0" w14:paraId="4D94F4DB" w14:textId="77777777">
      <w:pPr>
        <w:pStyle w:val="numberedmainbody"/>
        <w:ind w:left="1701" w:firstLine="0"/>
        <w:rPr>
          <w:rFonts w:asciiTheme="minorHAnsi" w:hAnsiTheme="minorHAnsi"/>
          <w:bCs w:val="0"/>
          <w:sz w:val="32"/>
          <w:szCs w:val="32"/>
        </w:rPr>
      </w:pPr>
    </w:p>
    <w:p w:rsidR="002E350F" w:rsidP="00E55ABF" w:rsidRDefault="002E350F" w14:paraId="4DCE93CC" w14:textId="274D0ED4">
      <w:pPr>
        <w:pStyle w:val="numberedmainbody"/>
        <w:numPr>
          <w:ilvl w:val="0"/>
          <w:numId w:val="1"/>
        </w:numPr>
        <w:ind w:left="567" w:hanging="567"/>
        <w:rPr>
          <w:rFonts w:asciiTheme="minorHAnsi" w:hAnsiTheme="minorHAnsi"/>
          <w:color w:val="0F4761" w:themeColor="accent1" w:themeShade="BF"/>
          <w:sz w:val="32"/>
          <w:szCs w:val="32"/>
        </w:rPr>
      </w:pPr>
      <w:r w:rsidRPr="00E55ABF">
        <w:rPr>
          <w:rFonts w:asciiTheme="minorHAnsi" w:hAnsiTheme="minorHAnsi"/>
          <w:color w:val="0F4761" w:themeColor="accent1" w:themeShade="BF"/>
          <w:sz w:val="32"/>
          <w:szCs w:val="32"/>
        </w:rPr>
        <w:t>The role of the Student Cases Committee (SCC)</w:t>
      </w:r>
    </w:p>
    <w:p w:rsidRPr="00E55ABF" w:rsidR="009C14BD" w:rsidP="009C14BD" w:rsidRDefault="009C14BD" w14:paraId="3E783496" w14:textId="09A550F8">
      <w:pPr>
        <w:pStyle w:val="numberedmainbody"/>
        <w:ind w:left="0" w:firstLine="0"/>
        <w:rPr>
          <w:rFonts w:asciiTheme="minorHAnsi" w:hAnsiTheme="minorHAnsi"/>
          <w:color w:val="0F4761" w:themeColor="accent1" w:themeShade="BF"/>
          <w:sz w:val="32"/>
          <w:szCs w:val="32"/>
        </w:rPr>
      </w:pPr>
      <w:r>
        <w:rPr>
          <w:rFonts w:asciiTheme="minorHAnsi" w:hAnsiTheme="minorHAnsi"/>
          <w:color w:val="0F4761" w:themeColor="accent1" w:themeShade="BF"/>
          <w:sz w:val="28"/>
          <w:szCs w:val="28"/>
        </w:rPr>
        <w:t xml:space="preserve">3.1 </w:t>
      </w:r>
      <w:r>
        <w:rPr>
          <w:rFonts w:asciiTheme="minorHAnsi" w:hAnsiTheme="minorHAnsi"/>
          <w:color w:val="0F4761" w:themeColor="accent1" w:themeShade="BF"/>
          <w:sz w:val="28"/>
          <w:szCs w:val="28"/>
        </w:rPr>
        <w:tab/>
        <w:t>Impartial consideration</w:t>
      </w:r>
    </w:p>
    <w:p w:rsidRPr="00960AFB" w:rsidR="002E350F" w:rsidP="002E350F" w:rsidRDefault="00960AFB" w14:paraId="33469DCE" w14:textId="3F0CA746">
      <w:pPr>
        <w:pStyle w:val="numberedmainbody"/>
        <w:numPr>
          <w:ilvl w:val="0"/>
          <w:numId w:val="9"/>
        </w:numPr>
        <w:ind w:left="993" w:hanging="426"/>
        <w:rPr>
          <w:rFonts w:asciiTheme="minorHAnsi" w:hAnsiTheme="minorHAnsi"/>
          <w:szCs w:val="22"/>
        </w:rPr>
      </w:pPr>
      <w:r w:rsidRPr="00960AFB">
        <w:rPr>
          <w:rFonts w:asciiTheme="minorHAnsi" w:hAnsiTheme="minorHAnsi"/>
          <w:szCs w:val="22"/>
        </w:rPr>
        <w:t xml:space="preserve">The SCC will provide an impartial forum to consider whether the </w:t>
      </w:r>
      <w:r w:rsidRPr="009C14BD">
        <w:rPr>
          <w:rFonts w:asciiTheme="minorHAnsi" w:hAnsiTheme="minorHAnsi"/>
          <w:szCs w:val="22"/>
          <w:u w:val="single"/>
        </w:rPr>
        <w:t>request</w:t>
      </w:r>
      <w:r w:rsidRPr="00960AFB">
        <w:rPr>
          <w:rFonts w:asciiTheme="minorHAnsi" w:hAnsiTheme="minorHAnsi"/>
          <w:szCs w:val="22"/>
        </w:rPr>
        <w:t xml:space="preserve"> for an appeal can be </w:t>
      </w:r>
      <w:r w:rsidR="009C14BD">
        <w:rPr>
          <w:rFonts w:asciiTheme="minorHAnsi" w:hAnsiTheme="minorHAnsi"/>
          <w:szCs w:val="22"/>
        </w:rPr>
        <w:t>progressed</w:t>
      </w:r>
      <w:r w:rsidRPr="00960AFB">
        <w:rPr>
          <w:rFonts w:asciiTheme="minorHAnsi" w:hAnsiTheme="minorHAnsi"/>
          <w:szCs w:val="22"/>
        </w:rPr>
        <w:t>. Where SCC has a Fitness to Practice appeal</w:t>
      </w:r>
      <w:r>
        <w:rPr>
          <w:rFonts w:asciiTheme="minorHAnsi" w:hAnsiTheme="minorHAnsi"/>
          <w:szCs w:val="22"/>
        </w:rPr>
        <w:t xml:space="preserve"> request</w:t>
      </w:r>
      <w:r w:rsidRPr="00960AFB">
        <w:rPr>
          <w:rFonts w:asciiTheme="minorHAnsi" w:hAnsiTheme="minorHAnsi"/>
          <w:szCs w:val="22"/>
        </w:rPr>
        <w:t xml:space="preserve"> to consider, none of the committee members scrutinizing the appeal request will have had any role to play in the </w:t>
      </w:r>
      <w:r w:rsidRPr="00960AFB">
        <w:rPr>
          <w:rFonts w:asciiTheme="minorHAnsi" w:hAnsiTheme="minorHAnsi"/>
          <w:szCs w:val="22"/>
        </w:rPr>
        <w:lastRenderedPageBreak/>
        <w:t xml:space="preserve">original consideration of the case. </w:t>
      </w:r>
    </w:p>
    <w:p w:rsidRPr="00545ACF" w:rsidR="0039353E" w:rsidP="00E55ABF" w:rsidRDefault="00E55ABF" w14:paraId="0D5D359E" w14:textId="29A52EAE">
      <w:pPr>
        <w:pStyle w:val="numberedmainbody"/>
        <w:ind w:left="567" w:hanging="567"/>
        <w:rPr>
          <w:rFonts w:asciiTheme="minorHAnsi" w:hAnsiTheme="minorHAnsi"/>
          <w:color w:val="0F4761" w:themeColor="accent1" w:themeShade="BF"/>
          <w:sz w:val="28"/>
          <w:szCs w:val="28"/>
        </w:rPr>
      </w:pPr>
      <w:r>
        <w:rPr>
          <w:rFonts w:asciiTheme="minorHAnsi" w:hAnsiTheme="minorHAnsi"/>
          <w:color w:val="0F4761" w:themeColor="accent1" w:themeShade="BF"/>
          <w:sz w:val="28"/>
          <w:szCs w:val="28"/>
        </w:rPr>
        <w:t>3</w:t>
      </w:r>
      <w:r w:rsidR="002E350F">
        <w:rPr>
          <w:rFonts w:asciiTheme="minorHAnsi" w:hAnsiTheme="minorHAnsi"/>
          <w:color w:val="0F4761" w:themeColor="accent1" w:themeShade="BF"/>
          <w:sz w:val="28"/>
          <w:szCs w:val="28"/>
        </w:rPr>
        <w:t>.</w:t>
      </w:r>
      <w:r w:rsidR="009C14BD">
        <w:rPr>
          <w:rFonts w:asciiTheme="minorHAnsi" w:hAnsiTheme="minorHAnsi"/>
          <w:color w:val="0F4761" w:themeColor="accent1" w:themeShade="BF"/>
          <w:sz w:val="28"/>
          <w:szCs w:val="28"/>
        </w:rPr>
        <w:t>2</w:t>
      </w:r>
      <w:r w:rsidR="002E350F">
        <w:rPr>
          <w:rFonts w:asciiTheme="minorHAnsi" w:hAnsiTheme="minorHAnsi"/>
          <w:color w:val="0F4761" w:themeColor="accent1" w:themeShade="BF"/>
          <w:sz w:val="28"/>
          <w:szCs w:val="28"/>
        </w:rPr>
        <w:t xml:space="preserve"> </w:t>
      </w:r>
      <w:r>
        <w:rPr>
          <w:rFonts w:asciiTheme="minorHAnsi" w:hAnsiTheme="minorHAnsi"/>
          <w:color w:val="0F4761" w:themeColor="accent1" w:themeShade="BF"/>
          <w:sz w:val="28"/>
          <w:szCs w:val="28"/>
        </w:rPr>
        <w:tab/>
      </w:r>
      <w:r w:rsidRPr="00545ACF" w:rsidR="000A1CF0">
        <w:rPr>
          <w:rFonts w:asciiTheme="minorHAnsi" w:hAnsiTheme="minorHAnsi"/>
          <w:color w:val="0F4761" w:themeColor="accent1" w:themeShade="BF"/>
          <w:sz w:val="28"/>
          <w:szCs w:val="28"/>
        </w:rPr>
        <w:t>Consideration</w:t>
      </w:r>
      <w:r w:rsidRPr="00545ACF" w:rsidR="000F024D">
        <w:rPr>
          <w:rFonts w:asciiTheme="minorHAnsi" w:hAnsiTheme="minorHAnsi"/>
          <w:color w:val="0F4761" w:themeColor="accent1" w:themeShade="BF"/>
          <w:sz w:val="28"/>
          <w:szCs w:val="28"/>
        </w:rPr>
        <w:t xml:space="preserve"> of the request</w:t>
      </w:r>
      <w:r w:rsidRPr="00545ACF" w:rsidR="00984ACD">
        <w:rPr>
          <w:rFonts w:asciiTheme="minorHAnsi" w:hAnsiTheme="minorHAnsi"/>
          <w:color w:val="0F4761" w:themeColor="accent1" w:themeShade="BF"/>
          <w:sz w:val="28"/>
          <w:szCs w:val="28"/>
        </w:rPr>
        <w:t>,</w:t>
      </w:r>
      <w:r w:rsidRPr="00545ACF" w:rsidR="000A1CF0">
        <w:rPr>
          <w:rFonts w:asciiTheme="minorHAnsi" w:hAnsiTheme="minorHAnsi"/>
          <w:color w:val="0F4761" w:themeColor="accent1" w:themeShade="BF"/>
          <w:sz w:val="28"/>
          <w:szCs w:val="28"/>
        </w:rPr>
        <w:t xml:space="preserve"> </w:t>
      </w:r>
      <w:r w:rsidRPr="00545ACF" w:rsidR="00984ACD">
        <w:rPr>
          <w:rFonts w:asciiTheme="minorHAnsi" w:hAnsiTheme="minorHAnsi"/>
          <w:color w:val="0F4761" w:themeColor="accent1" w:themeShade="BF"/>
          <w:sz w:val="28"/>
          <w:szCs w:val="28"/>
        </w:rPr>
        <w:t>then rejection</w:t>
      </w:r>
    </w:p>
    <w:p w:rsidRPr="001447E7" w:rsidR="000A1CF0" w:rsidP="001447E7" w:rsidRDefault="000A1CF0" w14:paraId="3CF3E423" w14:textId="5B32F34D">
      <w:pPr>
        <w:pStyle w:val="numberedmainbody"/>
        <w:numPr>
          <w:ilvl w:val="0"/>
          <w:numId w:val="9"/>
        </w:numPr>
        <w:ind w:left="851" w:hanging="284"/>
        <w:rPr>
          <w:rFonts w:asciiTheme="minorHAnsi" w:hAnsiTheme="minorHAnsi"/>
        </w:rPr>
      </w:pPr>
      <w:r w:rsidRPr="00545ACF">
        <w:rPr>
          <w:rFonts w:asciiTheme="minorHAnsi" w:hAnsiTheme="minorHAnsi"/>
        </w:rPr>
        <w:t>If the student</w:t>
      </w:r>
      <w:r w:rsidR="00A76CB3">
        <w:rPr>
          <w:rFonts w:asciiTheme="minorHAnsi" w:hAnsiTheme="minorHAnsi"/>
        </w:rPr>
        <w:t>’</w:t>
      </w:r>
      <w:r w:rsidRPr="00545ACF">
        <w:rPr>
          <w:rFonts w:asciiTheme="minorHAnsi" w:hAnsiTheme="minorHAnsi"/>
        </w:rPr>
        <w:t xml:space="preserve">s appeal is </w:t>
      </w:r>
      <w:r w:rsidRPr="00545ACF">
        <w:rPr>
          <w:rFonts w:asciiTheme="minorHAnsi" w:hAnsiTheme="minorHAnsi"/>
          <w:u w:val="single"/>
        </w:rPr>
        <w:t>not</w:t>
      </w:r>
      <w:r w:rsidRPr="00545ACF">
        <w:rPr>
          <w:rFonts w:asciiTheme="minorHAnsi" w:hAnsiTheme="minorHAnsi"/>
        </w:rPr>
        <w:t xml:space="preserve"> on the grounds </w:t>
      </w:r>
      <w:r w:rsidRPr="00545ACF" w:rsidR="00914A89">
        <w:rPr>
          <w:rFonts w:asciiTheme="minorHAnsi" w:hAnsiTheme="minorHAnsi"/>
        </w:rPr>
        <w:t xml:space="preserve">one or more of the following: </w:t>
      </w:r>
      <w:r w:rsidRPr="00545ACF" w:rsidR="007A42E1">
        <w:rPr>
          <w:rFonts w:asciiTheme="minorHAnsi" w:hAnsiTheme="minorHAnsi"/>
        </w:rPr>
        <w:t xml:space="preserve">i) </w:t>
      </w:r>
      <w:r w:rsidRPr="00545ACF">
        <w:rPr>
          <w:rFonts w:asciiTheme="minorHAnsi" w:hAnsiTheme="minorHAnsi"/>
        </w:rPr>
        <w:t xml:space="preserve">procedural irregularity, </w:t>
      </w:r>
      <w:r w:rsidRPr="00545ACF" w:rsidR="007A42E1">
        <w:rPr>
          <w:rFonts w:asciiTheme="minorHAnsi" w:hAnsiTheme="minorHAnsi"/>
        </w:rPr>
        <w:t xml:space="preserve">ii) </w:t>
      </w:r>
      <w:r w:rsidRPr="00545ACF">
        <w:rPr>
          <w:rFonts w:asciiTheme="minorHAnsi" w:hAnsiTheme="minorHAnsi"/>
        </w:rPr>
        <w:t>bias</w:t>
      </w:r>
      <w:r w:rsidRPr="00545ACF" w:rsidR="007A42E1">
        <w:rPr>
          <w:rFonts w:asciiTheme="minorHAnsi" w:hAnsiTheme="minorHAnsi"/>
        </w:rPr>
        <w:t>,</w:t>
      </w:r>
      <w:r w:rsidRPr="00545ACF">
        <w:rPr>
          <w:rFonts w:asciiTheme="minorHAnsi" w:hAnsiTheme="minorHAnsi"/>
        </w:rPr>
        <w:t xml:space="preserve"> </w:t>
      </w:r>
      <w:r w:rsidRPr="00545ACF" w:rsidR="007A42E1">
        <w:rPr>
          <w:rFonts w:asciiTheme="minorHAnsi" w:hAnsiTheme="minorHAnsi"/>
        </w:rPr>
        <w:t xml:space="preserve">iii) </w:t>
      </w:r>
      <w:r w:rsidRPr="00A76CB3" w:rsidR="00914A89">
        <w:rPr>
          <w:rFonts w:asciiTheme="minorHAnsi" w:hAnsiTheme="minorHAnsi"/>
          <w:bCs w:val="0"/>
        </w:rPr>
        <w:t>an inappropriate response</w:t>
      </w:r>
      <w:r w:rsidRPr="00A76CB3" w:rsidR="00914A89">
        <w:rPr>
          <w:rFonts w:asciiTheme="minorHAnsi" w:hAnsiTheme="minorHAnsi"/>
        </w:rPr>
        <w:t xml:space="preserve"> </w:t>
      </w:r>
      <w:r w:rsidRPr="00A76CB3">
        <w:rPr>
          <w:rFonts w:asciiTheme="minorHAnsi" w:hAnsiTheme="minorHAnsi"/>
        </w:rPr>
        <w:t>or</w:t>
      </w:r>
      <w:r w:rsidRPr="00A76CB3" w:rsidR="007A42E1">
        <w:rPr>
          <w:rFonts w:asciiTheme="minorHAnsi" w:hAnsiTheme="minorHAnsi"/>
        </w:rPr>
        <w:t xml:space="preserve"> </w:t>
      </w:r>
      <w:r w:rsidRPr="00545ACF" w:rsidR="007A42E1">
        <w:rPr>
          <w:rFonts w:asciiTheme="minorHAnsi" w:hAnsiTheme="minorHAnsi"/>
        </w:rPr>
        <w:t>iv)</w:t>
      </w:r>
      <w:r w:rsidRPr="00545ACF">
        <w:rPr>
          <w:rFonts w:asciiTheme="minorHAnsi" w:hAnsiTheme="minorHAnsi"/>
        </w:rPr>
        <w:t xml:space="preserve"> timely/relevant new information, </w:t>
      </w:r>
      <w:r w:rsidR="001447E7">
        <w:rPr>
          <w:rFonts w:asciiTheme="minorHAnsi" w:hAnsiTheme="minorHAnsi"/>
        </w:rPr>
        <w:t xml:space="preserve">the Investigating Officer will recommend to the SCC </w:t>
      </w:r>
      <w:r w:rsidRPr="00545ACF" w:rsidR="00D748C3">
        <w:rPr>
          <w:rFonts w:asciiTheme="minorHAnsi" w:hAnsiTheme="minorHAnsi"/>
        </w:rPr>
        <w:t>that there are no grounds for an appeal</w:t>
      </w:r>
      <w:r w:rsidR="001447E7">
        <w:rPr>
          <w:rFonts w:asciiTheme="minorHAnsi" w:hAnsiTheme="minorHAnsi"/>
        </w:rPr>
        <w:t>. If the SCC agrees,</w:t>
      </w:r>
      <w:r w:rsidRPr="00545ACF" w:rsidR="00D748C3">
        <w:rPr>
          <w:rFonts w:asciiTheme="minorHAnsi" w:hAnsiTheme="minorHAnsi"/>
        </w:rPr>
        <w:t xml:space="preserve"> the matter will be deemed closed and the decision of the Fitness to </w:t>
      </w:r>
      <w:proofErr w:type="spellStart"/>
      <w:r w:rsidRPr="00545ACF" w:rsidR="00D748C3">
        <w:rPr>
          <w:rFonts w:asciiTheme="minorHAnsi" w:hAnsiTheme="minorHAnsi"/>
        </w:rPr>
        <w:t>Practise</w:t>
      </w:r>
      <w:proofErr w:type="spellEnd"/>
      <w:r w:rsidRPr="00545ACF" w:rsidR="00D748C3">
        <w:rPr>
          <w:rFonts w:asciiTheme="minorHAnsi" w:hAnsiTheme="minorHAnsi"/>
        </w:rPr>
        <w:t xml:space="preserve"> Panel will stand. </w:t>
      </w:r>
    </w:p>
    <w:p w:rsidRPr="00545ACF" w:rsidR="009014FF" w:rsidP="00AD5C04" w:rsidRDefault="00AC4995" w14:paraId="4A4B2163" w14:textId="3613B530">
      <w:pPr>
        <w:pStyle w:val="numberedmainbody"/>
        <w:numPr>
          <w:ilvl w:val="0"/>
          <w:numId w:val="9"/>
        </w:numPr>
        <w:ind w:left="851" w:hanging="264"/>
        <w:rPr>
          <w:rFonts w:asciiTheme="minorHAnsi" w:hAnsiTheme="minorHAnsi"/>
        </w:rPr>
      </w:pPr>
      <w:r>
        <w:rPr>
          <w:rFonts w:asciiTheme="minorHAnsi" w:hAnsiTheme="minorHAnsi"/>
        </w:rPr>
        <w:t xml:space="preserve">A </w:t>
      </w:r>
      <w:r w:rsidRPr="00545ACF" w:rsidR="00914A89">
        <w:rPr>
          <w:rFonts w:asciiTheme="minorHAnsi" w:hAnsiTheme="minorHAnsi"/>
        </w:rPr>
        <w:t>Completion of Procedures</w:t>
      </w:r>
      <w:r w:rsidRPr="00545ACF" w:rsidR="009014FF">
        <w:rPr>
          <w:rFonts w:asciiTheme="minorHAnsi" w:hAnsiTheme="minorHAnsi"/>
        </w:rPr>
        <w:t xml:space="preserve"> Letter must be provided to the student </w:t>
      </w:r>
      <w:r>
        <w:rPr>
          <w:rFonts w:asciiTheme="minorHAnsi" w:hAnsiTheme="minorHAnsi"/>
        </w:rPr>
        <w:t xml:space="preserve">by the Conduct and Complaints team </w:t>
      </w:r>
      <w:r w:rsidRPr="00545ACF" w:rsidR="00D748C3">
        <w:rPr>
          <w:rFonts w:asciiTheme="minorHAnsi" w:hAnsiTheme="minorHAnsi"/>
        </w:rPr>
        <w:t>within 28</w:t>
      </w:r>
      <w:r w:rsidRPr="00545ACF" w:rsidR="000A1CF0">
        <w:rPr>
          <w:rFonts w:asciiTheme="minorHAnsi" w:hAnsiTheme="minorHAnsi"/>
        </w:rPr>
        <w:t xml:space="preserve"> </w:t>
      </w:r>
      <w:r w:rsidRPr="00545ACF" w:rsidR="00D748C3">
        <w:rPr>
          <w:rFonts w:asciiTheme="minorHAnsi" w:hAnsiTheme="minorHAnsi"/>
        </w:rPr>
        <w:t>days</w:t>
      </w:r>
      <w:r w:rsidRPr="00545ACF" w:rsidR="000A1CF0">
        <w:rPr>
          <w:rFonts w:asciiTheme="minorHAnsi" w:hAnsiTheme="minorHAnsi"/>
        </w:rPr>
        <w:t xml:space="preserve"> of </w:t>
      </w:r>
      <w:r w:rsidRPr="00545ACF" w:rsidR="009014FF">
        <w:rPr>
          <w:rFonts w:asciiTheme="minorHAnsi" w:hAnsiTheme="minorHAnsi"/>
        </w:rPr>
        <w:t>receipt</w:t>
      </w:r>
      <w:r w:rsidRPr="00545ACF" w:rsidR="000A1CF0">
        <w:rPr>
          <w:rFonts w:asciiTheme="minorHAnsi" w:hAnsiTheme="minorHAnsi"/>
        </w:rPr>
        <w:t xml:space="preserve"> of </w:t>
      </w:r>
      <w:r w:rsidR="001447E7">
        <w:rPr>
          <w:rFonts w:asciiTheme="minorHAnsi" w:hAnsiTheme="minorHAnsi"/>
        </w:rPr>
        <w:t xml:space="preserve">the student’s </w:t>
      </w:r>
      <w:r w:rsidRPr="00545ACF" w:rsidR="000A1CF0">
        <w:rPr>
          <w:rFonts w:asciiTheme="minorHAnsi" w:hAnsiTheme="minorHAnsi"/>
        </w:rPr>
        <w:t>completed</w:t>
      </w:r>
      <w:r w:rsidR="001447E7">
        <w:rPr>
          <w:rFonts w:asciiTheme="minorHAnsi" w:hAnsiTheme="minorHAnsi"/>
        </w:rPr>
        <w:t xml:space="preserve"> Appeal</w:t>
      </w:r>
      <w:r w:rsidRPr="00545ACF" w:rsidR="000A1CF0">
        <w:rPr>
          <w:rFonts w:asciiTheme="minorHAnsi" w:hAnsiTheme="minorHAnsi"/>
        </w:rPr>
        <w:t xml:space="preserve"> </w:t>
      </w:r>
      <w:r w:rsidR="001447E7">
        <w:rPr>
          <w:rFonts w:asciiTheme="minorHAnsi" w:hAnsiTheme="minorHAnsi"/>
        </w:rPr>
        <w:t>R</w:t>
      </w:r>
      <w:r w:rsidRPr="00545ACF" w:rsidR="009014FF">
        <w:rPr>
          <w:rFonts w:asciiTheme="minorHAnsi" w:hAnsiTheme="minorHAnsi"/>
        </w:rPr>
        <w:t xml:space="preserve">equest </w:t>
      </w:r>
      <w:proofErr w:type="gramStart"/>
      <w:r w:rsidRPr="00545ACF" w:rsidR="000A1CF0">
        <w:rPr>
          <w:rFonts w:asciiTheme="minorHAnsi" w:hAnsiTheme="minorHAnsi"/>
        </w:rPr>
        <w:t>form</w:t>
      </w:r>
      <w:r w:rsidRPr="00545ACF" w:rsidR="009014FF">
        <w:rPr>
          <w:rFonts w:asciiTheme="minorHAnsi" w:hAnsiTheme="minorHAnsi"/>
        </w:rPr>
        <w:t>.*</w:t>
      </w:r>
      <w:proofErr w:type="gramEnd"/>
      <w:r w:rsidRPr="00545ACF" w:rsidR="009014FF">
        <w:rPr>
          <w:rFonts w:asciiTheme="minorHAnsi" w:hAnsiTheme="minorHAnsi"/>
        </w:rPr>
        <w:t xml:space="preserve"> </w:t>
      </w:r>
      <w:r w:rsidR="001447E7">
        <w:rPr>
          <w:rFonts w:asciiTheme="minorHAnsi" w:hAnsiTheme="minorHAnsi"/>
        </w:rPr>
        <w:t>(</w:t>
      </w:r>
      <w:r w:rsidRPr="00545ACF" w:rsidR="009014FF">
        <w:rPr>
          <w:rFonts w:asciiTheme="minorHAnsi" w:hAnsiTheme="minorHAnsi"/>
          <w:i/>
          <w:iCs/>
        </w:rPr>
        <w:t>*OIA approved practice</w:t>
      </w:r>
      <w:r w:rsidR="001447E7">
        <w:rPr>
          <w:rFonts w:asciiTheme="minorHAnsi" w:hAnsiTheme="minorHAnsi"/>
          <w:i/>
          <w:iCs/>
        </w:rPr>
        <w:t>)</w:t>
      </w:r>
      <w:r w:rsidRPr="00545ACF" w:rsidR="009014FF">
        <w:rPr>
          <w:rFonts w:asciiTheme="minorHAnsi" w:hAnsiTheme="minorHAnsi"/>
          <w:i/>
          <w:iCs/>
        </w:rPr>
        <w:t>.</w:t>
      </w:r>
    </w:p>
    <w:p w:rsidRPr="00545ACF" w:rsidR="000F024D" w:rsidP="005B20D0" w:rsidRDefault="000F024D" w14:paraId="4A9697B6" w14:textId="77777777">
      <w:pPr>
        <w:pStyle w:val="numberedmainbody"/>
        <w:ind w:left="822" w:hanging="822"/>
        <w:rPr>
          <w:rFonts w:asciiTheme="minorHAnsi" w:hAnsiTheme="minorHAnsi"/>
          <w:b/>
          <w:bCs w:val="0"/>
        </w:rPr>
      </w:pPr>
    </w:p>
    <w:p w:rsidRPr="00545ACF" w:rsidR="00984ACD" w:rsidP="005B20D0" w:rsidRDefault="00E55ABF" w14:paraId="5C3FDFA9" w14:textId="34225CC3">
      <w:pPr>
        <w:pStyle w:val="numberedmainbody"/>
        <w:ind w:left="567" w:hanging="567"/>
        <w:rPr>
          <w:rFonts w:asciiTheme="minorHAnsi" w:hAnsiTheme="minorHAnsi"/>
          <w:color w:val="0F4761" w:themeColor="accent1" w:themeShade="BF"/>
          <w:sz w:val="28"/>
          <w:szCs w:val="28"/>
        </w:rPr>
      </w:pPr>
      <w:r>
        <w:rPr>
          <w:rFonts w:asciiTheme="minorHAnsi" w:hAnsiTheme="minorHAnsi"/>
          <w:color w:val="0F4761" w:themeColor="accent1" w:themeShade="BF"/>
          <w:sz w:val="28"/>
          <w:szCs w:val="28"/>
        </w:rPr>
        <w:t>3</w:t>
      </w:r>
      <w:r w:rsidRPr="00545ACF" w:rsidR="00984ACD">
        <w:rPr>
          <w:rFonts w:asciiTheme="minorHAnsi" w:hAnsiTheme="minorHAnsi"/>
          <w:color w:val="0F4761" w:themeColor="accent1" w:themeShade="BF"/>
          <w:sz w:val="28"/>
          <w:szCs w:val="28"/>
        </w:rPr>
        <w:t>.</w:t>
      </w:r>
      <w:r w:rsidR="009C14BD">
        <w:rPr>
          <w:rFonts w:asciiTheme="minorHAnsi" w:hAnsiTheme="minorHAnsi"/>
          <w:color w:val="0F4761" w:themeColor="accent1" w:themeShade="BF"/>
          <w:sz w:val="28"/>
          <w:szCs w:val="28"/>
        </w:rPr>
        <w:t>3</w:t>
      </w:r>
      <w:r w:rsidRPr="00545ACF" w:rsidR="005B20D0">
        <w:rPr>
          <w:rFonts w:asciiTheme="minorHAnsi" w:hAnsiTheme="minorHAnsi"/>
          <w:color w:val="0F4761" w:themeColor="accent1" w:themeShade="BF"/>
          <w:sz w:val="28"/>
          <w:szCs w:val="28"/>
        </w:rPr>
        <w:tab/>
      </w:r>
      <w:r w:rsidRPr="00545ACF" w:rsidR="00984ACD">
        <w:rPr>
          <w:rFonts w:asciiTheme="minorHAnsi" w:hAnsiTheme="minorHAnsi"/>
          <w:color w:val="0F4761" w:themeColor="accent1" w:themeShade="BF"/>
          <w:sz w:val="28"/>
          <w:szCs w:val="28"/>
        </w:rPr>
        <w:t>Consideration</w:t>
      </w:r>
      <w:r w:rsidRPr="00545ACF" w:rsidR="000F024D">
        <w:rPr>
          <w:rFonts w:asciiTheme="minorHAnsi" w:hAnsiTheme="minorHAnsi"/>
          <w:color w:val="0F4761" w:themeColor="accent1" w:themeShade="BF"/>
          <w:sz w:val="28"/>
          <w:szCs w:val="28"/>
        </w:rPr>
        <w:t xml:space="preserve"> of the request</w:t>
      </w:r>
      <w:r w:rsidRPr="00545ACF" w:rsidR="00984ACD">
        <w:rPr>
          <w:rFonts w:asciiTheme="minorHAnsi" w:hAnsiTheme="minorHAnsi"/>
          <w:color w:val="0F4761" w:themeColor="accent1" w:themeShade="BF"/>
          <w:sz w:val="28"/>
          <w:szCs w:val="28"/>
        </w:rPr>
        <w:t xml:space="preserve">, then acceptance </w:t>
      </w:r>
    </w:p>
    <w:p w:rsidRPr="00545ACF" w:rsidR="00D748C3" w:rsidP="00AD5C04" w:rsidRDefault="009014FF" w14:paraId="64B3484E" w14:textId="501EDA20">
      <w:pPr>
        <w:pStyle w:val="numberedmainbody"/>
        <w:numPr>
          <w:ilvl w:val="0"/>
          <w:numId w:val="21"/>
        </w:numPr>
        <w:ind w:hanging="295"/>
        <w:rPr>
          <w:rFonts w:asciiTheme="minorHAnsi" w:hAnsiTheme="minorHAnsi"/>
        </w:rPr>
      </w:pPr>
      <w:r w:rsidRPr="00545ACF">
        <w:rPr>
          <w:rFonts w:asciiTheme="minorHAnsi" w:hAnsiTheme="minorHAnsi"/>
        </w:rPr>
        <w:t xml:space="preserve">If an </w:t>
      </w:r>
      <w:r w:rsidRPr="00545ACF" w:rsidR="00D748C3">
        <w:rPr>
          <w:rFonts w:asciiTheme="minorHAnsi" w:hAnsiTheme="minorHAnsi"/>
        </w:rPr>
        <w:t>appeal meets</w:t>
      </w:r>
      <w:r w:rsidRPr="00545ACF" w:rsidR="00D748C3">
        <w:rPr>
          <w:rFonts w:asciiTheme="minorHAnsi" w:hAnsiTheme="minorHAnsi"/>
          <w:u w:val="single"/>
        </w:rPr>
        <w:t xml:space="preserve"> </w:t>
      </w:r>
      <w:r w:rsidRPr="00545ACF" w:rsidR="00D748C3">
        <w:rPr>
          <w:rFonts w:asciiTheme="minorHAnsi" w:hAnsiTheme="minorHAnsi"/>
        </w:rPr>
        <w:t>the Fi</w:t>
      </w:r>
      <w:r w:rsidR="001447E7">
        <w:rPr>
          <w:rFonts w:asciiTheme="minorHAnsi" w:hAnsiTheme="minorHAnsi"/>
        </w:rPr>
        <w:t>t</w:t>
      </w:r>
      <w:r w:rsidRPr="00545ACF" w:rsidR="00D748C3">
        <w:rPr>
          <w:rFonts w:asciiTheme="minorHAnsi" w:hAnsiTheme="minorHAnsi"/>
        </w:rPr>
        <w:t xml:space="preserve">ness to Practice appeal criteria, opportunities for early and informal </w:t>
      </w:r>
      <w:r w:rsidRPr="00545ACF" w:rsidR="00F13F86">
        <w:rPr>
          <w:rFonts w:asciiTheme="minorHAnsi" w:hAnsiTheme="minorHAnsi"/>
        </w:rPr>
        <w:t xml:space="preserve">resolutions </w:t>
      </w:r>
      <w:r w:rsidRPr="00545ACF">
        <w:rPr>
          <w:rFonts w:asciiTheme="minorHAnsi" w:hAnsiTheme="minorHAnsi"/>
        </w:rPr>
        <w:t xml:space="preserve">should be explored </w:t>
      </w:r>
      <w:r w:rsidR="001447E7">
        <w:rPr>
          <w:rFonts w:asciiTheme="minorHAnsi" w:hAnsiTheme="minorHAnsi"/>
        </w:rPr>
        <w:t xml:space="preserve">and </w:t>
      </w:r>
      <w:r w:rsidRPr="00545ACF">
        <w:rPr>
          <w:rFonts w:asciiTheme="minorHAnsi" w:hAnsiTheme="minorHAnsi"/>
        </w:rPr>
        <w:t>where possible</w:t>
      </w:r>
      <w:r w:rsidR="00DB4E77">
        <w:rPr>
          <w:rFonts w:asciiTheme="minorHAnsi" w:hAnsiTheme="minorHAnsi"/>
        </w:rPr>
        <w:t>,</w:t>
      </w:r>
      <w:r w:rsidR="001447E7">
        <w:rPr>
          <w:rFonts w:asciiTheme="minorHAnsi" w:hAnsiTheme="minorHAnsi"/>
        </w:rPr>
        <w:t xml:space="preserve"> an Informal Resolution proposal </w:t>
      </w:r>
      <w:r w:rsidR="00DB4E77">
        <w:rPr>
          <w:rFonts w:asciiTheme="minorHAnsi" w:hAnsiTheme="minorHAnsi"/>
        </w:rPr>
        <w:t xml:space="preserve">should </w:t>
      </w:r>
      <w:r w:rsidR="001447E7">
        <w:rPr>
          <w:rFonts w:asciiTheme="minorHAnsi" w:hAnsiTheme="minorHAnsi"/>
        </w:rPr>
        <w:t>be put to the student</w:t>
      </w:r>
      <w:r w:rsidRPr="00545ACF" w:rsidR="00D748C3">
        <w:rPr>
          <w:rFonts w:asciiTheme="minorHAnsi" w:hAnsiTheme="minorHAnsi"/>
        </w:rPr>
        <w:t xml:space="preserve">. </w:t>
      </w:r>
      <w:r w:rsidRPr="00545ACF" w:rsidR="00F13F86">
        <w:rPr>
          <w:rFonts w:asciiTheme="minorHAnsi" w:hAnsiTheme="minorHAnsi"/>
        </w:rPr>
        <w:t>The</w:t>
      </w:r>
      <w:r w:rsidRPr="00545ACF" w:rsidR="00984ACD">
        <w:rPr>
          <w:rFonts w:asciiTheme="minorHAnsi" w:hAnsiTheme="minorHAnsi"/>
        </w:rPr>
        <w:t xml:space="preserve"> student must </w:t>
      </w:r>
      <w:r w:rsidRPr="00545ACF" w:rsidR="00D748C3">
        <w:rPr>
          <w:rFonts w:asciiTheme="minorHAnsi" w:hAnsiTheme="minorHAnsi"/>
        </w:rPr>
        <w:t>decide whether to accept or reject this proposal. If the student accepts the informal resolution, the</w:t>
      </w:r>
      <w:r w:rsidRPr="00545ACF" w:rsidR="00984ACD">
        <w:rPr>
          <w:rFonts w:asciiTheme="minorHAnsi" w:hAnsiTheme="minorHAnsi"/>
        </w:rPr>
        <w:t>y must</w:t>
      </w:r>
      <w:r w:rsidR="001447E7">
        <w:rPr>
          <w:rFonts w:asciiTheme="minorHAnsi" w:hAnsiTheme="minorHAnsi"/>
        </w:rPr>
        <w:t xml:space="preserve"> contact the Investigating Office</w:t>
      </w:r>
      <w:r w:rsidR="00DB4E77">
        <w:rPr>
          <w:rFonts w:asciiTheme="minorHAnsi" w:hAnsiTheme="minorHAnsi"/>
        </w:rPr>
        <w:t>r</w:t>
      </w:r>
      <w:r w:rsidR="001447E7">
        <w:rPr>
          <w:rFonts w:asciiTheme="minorHAnsi" w:hAnsiTheme="minorHAnsi"/>
        </w:rPr>
        <w:t xml:space="preserve"> in writing to confirm they are withdrawing their appeal request</w:t>
      </w:r>
      <w:r w:rsidRPr="00545ACF" w:rsidR="00984ACD">
        <w:rPr>
          <w:rFonts w:asciiTheme="minorHAnsi" w:hAnsiTheme="minorHAnsi"/>
        </w:rPr>
        <w:t xml:space="preserve">. </w:t>
      </w:r>
      <w:bookmarkStart w:name="_Hlk191391209" w:id="0"/>
      <w:r w:rsidR="001447E7">
        <w:rPr>
          <w:rFonts w:asciiTheme="minorHAnsi" w:hAnsiTheme="minorHAnsi"/>
        </w:rPr>
        <w:t>A</w:t>
      </w:r>
      <w:r w:rsidRPr="00545ACF" w:rsidR="00F13F86">
        <w:rPr>
          <w:rFonts w:asciiTheme="minorHAnsi" w:hAnsiTheme="minorHAnsi"/>
        </w:rPr>
        <w:t xml:space="preserve"> </w:t>
      </w:r>
      <w:r w:rsidRPr="00545ACF" w:rsidR="00984ACD">
        <w:rPr>
          <w:rFonts w:asciiTheme="minorHAnsi" w:hAnsiTheme="minorHAnsi"/>
        </w:rPr>
        <w:t>summary of the resolution</w:t>
      </w:r>
      <w:r w:rsidR="001447E7">
        <w:rPr>
          <w:rFonts w:asciiTheme="minorHAnsi" w:hAnsiTheme="minorHAnsi"/>
        </w:rPr>
        <w:t xml:space="preserve"> proposal</w:t>
      </w:r>
      <w:r w:rsidRPr="00545ACF" w:rsidR="00984ACD">
        <w:rPr>
          <w:rFonts w:asciiTheme="minorHAnsi" w:hAnsiTheme="minorHAnsi"/>
        </w:rPr>
        <w:t>, the timescale</w:t>
      </w:r>
      <w:r w:rsidRPr="00545ACF" w:rsidR="00AD5C04">
        <w:rPr>
          <w:rFonts w:asciiTheme="minorHAnsi" w:hAnsiTheme="minorHAnsi"/>
        </w:rPr>
        <w:t>,</w:t>
      </w:r>
      <w:r w:rsidRPr="00545ACF" w:rsidR="00984ACD">
        <w:rPr>
          <w:rFonts w:asciiTheme="minorHAnsi" w:hAnsiTheme="minorHAnsi"/>
        </w:rPr>
        <w:t xml:space="preserve"> any conditions and the names of the staff responsible for</w:t>
      </w:r>
      <w:r w:rsidRPr="00545ACF" w:rsidR="000B052C">
        <w:rPr>
          <w:rFonts w:asciiTheme="minorHAnsi" w:hAnsiTheme="minorHAnsi"/>
        </w:rPr>
        <w:t xml:space="preserve"> </w:t>
      </w:r>
      <w:proofErr w:type="gramStart"/>
      <w:r w:rsidRPr="00545ACF" w:rsidR="000B052C">
        <w:rPr>
          <w:rFonts w:asciiTheme="minorHAnsi" w:hAnsiTheme="minorHAnsi"/>
        </w:rPr>
        <w:t>actions</w:t>
      </w:r>
      <w:r w:rsidRPr="00545ACF" w:rsidR="00984ACD">
        <w:rPr>
          <w:rFonts w:asciiTheme="minorHAnsi" w:hAnsiTheme="minorHAnsi"/>
        </w:rPr>
        <w:t>,</w:t>
      </w:r>
      <w:proofErr w:type="gramEnd"/>
      <w:r w:rsidRPr="00545ACF" w:rsidR="00984ACD">
        <w:rPr>
          <w:rFonts w:asciiTheme="minorHAnsi" w:hAnsiTheme="minorHAnsi"/>
        </w:rPr>
        <w:t xml:space="preserve"> </w:t>
      </w:r>
      <w:bookmarkEnd w:id="0"/>
      <w:r w:rsidRPr="00545ACF" w:rsidR="00984ACD">
        <w:rPr>
          <w:rFonts w:asciiTheme="minorHAnsi" w:hAnsiTheme="minorHAnsi"/>
        </w:rPr>
        <w:t>will</w:t>
      </w:r>
      <w:r w:rsidR="00F567E9">
        <w:rPr>
          <w:rFonts w:asciiTheme="minorHAnsi" w:hAnsiTheme="minorHAnsi"/>
        </w:rPr>
        <w:t xml:space="preserve"> be</w:t>
      </w:r>
      <w:r w:rsidR="00FF053E">
        <w:rPr>
          <w:rFonts w:asciiTheme="minorHAnsi" w:hAnsiTheme="minorHAnsi"/>
        </w:rPr>
        <w:t xml:space="preserve"> produced by the Investigating Officer in liaison with the relevant Faculty. This summary will</w:t>
      </w:r>
      <w:r w:rsidR="001447E7">
        <w:rPr>
          <w:rFonts w:asciiTheme="minorHAnsi" w:hAnsiTheme="minorHAnsi"/>
        </w:rPr>
        <w:t xml:space="preserve"> be added to section</w:t>
      </w:r>
      <w:r w:rsidRPr="00545ACF" w:rsidR="00984ACD">
        <w:rPr>
          <w:rFonts w:asciiTheme="minorHAnsi" w:hAnsiTheme="minorHAnsi"/>
        </w:rPr>
        <w:t xml:space="preserve"> </w:t>
      </w:r>
      <w:r w:rsidR="00DB4E77">
        <w:rPr>
          <w:rFonts w:asciiTheme="minorHAnsi" w:hAnsiTheme="minorHAnsi"/>
        </w:rPr>
        <w:t xml:space="preserve">B3 of the </w:t>
      </w:r>
      <w:r w:rsidRPr="00DB4E77" w:rsidR="001447E7">
        <w:rPr>
          <w:rFonts w:asciiTheme="minorHAnsi" w:hAnsiTheme="minorHAnsi"/>
          <w:i/>
          <w:iCs/>
        </w:rPr>
        <w:t>Fitness to Practice Appeal</w:t>
      </w:r>
      <w:r w:rsidR="001447E7">
        <w:rPr>
          <w:rFonts w:asciiTheme="minorHAnsi" w:hAnsiTheme="minorHAnsi"/>
        </w:rPr>
        <w:t xml:space="preserve"> form </w:t>
      </w:r>
      <w:r w:rsidRPr="00545ACF" w:rsidR="00984ACD">
        <w:rPr>
          <w:rFonts w:asciiTheme="minorHAnsi" w:hAnsiTheme="minorHAnsi"/>
        </w:rPr>
        <w:t xml:space="preserve">by </w:t>
      </w:r>
      <w:r w:rsidR="001447E7">
        <w:rPr>
          <w:rFonts w:asciiTheme="minorHAnsi" w:hAnsiTheme="minorHAnsi"/>
        </w:rPr>
        <w:t>the Conduct and Complaints Manager</w:t>
      </w:r>
      <w:r w:rsidR="00DB4E77">
        <w:rPr>
          <w:rFonts w:asciiTheme="minorHAnsi" w:hAnsiTheme="minorHAnsi"/>
        </w:rPr>
        <w:t>. The</w:t>
      </w:r>
      <w:r w:rsidRPr="00DB4E77" w:rsidR="00DB4E77">
        <w:rPr>
          <w:rFonts w:asciiTheme="minorHAnsi" w:hAnsiTheme="minorHAnsi"/>
        </w:rPr>
        <w:t xml:space="preserve"> </w:t>
      </w:r>
      <w:r w:rsidR="00DB4E77">
        <w:rPr>
          <w:rFonts w:asciiTheme="minorHAnsi" w:hAnsiTheme="minorHAnsi"/>
        </w:rPr>
        <w:t>Conduct and Complaints team will send a copy of the form to the student and log the outcome and the form in the</w:t>
      </w:r>
      <w:r w:rsidRPr="00DB4E77" w:rsidR="00DB4E77">
        <w:rPr>
          <w:rFonts w:eastAsia="Calibri" w:cs="Calibri" w:asciiTheme="minorHAnsi" w:hAnsiTheme="minorHAnsi"/>
          <w:bCs w:val="0"/>
          <w:i/>
          <w:iCs/>
          <w:szCs w:val="22"/>
        </w:rPr>
        <w:t xml:space="preserve"> </w:t>
      </w:r>
      <w:r w:rsidRPr="00282477" w:rsidR="00DB4E77">
        <w:rPr>
          <w:rFonts w:eastAsia="Calibri" w:cs="Calibri" w:asciiTheme="minorHAnsi" w:hAnsiTheme="minorHAnsi"/>
          <w:bCs w:val="0"/>
          <w:i/>
          <w:iCs/>
          <w:szCs w:val="22"/>
        </w:rPr>
        <w:t xml:space="preserve">Fitness to </w:t>
      </w:r>
      <w:proofErr w:type="spellStart"/>
      <w:r w:rsidRPr="00282477" w:rsidR="00DB4E77">
        <w:rPr>
          <w:rFonts w:eastAsia="Calibri" w:cs="Calibri" w:asciiTheme="minorHAnsi" w:hAnsiTheme="minorHAnsi"/>
          <w:bCs w:val="0"/>
          <w:i/>
          <w:iCs/>
          <w:szCs w:val="22"/>
        </w:rPr>
        <w:t>Practise</w:t>
      </w:r>
      <w:proofErr w:type="spellEnd"/>
      <w:r w:rsidRPr="00282477" w:rsidR="00DB4E77">
        <w:rPr>
          <w:rFonts w:eastAsia="Calibri" w:cs="Calibri" w:asciiTheme="minorHAnsi" w:hAnsiTheme="minorHAnsi"/>
          <w:bCs w:val="0"/>
          <w:i/>
          <w:iCs/>
          <w:szCs w:val="22"/>
        </w:rPr>
        <w:t xml:space="preserve"> Process Outcomes Repository</w:t>
      </w:r>
      <w:r w:rsidR="00DB4E77">
        <w:rPr>
          <w:rFonts w:eastAsia="Calibri" w:cs="Calibri" w:asciiTheme="minorHAnsi" w:hAnsiTheme="minorHAnsi"/>
          <w:bCs w:val="0"/>
          <w:i/>
          <w:iCs/>
          <w:szCs w:val="22"/>
        </w:rPr>
        <w:t>,</w:t>
      </w:r>
      <w:r w:rsidR="00DB4E77">
        <w:rPr>
          <w:rFonts w:asciiTheme="minorHAnsi" w:hAnsiTheme="minorHAnsi"/>
        </w:rPr>
        <w:t xml:space="preserve"> </w:t>
      </w:r>
      <w:r w:rsidRPr="00545ACF" w:rsidR="00D748C3">
        <w:rPr>
          <w:rFonts w:asciiTheme="minorHAnsi" w:hAnsiTheme="minorHAnsi"/>
        </w:rPr>
        <w:t>and the matter will be considered closed.</w:t>
      </w:r>
    </w:p>
    <w:p w:rsidRPr="00E55ABF" w:rsidR="00E55ABF" w:rsidP="00E55ABF" w:rsidRDefault="00D748C3" w14:paraId="548356AA" w14:textId="77777777">
      <w:pPr>
        <w:pStyle w:val="numberedmainbody"/>
        <w:numPr>
          <w:ilvl w:val="0"/>
          <w:numId w:val="21"/>
        </w:numPr>
        <w:ind w:hanging="295"/>
        <w:rPr>
          <w:rFonts w:asciiTheme="minorHAnsi" w:hAnsiTheme="minorHAnsi"/>
          <w:bCs w:val="0"/>
        </w:rPr>
      </w:pPr>
      <w:r w:rsidRPr="00545ACF">
        <w:rPr>
          <w:rFonts w:asciiTheme="minorHAnsi" w:hAnsiTheme="minorHAnsi"/>
        </w:rPr>
        <w:t xml:space="preserve">Where it is determined that there are grounds for an </w:t>
      </w:r>
      <w:r w:rsidRPr="00545ACF" w:rsidR="000B052C">
        <w:rPr>
          <w:rFonts w:asciiTheme="minorHAnsi" w:hAnsiTheme="minorHAnsi"/>
        </w:rPr>
        <w:t xml:space="preserve">appeal, but informal resolution does appear to be a feasible </w:t>
      </w:r>
      <w:r w:rsidR="00DB4E77">
        <w:rPr>
          <w:rFonts w:asciiTheme="minorHAnsi" w:hAnsiTheme="minorHAnsi"/>
        </w:rPr>
        <w:t>in the opinion of the SCC</w:t>
      </w:r>
      <w:r w:rsidR="002E350F">
        <w:rPr>
          <w:rFonts w:asciiTheme="minorHAnsi" w:hAnsiTheme="minorHAnsi"/>
        </w:rPr>
        <w:t xml:space="preserve"> (</w:t>
      </w:r>
      <w:r w:rsidRPr="00545ACF" w:rsidR="000B052C">
        <w:rPr>
          <w:rFonts w:asciiTheme="minorHAnsi" w:hAnsiTheme="minorHAnsi"/>
        </w:rPr>
        <w:t>based on the information the student has provided on the request form</w:t>
      </w:r>
      <w:r w:rsidR="00DB4E77">
        <w:rPr>
          <w:rFonts w:asciiTheme="minorHAnsi" w:hAnsiTheme="minorHAnsi"/>
        </w:rPr>
        <w:t xml:space="preserve"> and /or additional information gathered by the Investigating Officer from the Faculty</w:t>
      </w:r>
      <w:r w:rsidR="00960AFB">
        <w:rPr>
          <w:rFonts w:asciiTheme="minorHAnsi" w:hAnsiTheme="minorHAnsi"/>
        </w:rPr>
        <w:t xml:space="preserve">) </w:t>
      </w:r>
      <w:r w:rsidR="00DB4E77">
        <w:rPr>
          <w:rFonts w:asciiTheme="minorHAnsi" w:hAnsiTheme="minorHAnsi"/>
        </w:rPr>
        <w:t>the Investigating Officer</w:t>
      </w:r>
      <w:r w:rsidR="002E350F">
        <w:rPr>
          <w:rFonts w:asciiTheme="minorHAnsi" w:hAnsiTheme="minorHAnsi"/>
        </w:rPr>
        <w:t>,</w:t>
      </w:r>
      <w:r w:rsidR="00DB4E77">
        <w:rPr>
          <w:rFonts w:asciiTheme="minorHAnsi" w:hAnsiTheme="minorHAnsi"/>
        </w:rPr>
        <w:t xml:space="preserve"> mandated by the Chair of the SCC</w:t>
      </w:r>
      <w:r w:rsidR="002E350F">
        <w:rPr>
          <w:rFonts w:asciiTheme="minorHAnsi" w:hAnsiTheme="minorHAnsi"/>
        </w:rPr>
        <w:t>,</w:t>
      </w:r>
      <w:r w:rsidR="00DB4E77">
        <w:rPr>
          <w:rFonts w:asciiTheme="minorHAnsi" w:hAnsiTheme="minorHAnsi"/>
        </w:rPr>
        <w:t xml:space="preserve"> will ask the relevant Faculty’s Fitness to Practice Professional Lead to support the creation of a second </w:t>
      </w:r>
      <w:r w:rsidRPr="00545ACF">
        <w:rPr>
          <w:rFonts w:asciiTheme="minorHAnsi" w:hAnsiTheme="minorHAnsi"/>
        </w:rPr>
        <w:t xml:space="preserve">Fitness to </w:t>
      </w:r>
      <w:proofErr w:type="spellStart"/>
      <w:r w:rsidRPr="00545ACF">
        <w:rPr>
          <w:rFonts w:asciiTheme="minorHAnsi" w:hAnsiTheme="minorHAnsi"/>
        </w:rPr>
        <w:t>Practise</w:t>
      </w:r>
      <w:proofErr w:type="spellEnd"/>
      <w:r w:rsidRPr="00545ACF">
        <w:rPr>
          <w:rFonts w:asciiTheme="minorHAnsi" w:hAnsiTheme="minorHAnsi"/>
        </w:rPr>
        <w:t xml:space="preserve"> Appeal</w:t>
      </w:r>
      <w:r w:rsidRPr="00545ACF">
        <w:rPr>
          <w:rFonts w:asciiTheme="minorHAnsi" w:hAnsiTheme="minorHAnsi"/>
          <w:u w:val="single"/>
        </w:rPr>
        <w:t xml:space="preserve"> </w:t>
      </w:r>
      <w:r w:rsidRPr="00545ACF">
        <w:rPr>
          <w:rFonts w:asciiTheme="minorHAnsi" w:hAnsiTheme="minorHAnsi"/>
        </w:rPr>
        <w:t>Panel</w:t>
      </w:r>
      <w:r w:rsidR="00DB4E77">
        <w:rPr>
          <w:rFonts w:asciiTheme="minorHAnsi" w:hAnsiTheme="minorHAnsi"/>
        </w:rPr>
        <w:t xml:space="preserve">, </w:t>
      </w:r>
      <w:r w:rsidR="00DB4E77">
        <w:rPr>
          <w:rFonts w:asciiTheme="minorHAnsi" w:hAnsiTheme="minorHAnsi"/>
          <w:color w:val="000000" w:themeColor="text1"/>
        </w:rPr>
        <w:t xml:space="preserve">adhering to the University’s </w:t>
      </w:r>
      <w:r w:rsidRPr="00DB4E77" w:rsidR="00DB4E77">
        <w:rPr>
          <w:rFonts w:asciiTheme="minorHAnsi" w:hAnsiTheme="minorHAnsi"/>
          <w:i/>
          <w:iCs/>
        </w:rPr>
        <w:t xml:space="preserve">Investigation and Determination of Concerns about Fitness to </w:t>
      </w:r>
      <w:proofErr w:type="spellStart"/>
      <w:r w:rsidRPr="00DB4E77" w:rsidR="00DB4E77">
        <w:rPr>
          <w:rFonts w:asciiTheme="minorHAnsi" w:hAnsiTheme="minorHAnsi"/>
          <w:i/>
          <w:iCs/>
        </w:rPr>
        <w:t>Practise</w:t>
      </w:r>
      <w:proofErr w:type="spellEnd"/>
      <w:r w:rsidRPr="00DB4E77" w:rsidR="00DB4E77">
        <w:rPr>
          <w:rFonts w:asciiTheme="minorHAnsi" w:hAnsiTheme="minorHAnsi"/>
        </w:rPr>
        <w:t xml:space="preserve"> </w:t>
      </w:r>
      <w:r w:rsidRPr="00DB4E77" w:rsidR="000035EE">
        <w:rPr>
          <w:rFonts w:asciiTheme="minorHAnsi" w:hAnsiTheme="minorHAnsi"/>
          <w:color w:val="000000" w:themeColor="text1"/>
        </w:rPr>
        <w:t>regulations</w:t>
      </w:r>
      <w:r w:rsidR="00E55ABF">
        <w:rPr>
          <w:rFonts w:asciiTheme="minorHAnsi" w:hAnsiTheme="minorHAnsi"/>
          <w:color w:val="000000" w:themeColor="text1"/>
        </w:rPr>
        <w:t>.</w:t>
      </w:r>
    </w:p>
    <w:p w:rsidRPr="00545ACF" w:rsidR="00A706CE" w:rsidP="00E55ABF" w:rsidRDefault="00E55ABF" w14:paraId="6FD762D8" w14:textId="02833393">
      <w:pPr>
        <w:pStyle w:val="numberedmainbody"/>
        <w:numPr>
          <w:ilvl w:val="0"/>
          <w:numId w:val="21"/>
        </w:numPr>
        <w:ind w:hanging="295"/>
        <w:rPr>
          <w:rFonts w:asciiTheme="minorHAnsi" w:hAnsiTheme="minorHAnsi"/>
          <w:bCs w:val="0"/>
        </w:rPr>
      </w:pPr>
      <w:r>
        <w:rPr>
          <w:rFonts w:asciiTheme="minorHAnsi" w:hAnsiTheme="minorHAnsi"/>
          <w:bCs w:val="0"/>
        </w:rPr>
        <w:t xml:space="preserve">A student </w:t>
      </w:r>
      <w:r w:rsidRPr="00E55ABF">
        <w:rPr>
          <w:rFonts w:asciiTheme="minorHAnsi" w:hAnsiTheme="minorHAnsi"/>
          <w:bCs w:val="0"/>
          <w:u w:val="single"/>
        </w:rPr>
        <w:t>cannot</w:t>
      </w:r>
      <w:r>
        <w:rPr>
          <w:rFonts w:asciiTheme="minorHAnsi" w:hAnsiTheme="minorHAnsi"/>
          <w:bCs w:val="0"/>
        </w:rPr>
        <w:t xml:space="preserve"> appeal the decisions of a second Fitness to </w:t>
      </w:r>
      <w:proofErr w:type="spellStart"/>
      <w:r>
        <w:rPr>
          <w:rFonts w:asciiTheme="minorHAnsi" w:hAnsiTheme="minorHAnsi"/>
          <w:bCs w:val="0"/>
        </w:rPr>
        <w:t>Practise</w:t>
      </w:r>
      <w:proofErr w:type="spellEnd"/>
      <w:r>
        <w:rPr>
          <w:rFonts w:asciiTheme="minorHAnsi" w:hAnsiTheme="minorHAnsi"/>
          <w:bCs w:val="0"/>
        </w:rPr>
        <w:t xml:space="preserve"> panel using the University of Hull’s Fitness to </w:t>
      </w:r>
      <w:proofErr w:type="spellStart"/>
      <w:r>
        <w:rPr>
          <w:rFonts w:asciiTheme="minorHAnsi" w:hAnsiTheme="minorHAnsi"/>
          <w:bCs w:val="0"/>
        </w:rPr>
        <w:t>Practise</w:t>
      </w:r>
      <w:proofErr w:type="spellEnd"/>
      <w:r>
        <w:rPr>
          <w:rFonts w:asciiTheme="minorHAnsi" w:hAnsiTheme="minorHAnsi"/>
          <w:bCs w:val="0"/>
        </w:rPr>
        <w:t xml:space="preserve"> appeal process. Rather, the</w:t>
      </w:r>
      <w:r w:rsidRPr="00545ACF" w:rsidR="0032200B">
        <w:rPr>
          <w:rFonts w:asciiTheme="minorHAnsi" w:hAnsiTheme="minorHAnsi"/>
          <w:bCs w:val="0"/>
        </w:rPr>
        <w:t xml:space="preserve"> </w:t>
      </w:r>
      <w:r w:rsidRPr="00545ACF" w:rsidR="00A706CE">
        <w:rPr>
          <w:rFonts w:asciiTheme="minorHAnsi" w:hAnsiTheme="minorHAnsi"/>
          <w:bCs w:val="0"/>
        </w:rPr>
        <w:t xml:space="preserve">student has the option to ask </w:t>
      </w:r>
      <w:r w:rsidRPr="00545ACF" w:rsidR="007E1294">
        <w:rPr>
          <w:rFonts w:asciiTheme="minorHAnsi" w:hAnsiTheme="minorHAnsi"/>
          <w:bCs w:val="0"/>
        </w:rPr>
        <w:t xml:space="preserve">the </w:t>
      </w:r>
      <w:r w:rsidRPr="00545ACF" w:rsidR="00D748C3">
        <w:rPr>
          <w:rFonts w:asciiTheme="minorHAnsi" w:hAnsiTheme="minorHAnsi"/>
          <w:bCs w:val="0"/>
        </w:rPr>
        <w:t xml:space="preserve">Office of the Independent Adjudicator (OIA) to review their complaint. </w:t>
      </w:r>
      <w:r w:rsidRPr="00545ACF" w:rsidR="0032200B">
        <w:rPr>
          <w:rFonts w:asciiTheme="minorHAnsi" w:hAnsiTheme="minorHAnsi"/>
          <w:bCs w:val="0"/>
        </w:rPr>
        <w:t>If the student wishes to pursue this option</w:t>
      </w:r>
      <w:r w:rsidRPr="00545ACF" w:rsidR="00A706CE">
        <w:rPr>
          <w:rFonts w:asciiTheme="minorHAnsi" w:hAnsiTheme="minorHAnsi"/>
          <w:bCs w:val="0"/>
        </w:rPr>
        <w:t>,</w:t>
      </w:r>
      <w:r w:rsidRPr="00545ACF" w:rsidR="0032200B">
        <w:rPr>
          <w:rFonts w:asciiTheme="minorHAnsi" w:hAnsiTheme="minorHAnsi"/>
          <w:bCs w:val="0"/>
        </w:rPr>
        <w:t xml:space="preserve"> their request</w:t>
      </w:r>
      <w:r w:rsidRPr="00545ACF" w:rsidR="00D748C3">
        <w:rPr>
          <w:rFonts w:asciiTheme="minorHAnsi" w:hAnsiTheme="minorHAnsi"/>
          <w:bCs w:val="0"/>
        </w:rPr>
        <w:t xml:space="preserve"> need</w:t>
      </w:r>
      <w:r w:rsidRPr="00545ACF" w:rsidR="0032200B">
        <w:rPr>
          <w:rFonts w:asciiTheme="minorHAnsi" w:hAnsiTheme="minorHAnsi"/>
          <w:bCs w:val="0"/>
        </w:rPr>
        <w:t>s</w:t>
      </w:r>
      <w:r w:rsidRPr="00545ACF" w:rsidR="00D748C3">
        <w:rPr>
          <w:rFonts w:asciiTheme="minorHAnsi" w:hAnsiTheme="minorHAnsi"/>
          <w:bCs w:val="0"/>
        </w:rPr>
        <w:t xml:space="preserve"> to </w:t>
      </w:r>
      <w:r w:rsidRPr="00545ACF" w:rsidR="00F13F86">
        <w:rPr>
          <w:rFonts w:asciiTheme="minorHAnsi" w:hAnsiTheme="minorHAnsi"/>
          <w:bCs w:val="0"/>
        </w:rPr>
        <w:t xml:space="preserve">be </w:t>
      </w:r>
      <w:r w:rsidRPr="00545ACF" w:rsidR="00D748C3">
        <w:rPr>
          <w:rFonts w:asciiTheme="minorHAnsi" w:hAnsiTheme="minorHAnsi"/>
          <w:bCs w:val="0"/>
        </w:rPr>
        <w:t>submit</w:t>
      </w:r>
      <w:r w:rsidRPr="00545ACF" w:rsidR="0032200B">
        <w:rPr>
          <w:rFonts w:asciiTheme="minorHAnsi" w:hAnsiTheme="minorHAnsi"/>
          <w:bCs w:val="0"/>
        </w:rPr>
        <w:t>ted</w:t>
      </w:r>
      <w:r w:rsidRPr="00545ACF" w:rsidR="00D748C3">
        <w:rPr>
          <w:rFonts w:asciiTheme="minorHAnsi" w:hAnsiTheme="minorHAnsi"/>
          <w:bCs w:val="0"/>
        </w:rPr>
        <w:t xml:space="preserve"> to the OIA within 12 months of the date of the </w:t>
      </w:r>
      <w:r w:rsidRPr="00545ACF" w:rsidR="00D748C3">
        <w:rPr>
          <w:rFonts w:asciiTheme="minorHAnsi" w:hAnsiTheme="minorHAnsi"/>
          <w:bCs w:val="0"/>
          <w:i/>
          <w:iCs/>
        </w:rPr>
        <w:t>Completion of Procedures</w:t>
      </w:r>
      <w:r w:rsidRPr="00545ACF" w:rsidR="00D748C3">
        <w:rPr>
          <w:rFonts w:asciiTheme="minorHAnsi" w:hAnsiTheme="minorHAnsi"/>
          <w:bCs w:val="0"/>
        </w:rPr>
        <w:t xml:space="preserve"> </w:t>
      </w:r>
      <w:r w:rsidR="00DD6CF1">
        <w:rPr>
          <w:rFonts w:asciiTheme="minorHAnsi" w:hAnsiTheme="minorHAnsi"/>
          <w:bCs w:val="0"/>
        </w:rPr>
        <w:t>L</w:t>
      </w:r>
      <w:r w:rsidRPr="00545ACF" w:rsidR="00D748C3">
        <w:rPr>
          <w:rFonts w:asciiTheme="minorHAnsi" w:hAnsiTheme="minorHAnsi"/>
          <w:bCs w:val="0"/>
        </w:rPr>
        <w:t>etter</w:t>
      </w:r>
      <w:r w:rsidRPr="00545ACF" w:rsidR="0032200B">
        <w:rPr>
          <w:rFonts w:asciiTheme="minorHAnsi" w:hAnsiTheme="minorHAnsi"/>
          <w:bCs w:val="0"/>
        </w:rPr>
        <w:t xml:space="preserve"> issued by the University</w:t>
      </w:r>
      <w:r w:rsidRPr="00545ACF" w:rsidR="00D748C3">
        <w:rPr>
          <w:rFonts w:asciiTheme="minorHAnsi" w:hAnsiTheme="minorHAnsi"/>
          <w:bCs w:val="0"/>
        </w:rPr>
        <w:t>.</w:t>
      </w:r>
    </w:p>
    <w:p w:rsidRPr="00545ACF" w:rsidR="0032200B" w:rsidP="0032200B" w:rsidRDefault="0032200B" w14:paraId="428C8FEE" w14:textId="77777777">
      <w:pPr>
        <w:pStyle w:val="numberedmainbody"/>
        <w:ind w:left="192" w:firstLine="0"/>
        <w:rPr>
          <w:rFonts w:asciiTheme="minorHAnsi" w:hAnsiTheme="minorHAnsi"/>
          <w:bCs w:val="0"/>
          <w:color w:val="0F4761" w:themeColor="accent1" w:themeShade="BF"/>
        </w:rPr>
      </w:pPr>
    </w:p>
    <w:p w:rsidRPr="00545ACF" w:rsidR="00D748C3" w:rsidP="00D748C3" w:rsidRDefault="00E55ABF" w14:paraId="34AC01D5" w14:textId="3C985DAA">
      <w:pPr>
        <w:ind w:left="709" w:hanging="709"/>
        <w:rPr>
          <w:color w:val="0F4761" w:themeColor="accent1" w:themeShade="BF"/>
          <w:sz w:val="32"/>
          <w:szCs w:val="32"/>
        </w:rPr>
      </w:pPr>
      <w:bookmarkStart w:name="_Toc86845867" w:id="1"/>
      <w:r>
        <w:rPr>
          <w:color w:val="0F4761" w:themeColor="accent1" w:themeShade="BF"/>
          <w:sz w:val="32"/>
          <w:szCs w:val="32"/>
        </w:rPr>
        <w:t>4</w:t>
      </w:r>
      <w:r w:rsidRPr="00545ACF" w:rsidR="00D748C3">
        <w:rPr>
          <w:color w:val="0F4761" w:themeColor="accent1" w:themeShade="BF"/>
          <w:sz w:val="32"/>
          <w:szCs w:val="32"/>
        </w:rPr>
        <w:t xml:space="preserve">. Monitoring </w:t>
      </w:r>
      <w:bookmarkEnd w:id="1"/>
    </w:p>
    <w:p w:rsidRPr="00545ACF" w:rsidR="00D748C3" w:rsidP="005B20D0" w:rsidRDefault="00A706CE" w14:paraId="45CF055F" w14:textId="7CD50542">
      <w:pPr>
        <w:pStyle w:val="numberedmainbody"/>
        <w:numPr>
          <w:ilvl w:val="0"/>
          <w:numId w:val="25"/>
        </w:numPr>
        <w:ind w:hanging="486"/>
        <w:rPr>
          <w:rFonts w:asciiTheme="minorHAnsi" w:hAnsiTheme="minorHAnsi"/>
        </w:rPr>
      </w:pPr>
      <w:r w:rsidRPr="00545ACF">
        <w:rPr>
          <w:rFonts w:asciiTheme="minorHAnsi" w:hAnsiTheme="minorHAnsi"/>
        </w:rPr>
        <w:t xml:space="preserve">The </w:t>
      </w:r>
      <w:r w:rsidRPr="00A76CB3" w:rsidR="00C22851">
        <w:rPr>
          <w:rFonts w:asciiTheme="minorHAnsi" w:hAnsiTheme="minorHAnsi"/>
          <w:bCs w:val="0"/>
        </w:rPr>
        <w:t xml:space="preserve">Conduct and Complaints </w:t>
      </w:r>
      <w:r w:rsidR="00DD6CF1">
        <w:rPr>
          <w:rFonts w:asciiTheme="minorHAnsi" w:hAnsiTheme="minorHAnsi"/>
          <w:bCs w:val="0"/>
        </w:rPr>
        <w:t>t</w:t>
      </w:r>
      <w:r w:rsidRPr="00A76CB3" w:rsidR="00C22851">
        <w:rPr>
          <w:rFonts w:asciiTheme="minorHAnsi" w:hAnsiTheme="minorHAnsi"/>
          <w:bCs w:val="0"/>
        </w:rPr>
        <w:t>eam</w:t>
      </w:r>
      <w:r w:rsidRPr="00A76CB3" w:rsidR="00C22851">
        <w:rPr>
          <w:rFonts w:asciiTheme="minorHAnsi" w:hAnsiTheme="minorHAnsi"/>
        </w:rPr>
        <w:t xml:space="preserve"> </w:t>
      </w:r>
      <w:r w:rsidRPr="00545ACF" w:rsidR="00D748C3">
        <w:rPr>
          <w:rFonts w:asciiTheme="minorHAnsi" w:hAnsiTheme="minorHAnsi"/>
        </w:rPr>
        <w:t>will be responsible for keeping a record of the following information in relation to each</w:t>
      </w:r>
      <w:r w:rsidR="00DD6CF1">
        <w:rPr>
          <w:rFonts w:asciiTheme="minorHAnsi" w:hAnsiTheme="minorHAnsi"/>
        </w:rPr>
        <w:t xml:space="preserve"> </w:t>
      </w:r>
      <w:r w:rsidR="00E55ABF">
        <w:rPr>
          <w:rFonts w:asciiTheme="minorHAnsi" w:hAnsiTheme="minorHAnsi"/>
        </w:rPr>
        <w:t>F</w:t>
      </w:r>
      <w:r w:rsidR="00DD6CF1">
        <w:rPr>
          <w:rFonts w:asciiTheme="minorHAnsi" w:hAnsiTheme="minorHAnsi"/>
        </w:rPr>
        <w:t xml:space="preserve">itness to </w:t>
      </w:r>
      <w:proofErr w:type="spellStart"/>
      <w:r w:rsidR="00E55ABF">
        <w:rPr>
          <w:rFonts w:asciiTheme="minorHAnsi" w:hAnsiTheme="minorHAnsi"/>
        </w:rPr>
        <w:t>P</w:t>
      </w:r>
      <w:r w:rsidR="00DD6CF1">
        <w:rPr>
          <w:rFonts w:asciiTheme="minorHAnsi" w:hAnsiTheme="minorHAnsi"/>
        </w:rPr>
        <w:t>ractise</w:t>
      </w:r>
      <w:proofErr w:type="spellEnd"/>
      <w:r w:rsidRPr="00545ACF" w:rsidR="00D748C3">
        <w:rPr>
          <w:rFonts w:asciiTheme="minorHAnsi" w:hAnsiTheme="minorHAnsi"/>
        </w:rPr>
        <w:t xml:space="preserve"> appeal:</w:t>
      </w:r>
    </w:p>
    <w:p w:rsidRPr="00545ACF" w:rsidR="00D748C3" w:rsidP="00C22851" w:rsidRDefault="00D748C3" w14:paraId="320DF8CF" w14:textId="570D2F73">
      <w:pPr>
        <w:pStyle w:val="numberedmainbody"/>
        <w:numPr>
          <w:ilvl w:val="0"/>
          <w:numId w:val="34"/>
        </w:numPr>
        <w:spacing w:before="0" w:after="0"/>
        <w:ind w:left="1701" w:hanging="567"/>
        <w:rPr>
          <w:rFonts w:asciiTheme="minorHAnsi" w:hAnsiTheme="minorHAnsi"/>
        </w:rPr>
      </w:pPr>
      <w:r w:rsidRPr="00545ACF">
        <w:rPr>
          <w:rFonts w:asciiTheme="minorHAnsi" w:hAnsiTheme="minorHAnsi"/>
        </w:rPr>
        <w:t xml:space="preserve">the type of decision against which </w:t>
      </w:r>
      <w:r w:rsidRPr="00545ACF" w:rsidR="00A706CE">
        <w:rPr>
          <w:rFonts w:asciiTheme="minorHAnsi" w:hAnsiTheme="minorHAnsi"/>
        </w:rPr>
        <w:t>an</w:t>
      </w:r>
      <w:r w:rsidRPr="00545ACF">
        <w:rPr>
          <w:rFonts w:asciiTheme="minorHAnsi" w:hAnsiTheme="minorHAnsi"/>
        </w:rPr>
        <w:t xml:space="preserve"> appeal is lodged</w:t>
      </w:r>
    </w:p>
    <w:p w:rsidRPr="00545ACF" w:rsidR="00D748C3" w:rsidP="00C22851" w:rsidRDefault="00D748C3" w14:paraId="5D0EFB3C" w14:textId="05DDC33F">
      <w:pPr>
        <w:pStyle w:val="numberedmainbody"/>
        <w:numPr>
          <w:ilvl w:val="0"/>
          <w:numId w:val="34"/>
        </w:numPr>
        <w:spacing w:before="0" w:after="0"/>
        <w:ind w:left="1701" w:hanging="567"/>
        <w:rPr>
          <w:rFonts w:asciiTheme="minorHAnsi" w:hAnsiTheme="minorHAnsi"/>
        </w:rPr>
      </w:pPr>
      <w:r w:rsidRPr="00545ACF">
        <w:rPr>
          <w:rFonts w:asciiTheme="minorHAnsi" w:hAnsiTheme="minorHAnsi"/>
        </w:rPr>
        <w:t>the grounds on which the appeal is based</w:t>
      </w:r>
    </w:p>
    <w:p w:rsidRPr="00545ACF" w:rsidR="00D748C3" w:rsidP="00C22851" w:rsidRDefault="00D748C3" w14:paraId="22C90511" w14:textId="279800C2">
      <w:pPr>
        <w:pStyle w:val="numberedmainbody"/>
        <w:numPr>
          <w:ilvl w:val="0"/>
          <w:numId w:val="34"/>
        </w:numPr>
        <w:spacing w:before="0" w:after="0"/>
        <w:ind w:left="1701" w:hanging="567"/>
        <w:rPr>
          <w:rFonts w:asciiTheme="minorHAnsi" w:hAnsiTheme="minorHAnsi"/>
        </w:rPr>
      </w:pPr>
      <w:r w:rsidRPr="00545ACF">
        <w:rPr>
          <w:rFonts w:asciiTheme="minorHAnsi" w:hAnsiTheme="minorHAnsi"/>
        </w:rPr>
        <w:t>the outcome of the appeal</w:t>
      </w:r>
    </w:p>
    <w:p w:rsidRPr="00545ACF" w:rsidR="00D748C3" w:rsidP="00C22851" w:rsidRDefault="00D748C3" w14:paraId="14D40F9B" w14:textId="0D61E726">
      <w:pPr>
        <w:pStyle w:val="numberedmainbody"/>
        <w:numPr>
          <w:ilvl w:val="0"/>
          <w:numId w:val="34"/>
        </w:numPr>
        <w:spacing w:before="0" w:after="0"/>
        <w:ind w:left="1701" w:hanging="567"/>
        <w:rPr>
          <w:rFonts w:asciiTheme="minorHAnsi" w:hAnsiTheme="minorHAnsi"/>
        </w:rPr>
      </w:pPr>
      <w:r w:rsidRPr="00545ACF">
        <w:rPr>
          <w:rFonts w:asciiTheme="minorHAnsi" w:hAnsiTheme="minorHAnsi"/>
        </w:rPr>
        <w:t>the time taken for each stage</w:t>
      </w:r>
    </w:p>
    <w:p w:rsidRPr="00545ACF" w:rsidR="00D748C3" w:rsidP="00C22851" w:rsidRDefault="00D748C3" w14:paraId="26676A27" w14:textId="77777777">
      <w:pPr>
        <w:pStyle w:val="numberedmainbody"/>
        <w:numPr>
          <w:ilvl w:val="0"/>
          <w:numId w:val="34"/>
        </w:numPr>
        <w:spacing w:before="0" w:after="0"/>
        <w:ind w:left="1701" w:hanging="567"/>
        <w:rPr>
          <w:rFonts w:asciiTheme="minorHAnsi" w:hAnsiTheme="minorHAnsi"/>
        </w:rPr>
      </w:pPr>
      <w:r w:rsidRPr="00545ACF">
        <w:rPr>
          <w:rFonts w:asciiTheme="minorHAnsi" w:hAnsiTheme="minorHAnsi"/>
        </w:rPr>
        <w:t>the diversity of the appeals panels’ membership.</w:t>
      </w:r>
    </w:p>
    <w:p w:rsidRPr="00545ACF" w:rsidR="00D748C3" w:rsidP="005B20D0" w:rsidRDefault="00D748C3" w14:paraId="68602086" w14:textId="27B012A3">
      <w:pPr>
        <w:pStyle w:val="numberedmainbody"/>
        <w:numPr>
          <w:ilvl w:val="0"/>
          <w:numId w:val="25"/>
        </w:numPr>
        <w:ind w:hanging="486"/>
        <w:rPr>
          <w:rFonts w:asciiTheme="minorHAnsi" w:hAnsiTheme="minorHAnsi"/>
        </w:rPr>
      </w:pPr>
      <w:r w:rsidRPr="00545ACF">
        <w:rPr>
          <w:rFonts w:asciiTheme="minorHAnsi" w:hAnsiTheme="minorHAnsi"/>
        </w:rPr>
        <w:lastRenderedPageBreak/>
        <w:t xml:space="preserve">The Student Cases Committee (SCC) will receive an annual </w:t>
      </w:r>
      <w:r w:rsidRPr="00545ACF" w:rsidR="000F024D">
        <w:rPr>
          <w:rFonts w:asciiTheme="minorHAnsi" w:hAnsiTheme="minorHAnsi"/>
        </w:rPr>
        <w:t>anonymized</w:t>
      </w:r>
      <w:r w:rsidRPr="00545ACF">
        <w:rPr>
          <w:rFonts w:asciiTheme="minorHAnsi" w:hAnsiTheme="minorHAnsi"/>
        </w:rPr>
        <w:t xml:space="preserve"> report on appeals within each academic year</w:t>
      </w:r>
      <w:r w:rsidRPr="00545ACF" w:rsidR="000F024D">
        <w:rPr>
          <w:rFonts w:asciiTheme="minorHAnsi" w:hAnsiTheme="minorHAnsi"/>
        </w:rPr>
        <w:t xml:space="preserve"> from</w:t>
      </w:r>
      <w:r w:rsidRPr="00545ACF" w:rsidR="00C22851">
        <w:rPr>
          <w:rFonts w:asciiTheme="minorHAnsi" w:hAnsiTheme="minorHAnsi"/>
        </w:rPr>
        <w:t xml:space="preserve"> the</w:t>
      </w:r>
      <w:r w:rsidRPr="00545ACF" w:rsidR="000F024D">
        <w:rPr>
          <w:rFonts w:asciiTheme="minorHAnsi" w:hAnsiTheme="minorHAnsi"/>
        </w:rPr>
        <w:t xml:space="preserve"> </w:t>
      </w:r>
      <w:r w:rsidRPr="00A76CB3" w:rsidR="00C22851">
        <w:rPr>
          <w:rFonts w:asciiTheme="minorHAnsi" w:hAnsiTheme="minorHAnsi"/>
          <w:bCs w:val="0"/>
        </w:rPr>
        <w:t xml:space="preserve">Conduct and Complaints </w:t>
      </w:r>
      <w:r w:rsidR="00DD6CF1">
        <w:rPr>
          <w:rFonts w:asciiTheme="minorHAnsi" w:hAnsiTheme="minorHAnsi"/>
          <w:bCs w:val="0"/>
        </w:rPr>
        <w:t>t</w:t>
      </w:r>
      <w:r w:rsidRPr="00A76CB3" w:rsidR="00C22851">
        <w:rPr>
          <w:rFonts w:asciiTheme="minorHAnsi" w:hAnsiTheme="minorHAnsi"/>
          <w:bCs w:val="0"/>
        </w:rPr>
        <w:t>eam</w:t>
      </w:r>
      <w:r w:rsidRPr="00545ACF">
        <w:rPr>
          <w:rFonts w:asciiTheme="minorHAnsi" w:hAnsiTheme="minorHAnsi"/>
        </w:rPr>
        <w:t xml:space="preserve">, </w:t>
      </w:r>
      <w:r w:rsidRPr="00545ACF" w:rsidR="000F024D">
        <w:rPr>
          <w:rFonts w:asciiTheme="minorHAnsi" w:hAnsiTheme="minorHAnsi"/>
        </w:rPr>
        <w:t>summarizing</w:t>
      </w:r>
      <w:r w:rsidRPr="00545ACF">
        <w:rPr>
          <w:rFonts w:asciiTheme="minorHAnsi" w:hAnsiTheme="minorHAnsi"/>
        </w:rPr>
        <w:t xml:space="preserve"> the information above.  </w:t>
      </w:r>
    </w:p>
    <w:p w:rsidRPr="00545ACF" w:rsidR="00D748C3" w:rsidP="005B20D0" w:rsidRDefault="00D748C3" w14:paraId="4ACCA406" w14:textId="2A269CCC">
      <w:pPr>
        <w:pStyle w:val="numberedmainbody"/>
        <w:numPr>
          <w:ilvl w:val="0"/>
          <w:numId w:val="25"/>
        </w:numPr>
        <w:ind w:hanging="486"/>
        <w:rPr>
          <w:rFonts w:asciiTheme="minorHAnsi" w:hAnsiTheme="minorHAnsi"/>
        </w:rPr>
      </w:pPr>
      <w:r w:rsidRPr="00545ACF">
        <w:rPr>
          <w:rFonts w:asciiTheme="minorHAnsi" w:hAnsiTheme="minorHAnsi"/>
        </w:rPr>
        <w:t xml:space="preserve">As part of this annual report, SCC will, where it is appropriate to do so, make recommendations to the University as to the: </w:t>
      </w:r>
    </w:p>
    <w:p w:rsidRPr="00545ACF" w:rsidR="00D748C3" w:rsidP="00C22851" w:rsidRDefault="00D748C3" w14:paraId="27BD50E0" w14:textId="2361BE03">
      <w:pPr>
        <w:pStyle w:val="numberedmainbody"/>
        <w:numPr>
          <w:ilvl w:val="0"/>
          <w:numId w:val="35"/>
        </w:numPr>
        <w:spacing w:before="0" w:after="0"/>
        <w:ind w:left="1701" w:hanging="567"/>
        <w:rPr>
          <w:rFonts w:asciiTheme="minorHAnsi" w:hAnsiTheme="minorHAnsi"/>
        </w:rPr>
      </w:pPr>
      <w:r w:rsidRPr="00545ACF">
        <w:rPr>
          <w:rFonts w:asciiTheme="minorHAnsi" w:hAnsiTheme="minorHAnsi"/>
        </w:rPr>
        <w:t xml:space="preserve">adequacy of advice, guidance and support mechanisms for students </w:t>
      </w:r>
    </w:p>
    <w:p w:rsidRPr="00545ACF" w:rsidR="00D748C3" w:rsidP="00C22851" w:rsidRDefault="00D748C3" w14:paraId="24D45AEC" w14:textId="02A4D876">
      <w:pPr>
        <w:pStyle w:val="numberedmainbody"/>
        <w:numPr>
          <w:ilvl w:val="0"/>
          <w:numId w:val="35"/>
        </w:numPr>
        <w:spacing w:before="0" w:after="0"/>
        <w:ind w:left="1701" w:hanging="567"/>
        <w:rPr>
          <w:rFonts w:asciiTheme="minorHAnsi" w:hAnsiTheme="minorHAnsi"/>
        </w:rPr>
      </w:pPr>
      <w:r w:rsidRPr="00545ACF">
        <w:rPr>
          <w:rFonts w:asciiTheme="minorHAnsi" w:hAnsiTheme="minorHAnsi"/>
        </w:rPr>
        <w:t>adequacy of staff development and support for those operating the appeal procedures</w:t>
      </w:r>
    </w:p>
    <w:p w:rsidRPr="00545ACF" w:rsidR="00D748C3" w:rsidP="00C22851" w:rsidRDefault="00D748C3" w14:paraId="01B0D665" w14:textId="12634E95">
      <w:pPr>
        <w:pStyle w:val="numberedmainbody"/>
        <w:numPr>
          <w:ilvl w:val="0"/>
          <w:numId w:val="35"/>
        </w:numPr>
        <w:spacing w:before="0" w:after="0"/>
        <w:ind w:left="1701" w:hanging="567"/>
        <w:rPr>
          <w:rFonts w:asciiTheme="minorHAnsi" w:hAnsiTheme="minorHAnsi"/>
        </w:rPr>
      </w:pPr>
      <w:r w:rsidRPr="00545ACF">
        <w:rPr>
          <w:rFonts w:asciiTheme="minorHAnsi" w:hAnsiTheme="minorHAnsi"/>
        </w:rPr>
        <w:t>level of understanding of staff and students of the procedures</w:t>
      </w:r>
    </w:p>
    <w:p w:rsidRPr="00545ACF" w:rsidR="00D748C3" w:rsidP="00C22851" w:rsidRDefault="00D748C3" w14:paraId="781D9F2E" w14:textId="452BE484">
      <w:pPr>
        <w:pStyle w:val="numberedmainbody"/>
        <w:numPr>
          <w:ilvl w:val="0"/>
          <w:numId w:val="35"/>
        </w:numPr>
        <w:spacing w:before="0" w:after="0"/>
        <w:ind w:left="1701" w:hanging="567"/>
        <w:rPr>
          <w:rFonts w:asciiTheme="minorHAnsi" w:hAnsiTheme="minorHAnsi"/>
        </w:rPr>
      </w:pPr>
      <w:r w:rsidRPr="00545ACF">
        <w:rPr>
          <w:rFonts w:asciiTheme="minorHAnsi" w:hAnsiTheme="minorHAnsi"/>
        </w:rPr>
        <w:t xml:space="preserve">effectiveness of the overall procedures in meeting their aims.  </w:t>
      </w:r>
    </w:p>
    <w:p w:rsidR="000F024D" w:rsidP="00AD5C04" w:rsidRDefault="00D748C3" w14:paraId="636624FD" w14:textId="752EB803">
      <w:pPr>
        <w:pStyle w:val="numberedmainbody"/>
        <w:numPr>
          <w:ilvl w:val="0"/>
          <w:numId w:val="26"/>
        </w:numPr>
        <w:ind w:left="993" w:hanging="426"/>
        <w:rPr>
          <w:rFonts w:asciiTheme="minorHAnsi" w:hAnsiTheme="minorHAnsi"/>
        </w:rPr>
      </w:pPr>
      <w:r w:rsidRPr="00545ACF">
        <w:rPr>
          <w:rFonts w:asciiTheme="minorHAnsi" w:hAnsiTheme="minorHAnsi"/>
        </w:rPr>
        <w:t>This annual review of the appeal process and procedures should ensure that they remain effective and consistent with current regulations.</w:t>
      </w:r>
    </w:p>
    <w:p w:rsidR="008E37A4" w:rsidP="008E37A4" w:rsidRDefault="00DD6CF1" w14:paraId="29C436A8" w14:textId="6DC4AE20">
      <w:pPr>
        <w:pStyle w:val="numberedmainbody"/>
        <w:ind w:left="567" w:firstLine="0"/>
        <w:rPr>
          <w:rFonts w:asciiTheme="minorHAnsi" w:hAnsiTheme="minorHAnsi"/>
        </w:rPr>
      </w:pPr>
      <w:r>
        <w:rPr>
          <w:rFonts w:asciiTheme="minorHAnsi" w:hAnsiTheme="minorHAnsi"/>
        </w:rPr>
        <w:t>ENDS</w:t>
      </w:r>
    </w:p>
    <w:p w:rsidRPr="00545ACF" w:rsidR="00FD137D" w:rsidP="00FD137D" w:rsidRDefault="008E37A4" w14:paraId="1E3D5DE7" w14:textId="2D58E86E">
      <w:pPr>
        <w:rPr>
          <w:sz w:val="24"/>
          <w:szCs w:val="24"/>
          <w:lang w:val="en-US"/>
        </w:rPr>
      </w:pPr>
      <w:r w:rsidRPr="00545ACF">
        <w:rPr>
          <w:noProof/>
          <w:sz w:val="24"/>
          <w:szCs w:val="24"/>
          <w:lang w:val="en-US"/>
        </w:rPr>
        <mc:AlternateContent>
          <mc:Choice Requires="wps">
            <w:drawing>
              <wp:anchor distT="45720" distB="45720" distL="114300" distR="114300" simplePos="0" relativeHeight="251659264" behindDoc="1" locked="0" layoutInCell="1" allowOverlap="1" wp14:editId="0F33F6BE" wp14:anchorId="4815F6B4">
                <wp:simplePos x="0" y="0"/>
                <wp:positionH relativeFrom="margin">
                  <wp:align>right</wp:align>
                </wp:positionH>
                <wp:positionV relativeFrom="paragraph">
                  <wp:posOffset>113529</wp:posOffset>
                </wp:positionV>
                <wp:extent cx="5880100" cy="5416550"/>
                <wp:effectExtent l="0" t="0" r="25400" b="12700"/>
                <wp:wrapTight wrapText="bothSides">
                  <wp:wrapPolygon edited="0">
                    <wp:start x="0" y="0"/>
                    <wp:lineTo x="0" y="21575"/>
                    <wp:lineTo x="21623" y="21575"/>
                    <wp:lineTo x="21623"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5416550"/>
                        </a:xfrm>
                        <a:prstGeom prst="rect">
                          <a:avLst/>
                        </a:prstGeom>
                        <a:solidFill>
                          <a:srgbClr val="FFFFFF"/>
                        </a:solidFill>
                        <a:ln w="9525">
                          <a:solidFill>
                            <a:srgbClr val="000000"/>
                          </a:solidFill>
                          <a:miter lim="800000"/>
                          <a:headEnd/>
                          <a:tailEnd/>
                        </a:ln>
                      </wps:spPr>
                      <wps:txbx>
                        <w:txbxContent>
                          <w:p w:rsidR="00240D7A" w:rsidP="00240D7A" w:rsidRDefault="00240D7A" w14:paraId="46A04D26" w14:textId="6C58D44A">
                            <w:pPr>
                              <w:pStyle w:val="Heading2"/>
                            </w:pPr>
                            <w:r>
                              <w:t>Summary</w:t>
                            </w:r>
                            <w:r w:rsidR="00F13F86">
                              <w:t xml:space="preserve"> </w:t>
                            </w:r>
                          </w:p>
                          <w:p w:rsidRPr="00FD137D" w:rsidR="00240D7A" w:rsidP="00AB5CE7" w:rsidRDefault="00240D7A" w14:paraId="0EBC82A0" w14:textId="38CF2E0E">
                            <w:pPr>
                              <w:pStyle w:val="ListParagraph"/>
                              <w:numPr>
                                <w:ilvl w:val="0"/>
                                <w:numId w:val="2"/>
                              </w:numPr>
                              <w:ind w:left="284" w:hanging="284"/>
                              <w:rPr>
                                <w:lang w:val="en-US"/>
                              </w:rPr>
                            </w:pPr>
                            <w:r w:rsidRPr="00FD137D">
                              <w:rPr>
                                <w:lang w:val="en-US"/>
                              </w:rPr>
                              <w:t>The</w:t>
                            </w:r>
                            <w:r w:rsidR="00F13F86">
                              <w:rPr>
                                <w:lang w:val="en-US"/>
                              </w:rPr>
                              <w:t xml:space="preserve"> student submits their request for an appeal using the </w:t>
                            </w:r>
                            <w:r w:rsidRPr="008F6B3F" w:rsidR="00F13F86">
                              <w:rPr>
                                <w:i/>
                                <w:iCs/>
                              </w:rPr>
                              <w:t xml:space="preserve">Fitness to Practise </w:t>
                            </w:r>
                            <w:r w:rsidR="00FF053E">
                              <w:rPr>
                                <w:i/>
                                <w:iCs/>
                              </w:rPr>
                              <w:t xml:space="preserve">Appeal </w:t>
                            </w:r>
                            <w:r w:rsidRPr="000F024D" w:rsidR="00F13F86">
                              <w:t>form</w:t>
                            </w:r>
                            <w:r w:rsidR="00F13F86">
                              <w:t>, available on the student portal.</w:t>
                            </w:r>
                          </w:p>
                          <w:p w:rsidRPr="00F13F86" w:rsidR="00240D7A" w:rsidP="00AB5CE7" w:rsidRDefault="00F13F86" w14:paraId="43F35D87" w14:textId="001C3592">
                            <w:pPr>
                              <w:pStyle w:val="ListParagraph"/>
                              <w:numPr>
                                <w:ilvl w:val="0"/>
                                <w:numId w:val="2"/>
                              </w:numPr>
                              <w:ind w:left="284" w:hanging="284"/>
                            </w:pPr>
                            <w:r>
                              <w:rPr>
                                <w:lang w:val="en-US"/>
                              </w:rPr>
                              <w:t xml:space="preserve">The form is received by the </w:t>
                            </w:r>
                            <w:r w:rsidR="00FF053E">
                              <w:rPr>
                                <w:lang w:val="en-US"/>
                              </w:rPr>
                              <w:t>University Conduct and Complaints team within Academic Services</w:t>
                            </w:r>
                            <w:r>
                              <w:rPr>
                                <w:lang w:val="en-US"/>
                              </w:rPr>
                              <w:t>.</w:t>
                            </w:r>
                          </w:p>
                          <w:p w:rsidRPr="000035EE" w:rsidR="000035EE" w:rsidP="000035EE" w:rsidRDefault="00F13F86" w14:paraId="67FD4119" w14:textId="19CBFC19">
                            <w:pPr>
                              <w:pStyle w:val="ListParagraph"/>
                              <w:numPr>
                                <w:ilvl w:val="0"/>
                                <w:numId w:val="2"/>
                              </w:numPr>
                              <w:ind w:left="284" w:hanging="284"/>
                            </w:pPr>
                            <w:r>
                              <w:rPr>
                                <w:lang w:val="en-US"/>
                              </w:rPr>
                              <w:t xml:space="preserve">The </w:t>
                            </w:r>
                            <w:r w:rsidR="00FF053E">
                              <w:rPr>
                                <w:lang w:val="en-US"/>
                              </w:rPr>
                              <w:t>University Conduct and Complaints Manager acts as the Investigating Officer for the appeal or where this is not possible, liaises with the Chair of the SCC to identify a suitable Investigating Officer from the wider Academic Services team.</w:t>
                            </w:r>
                          </w:p>
                          <w:p w:rsidR="000035EE" w:rsidP="000035EE" w:rsidRDefault="000035EE" w14:paraId="61F8EF15" w14:textId="0B0AE5DA">
                            <w:pPr>
                              <w:pStyle w:val="ListParagraph"/>
                              <w:numPr>
                                <w:ilvl w:val="0"/>
                                <w:numId w:val="2"/>
                              </w:numPr>
                              <w:ind w:left="284" w:hanging="284"/>
                            </w:pPr>
                            <w:r>
                              <w:t xml:space="preserve">The </w:t>
                            </w:r>
                            <w:r w:rsidR="00FF053E">
                              <w:t xml:space="preserve">Investigating Officer advises the SCC as to </w:t>
                            </w:r>
                            <w:r>
                              <w:t>whether the student’s appeal request is valid (ie does the student cite one or more of the matters set out in the F</w:t>
                            </w:r>
                            <w:r w:rsidR="00FF053E">
                              <w:t>itness to Practise</w:t>
                            </w:r>
                            <w:r>
                              <w:t xml:space="preserve"> regulations which could warrant an appeal and</w:t>
                            </w:r>
                            <w:r w:rsidR="00772E92">
                              <w:t>,</w:t>
                            </w:r>
                            <w:r>
                              <w:t xml:space="preserve"> is the submission within the timeframe allowed to lodge an appeal request</w:t>
                            </w:r>
                            <w:r w:rsidR="00772E92">
                              <w:t>?</w:t>
                            </w:r>
                            <w:r>
                              <w:t>)</w:t>
                            </w:r>
                          </w:p>
                          <w:p w:rsidRPr="000035EE" w:rsidR="000035EE" w:rsidP="000035EE" w:rsidRDefault="000035EE" w14:paraId="4AE996B1" w14:textId="6B82BE27">
                            <w:pPr>
                              <w:pStyle w:val="ListParagraph"/>
                              <w:numPr>
                                <w:ilvl w:val="0"/>
                                <w:numId w:val="2"/>
                              </w:numPr>
                              <w:ind w:left="284" w:hanging="284"/>
                            </w:pPr>
                            <w:r>
                              <w:t xml:space="preserve">The </w:t>
                            </w:r>
                            <w:r w:rsidR="00FF053E">
                              <w:t>SCC decides whether an appeal can be progressed or whether the decisions and outcomes of the Fitness to Practise Panel will stand.</w:t>
                            </w:r>
                          </w:p>
                          <w:p w:rsidRPr="000035EE" w:rsidR="000035EE" w:rsidP="000035EE" w:rsidRDefault="000035EE" w14:paraId="3FFCB872" w14:textId="48D679AE">
                            <w:pPr>
                              <w:pStyle w:val="ListParagraph"/>
                              <w:numPr>
                                <w:ilvl w:val="0"/>
                                <w:numId w:val="2"/>
                              </w:numPr>
                              <w:ind w:left="284" w:hanging="284"/>
                            </w:pPr>
                            <w:r>
                              <w:rPr>
                                <w:lang w:val="en-US"/>
                              </w:rPr>
                              <w:t xml:space="preserve">The </w:t>
                            </w:r>
                            <w:r w:rsidR="00FF053E">
                              <w:rPr>
                                <w:lang w:val="en-US"/>
                              </w:rPr>
                              <w:t xml:space="preserve">Conduct and Complaints team </w:t>
                            </w:r>
                            <w:r>
                              <w:rPr>
                                <w:lang w:val="en-US"/>
                              </w:rPr>
                              <w:t>inform the student of the</w:t>
                            </w:r>
                            <w:r w:rsidR="00FF053E">
                              <w:rPr>
                                <w:lang w:val="en-US"/>
                              </w:rPr>
                              <w:t xml:space="preserve"> SCCs decision</w:t>
                            </w:r>
                            <w:r>
                              <w:rPr>
                                <w:lang w:val="en-US"/>
                              </w:rPr>
                              <w:t>.</w:t>
                            </w:r>
                          </w:p>
                          <w:p w:rsidRPr="00FF053E" w:rsidR="00FF053E" w:rsidP="00FF053E" w:rsidRDefault="000035EE" w14:paraId="48C026E9" w14:textId="71702EC0">
                            <w:pPr>
                              <w:pStyle w:val="ListParagraph"/>
                              <w:numPr>
                                <w:ilvl w:val="0"/>
                                <w:numId w:val="2"/>
                              </w:numPr>
                              <w:ind w:left="284" w:hanging="284"/>
                              <w:rPr>
                                <w:lang w:val="en-US"/>
                              </w:rPr>
                            </w:pPr>
                            <w:r>
                              <w:rPr>
                                <w:lang w:val="en-US"/>
                              </w:rPr>
                              <w:t>If the appeal process moves forward, the</w:t>
                            </w:r>
                            <w:r w:rsidR="00FF053E">
                              <w:rPr>
                                <w:lang w:val="en-US"/>
                              </w:rPr>
                              <w:t xml:space="preserve"> SCC will advise the Investigating Officer to either liaise with the Faculty and student to seek informal resolution or liaise with the Faculty Fitness to Practice Lead to organize a second Fitness to Practise Panel.</w:t>
                            </w:r>
                          </w:p>
                          <w:p w:rsidRPr="008F6B3F" w:rsidR="008F6B3F" w:rsidP="008F6B3F" w:rsidRDefault="008F6B3F" w14:paraId="78486D4D" w14:textId="1B376952">
                            <w:pPr>
                              <w:pStyle w:val="ListParagraph"/>
                              <w:numPr>
                                <w:ilvl w:val="0"/>
                                <w:numId w:val="2"/>
                              </w:numPr>
                              <w:ind w:left="284" w:hanging="284"/>
                            </w:pPr>
                            <w:r w:rsidRPr="008F6B3F">
                              <w:rPr>
                                <w:rFonts w:eastAsia="Arial" w:cs="Arial"/>
                                <w:szCs w:val="24"/>
                                <w:lang w:val="en-US"/>
                              </w:rPr>
                              <w:t xml:space="preserve">The </w:t>
                            </w:r>
                            <w:r w:rsidR="00FF053E">
                              <w:rPr>
                                <w:lang w:val="en-US"/>
                              </w:rPr>
                              <w:t xml:space="preserve">Conduct and Complaints team send a </w:t>
                            </w:r>
                            <w:r w:rsidRPr="008F6B3F">
                              <w:rPr>
                                <w:rFonts w:eastAsia="Arial" w:cs="Arial"/>
                                <w:i/>
                                <w:iCs/>
                                <w:szCs w:val="24"/>
                              </w:rPr>
                              <w:t>Completion of Procedures</w:t>
                            </w:r>
                            <w:r w:rsidRPr="008F6B3F">
                              <w:rPr>
                                <w:rFonts w:eastAsia="Arial" w:cs="Arial"/>
                                <w:szCs w:val="24"/>
                              </w:rPr>
                              <w:t xml:space="preserve"> </w:t>
                            </w:r>
                            <w:r w:rsidR="009F53DC">
                              <w:rPr>
                                <w:rFonts w:eastAsia="Arial" w:cs="Arial"/>
                                <w:szCs w:val="24"/>
                              </w:rPr>
                              <w:t>l</w:t>
                            </w:r>
                            <w:r w:rsidRPr="008F6B3F">
                              <w:rPr>
                                <w:rFonts w:eastAsia="Arial" w:cs="Arial"/>
                                <w:szCs w:val="24"/>
                              </w:rPr>
                              <w:t>etter to the student within 28 days</w:t>
                            </w:r>
                            <w:r w:rsidRPr="008F6B3F">
                              <w:t xml:space="preserve"> of </w:t>
                            </w:r>
                            <w:r w:rsidR="008E37A4">
                              <w:t>the second Fitness to Practise Panel hearing.</w:t>
                            </w:r>
                          </w:p>
                          <w:p w:rsidRPr="00E23041" w:rsidR="00772E92" w:rsidP="00772E92" w:rsidRDefault="00772E92" w14:paraId="743C0E49" w14:textId="39A119EE">
                            <w:pPr>
                              <w:pStyle w:val="ListParagraph"/>
                              <w:numPr>
                                <w:ilvl w:val="0"/>
                                <w:numId w:val="2"/>
                              </w:numPr>
                              <w:ind w:left="284" w:hanging="284"/>
                            </w:pPr>
                            <w:r w:rsidRPr="00772E92">
                              <w:t xml:space="preserve">A copy of the </w:t>
                            </w:r>
                            <w:r w:rsidR="008E37A4">
                              <w:t xml:space="preserve">completed </w:t>
                            </w:r>
                            <w:r w:rsidRPr="00772E92" w:rsidR="008E37A4">
                              <w:rPr>
                                <w:i/>
                                <w:iCs/>
                              </w:rPr>
                              <w:t>Fitness to Practise</w:t>
                            </w:r>
                            <w:r w:rsidR="008E37A4">
                              <w:rPr>
                                <w:i/>
                                <w:iCs/>
                              </w:rPr>
                              <w:t xml:space="preserve"> </w:t>
                            </w:r>
                            <w:r w:rsidR="009F53DC">
                              <w:rPr>
                                <w:i/>
                                <w:iCs/>
                              </w:rPr>
                              <w:t>A</w:t>
                            </w:r>
                            <w:r w:rsidRPr="00772E92">
                              <w:rPr>
                                <w:i/>
                                <w:iCs/>
                              </w:rPr>
                              <w:t xml:space="preserve">ppeal </w:t>
                            </w:r>
                            <w:r w:rsidRPr="000F024D">
                              <w:t>form</w:t>
                            </w:r>
                            <w:r w:rsidRPr="00772E92">
                              <w:t xml:space="preserve"> </w:t>
                            </w:r>
                            <w:r w:rsidR="008E37A4">
                              <w:t>is provided to the student by the Conduct and Complaints team.</w:t>
                            </w:r>
                          </w:p>
                          <w:p w:rsidRPr="00E23041" w:rsidR="008E37A4" w:rsidP="008E37A4" w:rsidRDefault="00E23041" w14:paraId="01D5E5BE" w14:textId="6EC52EFD">
                            <w:pPr>
                              <w:pStyle w:val="ListParagraph"/>
                              <w:numPr>
                                <w:ilvl w:val="0"/>
                                <w:numId w:val="2"/>
                              </w:numPr>
                              <w:ind w:left="284" w:hanging="284"/>
                            </w:pPr>
                            <w:r w:rsidRPr="00772E92">
                              <w:t xml:space="preserve">A record of the decision and </w:t>
                            </w:r>
                            <w:r w:rsidRPr="00772E92" w:rsidR="008E37A4">
                              <w:t xml:space="preserve">copy of the </w:t>
                            </w:r>
                            <w:r w:rsidR="008E37A4">
                              <w:t xml:space="preserve">completed </w:t>
                            </w:r>
                            <w:r w:rsidRPr="00772E92" w:rsidR="008E37A4">
                              <w:rPr>
                                <w:i/>
                                <w:iCs/>
                              </w:rPr>
                              <w:t>Fitness to Practise</w:t>
                            </w:r>
                            <w:r w:rsidR="008E37A4">
                              <w:rPr>
                                <w:i/>
                                <w:iCs/>
                              </w:rPr>
                              <w:t xml:space="preserve"> A</w:t>
                            </w:r>
                            <w:r w:rsidRPr="00772E92" w:rsidR="008E37A4">
                              <w:rPr>
                                <w:i/>
                                <w:iCs/>
                              </w:rPr>
                              <w:t xml:space="preserve">ppeal </w:t>
                            </w:r>
                            <w:r w:rsidRPr="000F024D" w:rsidR="008E37A4">
                              <w:t>form</w:t>
                            </w:r>
                            <w:r w:rsidR="008E37A4">
                              <w:t xml:space="preserve"> is added to the</w:t>
                            </w:r>
                            <w:r w:rsidRPr="008E37A4" w:rsidR="008E37A4">
                              <w:rPr>
                                <w:rFonts w:eastAsia="Calibri" w:cs="Calibri"/>
                                <w:bCs/>
                                <w:i/>
                                <w:iCs/>
                              </w:rPr>
                              <w:t xml:space="preserve"> </w:t>
                            </w:r>
                            <w:r w:rsidRPr="00282477" w:rsidR="008E37A4">
                              <w:rPr>
                                <w:rFonts w:eastAsia="Calibri" w:cs="Calibri"/>
                                <w:bCs/>
                                <w:i/>
                                <w:iCs/>
                              </w:rPr>
                              <w:t>Fitness to Practise Process Outcomes Repository</w:t>
                            </w:r>
                            <w:r w:rsidRPr="008E37A4" w:rsidR="008E37A4">
                              <w:t xml:space="preserve"> </w:t>
                            </w:r>
                            <w:r w:rsidR="008E37A4">
                              <w:t>by the Conduct and Complaints team.</w:t>
                            </w:r>
                          </w:p>
                          <w:p w:rsidRPr="008E37A4" w:rsidR="00772E92" w:rsidP="00671B18" w:rsidRDefault="008E37A4" w14:paraId="51850F4D" w14:textId="578D961D">
                            <w:pPr>
                              <w:pStyle w:val="ListParagraph"/>
                              <w:numPr>
                                <w:ilvl w:val="0"/>
                                <w:numId w:val="2"/>
                              </w:numPr>
                              <w:ind w:left="284" w:hanging="284"/>
                              <w:rPr>
                                <w:color w:val="FF0000"/>
                              </w:rPr>
                            </w:pPr>
                            <w:r>
                              <w:t xml:space="preserve"> </w:t>
                            </w:r>
                            <w:r w:rsidRPr="00772E92">
                              <w:t xml:space="preserve">A copy of the </w:t>
                            </w:r>
                            <w:r>
                              <w:t xml:space="preserve">completed </w:t>
                            </w:r>
                            <w:r w:rsidRPr="008E37A4">
                              <w:rPr>
                                <w:i/>
                                <w:iCs/>
                              </w:rPr>
                              <w:t xml:space="preserve">Fitness to Practise Appeal </w:t>
                            </w:r>
                            <w:r w:rsidRPr="000F024D">
                              <w:t>form</w:t>
                            </w:r>
                            <w:r w:rsidRPr="00772E92">
                              <w:t xml:space="preserve"> </w:t>
                            </w:r>
                            <w:r>
                              <w:t xml:space="preserve">is provided to </w:t>
                            </w:r>
                            <w:r w:rsidRPr="008E37A4" w:rsidR="00E23041">
                              <w:t>the Registry Operations Team</w:t>
                            </w:r>
                            <w:r w:rsidRPr="008E37A4">
                              <w:t>. The Registry Operations team update the student’s records accordingly</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815F6B4">
                <v:stroke joinstyle="miter"/>
                <v:path gradientshapeok="t" o:connecttype="rect"/>
              </v:shapetype>
              <v:shape id="Text Box 2" style="position:absolute;margin-left:411.8pt;margin-top:8.95pt;width:463pt;height:426.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">
                <v:textbox>
                  <w:txbxContent>
                    <w:p w:rsidR="00240D7A" w:rsidP="00240D7A" w:rsidRDefault="00240D7A" w14:paraId="46A04D26" w14:textId="6C58D44A">
                      <w:pPr>
                        <w:pStyle w:val="Heading2"/>
                      </w:pPr>
                      <w:r>
                        <w:t>Summary</w:t>
                      </w:r>
                      <w:r w:rsidR="00F13F86">
                        <w:t xml:space="preserve"> </w:t>
                      </w:r>
                    </w:p>
                    <w:p w:rsidRPr="00FD137D" w:rsidR="00240D7A" w:rsidP="00AB5CE7" w:rsidRDefault="00240D7A" w14:paraId="0EBC82A0" w14:textId="38CF2E0E">
                      <w:pPr>
                        <w:pStyle w:val="ListParagraph"/>
                        <w:numPr>
                          <w:ilvl w:val="0"/>
                          <w:numId w:val="2"/>
                        </w:numPr>
                        <w:ind w:left="284" w:hanging="284"/>
                        <w:rPr>
                          <w:lang w:val="en-US"/>
                        </w:rPr>
                      </w:pPr>
                      <w:r w:rsidRPr="00FD137D">
                        <w:rPr>
                          <w:lang w:val="en-US"/>
                        </w:rPr>
                        <w:t>The</w:t>
                      </w:r>
                      <w:r w:rsidR="00F13F86">
                        <w:rPr>
                          <w:lang w:val="en-US"/>
                        </w:rPr>
                        <w:t xml:space="preserve"> student submits their request for an appeal using the </w:t>
                      </w:r>
                      <w:r w:rsidRPr="008F6B3F" w:rsidR="00F13F86">
                        <w:rPr>
                          <w:i/>
                          <w:iCs/>
                        </w:rPr>
                        <w:t xml:space="preserve">Fitness to Practise </w:t>
                      </w:r>
                      <w:r w:rsidR="00FF053E">
                        <w:rPr>
                          <w:i/>
                          <w:iCs/>
                        </w:rPr>
                        <w:t xml:space="preserve">Appeal </w:t>
                      </w:r>
                      <w:r w:rsidRPr="000F024D" w:rsidR="00F13F86">
                        <w:t>form</w:t>
                      </w:r>
                      <w:r w:rsidR="00F13F86">
                        <w:t>, available on the student portal.</w:t>
                      </w:r>
                    </w:p>
                    <w:p w:rsidRPr="00F13F86" w:rsidR="00240D7A" w:rsidP="00AB5CE7" w:rsidRDefault="00F13F86" w14:paraId="43F35D87" w14:textId="001C3592">
                      <w:pPr>
                        <w:pStyle w:val="ListParagraph"/>
                        <w:numPr>
                          <w:ilvl w:val="0"/>
                          <w:numId w:val="2"/>
                        </w:numPr>
                        <w:ind w:left="284" w:hanging="284"/>
                      </w:pPr>
                      <w:r>
                        <w:rPr>
                          <w:lang w:val="en-US"/>
                        </w:rPr>
                        <w:t xml:space="preserve">The form is received by the </w:t>
                      </w:r>
                      <w:r w:rsidR="00FF053E">
                        <w:rPr>
                          <w:lang w:val="en-US"/>
                        </w:rPr>
                        <w:t>University Conduct and Complaints team within Academic Services</w:t>
                      </w:r>
                      <w:r>
                        <w:rPr>
                          <w:lang w:val="en-US"/>
                        </w:rPr>
                        <w:t>.</w:t>
                      </w:r>
                    </w:p>
                    <w:p w:rsidRPr="000035EE" w:rsidR="000035EE" w:rsidP="000035EE" w:rsidRDefault="00F13F86" w14:paraId="67FD4119" w14:textId="19CBFC19">
                      <w:pPr>
                        <w:pStyle w:val="ListParagraph"/>
                        <w:numPr>
                          <w:ilvl w:val="0"/>
                          <w:numId w:val="2"/>
                        </w:numPr>
                        <w:ind w:left="284" w:hanging="284"/>
                      </w:pPr>
                      <w:r>
                        <w:rPr>
                          <w:lang w:val="en-US"/>
                        </w:rPr>
                        <w:t xml:space="preserve">The </w:t>
                      </w:r>
                      <w:r w:rsidR="00FF053E">
                        <w:rPr>
                          <w:lang w:val="en-US"/>
                        </w:rPr>
                        <w:t xml:space="preserve">University Conduct and Complaints </w:t>
                      </w:r>
                      <w:r w:rsidR="00FF053E">
                        <w:rPr>
                          <w:lang w:val="en-US"/>
                        </w:rPr>
                        <w:t>Manager acts as the Investigating Officer for the appeal or where this is not possible, liaises with the Chair of the SCC to identify a suitable Investigating Officer from the wider Academic Services team.</w:t>
                      </w:r>
                    </w:p>
                    <w:p w:rsidR="000035EE" w:rsidP="000035EE" w:rsidRDefault="000035EE" w14:paraId="61F8EF15" w14:textId="0B0AE5DA">
                      <w:pPr>
                        <w:pStyle w:val="ListParagraph"/>
                        <w:numPr>
                          <w:ilvl w:val="0"/>
                          <w:numId w:val="2"/>
                        </w:numPr>
                        <w:ind w:left="284" w:hanging="284"/>
                      </w:pPr>
                      <w:r>
                        <w:t xml:space="preserve">The </w:t>
                      </w:r>
                      <w:r w:rsidR="00FF053E">
                        <w:t xml:space="preserve">Investigating Officer advises the SCC as to </w:t>
                      </w:r>
                      <w:r>
                        <w:t>whether the student’s appeal request is valid (ie does the student cite one or more of the matters set out in the F</w:t>
                      </w:r>
                      <w:r w:rsidR="00FF053E">
                        <w:t>itness to Practise</w:t>
                      </w:r>
                      <w:r>
                        <w:t xml:space="preserve"> regulations which could warrant an appeal and</w:t>
                      </w:r>
                      <w:r w:rsidR="00772E92">
                        <w:t>,</w:t>
                      </w:r>
                      <w:r>
                        <w:t xml:space="preserve"> is the submission within the timeframe allowed to lodge an appeal request</w:t>
                      </w:r>
                      <w:r w:rsidR="00772E92">
                        <w:t>?</w:t>
                      </w:r>
                      <w:r>
                        <w:t>)</w:t>
                      </w:r>
                    </w:p>
                    <w:p w:rsidRPr="000035EE" w:rsidR="000035EE" w:rsidP="000035EE" w:rsidRDefault="000035EE" w14:paraId="4AE996B1" w14:textId="6B82BE27">
                      <w:pPr>
                        <w:pStyle w:val="ListParagraph"/>
                        <w:numPr>
                          <w:ilvl w:val="0"/>
                          <w:numId w:val="2"/>
                        </w:numPr>
                        <w:ind w:left="284" w:hanging="284"/>
                      </w:pPr>
                      <w:r>
                        <w:t xml:space="preserve">The </w:t>
                      </w:r>
                      <w:r w:rsidR="00FF053E">
                        <w:t>SCC decides whether an appeal can be progressed or whether the decisions and outcomes of the Fitness to Practise Panel will stand.</w:t>
                      </w:r>
                    </w:p>
                    <w:p w:rsidRPr="000035EE" w:rsidR="000035EE" w:rsidP="000035EE" w:rsidRDefault="000035EE" w14:paraId="3FFCB872" w14:textId="48D679AE">
                      <w:pPr>
                        <w:pStyle w:val="ListParagraph"/>
                        <w:numPr>
                          <w:ilvl w:val="0"/>
                          <w:numId w:val="2"/>
                        </w:numPr>
                        <w:ind w:left="284" w:hanging="284"/>
                      </w:pPr>
                      <w:r>
                        <w:rPr>
                          <w:lang w:val="en-US"/>
                        </w:rPr>
                        <w:t xml:space="preserve">The </w:t>
                      </w:r>
                      <w:r w:rsidR="00FF053E">
                        <w:rPr>
                          <w:lang w:val="en-US"/>
                        </w:rPr>
                        <w:t xml:space="preserve">Conduct and Complaints team </w:t>
                      </w:r>
                      <w:r>
                        <w:rPr>
                          <w:lang w:val="en-US"/>
                        </w:rPr>
                        <w:t>inform the student of the</w:t>
                      </w:r>
                      <w:r w:rsidR="00FF053E">
                        <w:rPr>
                          <w:lang w:val="en-US"/>
                        </w:rPr>
                        <w:t xml:space="preserve"> SCCs decision</w:t>
                      </w:r>
                      <w:r>
                        <w:rPr>
                          <w:lang w:val="en-US"/>
                        </w:rPr>
                        <w:t>.</w:t>
                      </w:r>
                    </w:p>
                    <w:p w:rsidRPr="00FF053E" w:rsidR="00FF053E" w:rsidP="00FF053E" w:rsidRDefault="000035EE" w14:paraId="48C026E9" w14:textId="71702EC0">
                      <w:pPr>
                        <w:pStyle w:val="ListParagraph"/>
                        <w:numPr>
                          <w:ilvl w:val="0"/>
                          <w:numId w:val="2"/>
                        </w:numPr>
                        <w:ind w:left="284" w:hanging="284"/>
                        <w:rPr>
                          <w:lang w:val="en-US"/>
                        </w:rPr>
                      </w:pPr>
                      <w:r>
                        <w:rPr>
                          <w:lang w:val="en-US"/>
                        </w:rPr>
                        <w:t>If the appeal process moves forward, the</w:t>
                      </w:r>
                      <w:r w:rsidR="00FF053E">
                        <w:rPr>
                          <w:lang w:val="en-US"/>
                        </w:rPr>
                        <w:t xml:space="preserve"> SCC will advise the Investigating Officer to either liaise with the Faculty and student to seek informal resolution or liaise with the Faculty Fitness to Practice Lead to organize a second Fitness to Practise Panel.</w:t>
                      </w:r>
                    </w:p>
                    <w:p w:rsidRPr="008F6B3F" w:rsidR="008F6B3F" w:rsidP="008F6B3F" w:rsidRDefault="008F6B3F" w14:paraId="78486D4D" w14:textId="1B376952">
                      <w:pPr>
                        <w:pStyle w:val="ListParagraph"/>
                        <w:numPr>
                          <w:ilvl w:val="0"/>
                          <w:numId w:val="2"/>
                        </w:numPr>
                        <w:ind w:left="284" w:hanging="284"/>
                      </w:pPr>
                      <w:r w:rsidRPr="008F6B3F">
                        <w:rPr>
                          <w:rFonts w:eastAsia="Arial" w:cs="Arial"/>
                          <w:szCs w:val="24"/>
                          <w:lang w:val="en-US"/>
                        </w:rPr>
                        <w:t xml:space="preserve">The </w:t>
                      </w:r>
                      <w:r w:rsidR="00FF053E">
                        <w:rPr>
                          <w:lang w:val="en-US"/>
                        </w:rPr>
                        <w:t xml:space="preserve">Conduct and Complaints team </w:t>
                      </w:r>
                      <w:r w:rsidR="00FF053E">
                        <w:rPr>
                          <w:lang w:val="en-US"/>
                        </w:rPr>
                        <w:t xml:space="preserve">send a </w:t>
                      </w:r>
                      <w:r w:rsidRPr="008F6B3F">
                        <w:rPr>
                          <w:rFonts w:eastAsia="Arial" w:cs="Arial"/>
                          <w:i/>
                          <w:iCs/>
                          <w:szCs w:val="24"/>
                        </w:rPr>
                        <w:t>Completion of Procedures</w:t>
                      </w:r>
                      <w:r w:rsidRPr="008F6B3F">
                        <w:rPr>
                          <w:rFonts w:eastAsia="Arial" w:cs="Arial"/>
                          <w:szCs w:val="24"/>
                        </w:rPr>
                        <w:t xml:space="preserve"> </w:t>
                      </w:r>
                      <w:r w:rsidR="009F53DC">
                        <w:rPr>
                          <w:rFonts w:eastAsia="Arial" w:cs="Arial"/>
                          <w:szCs w:val="24"/>
                        </w:rPr>
                        <w:t>l</w:t>
                      </w:r>
                      <w:r w:rsidRPr="008F6B3F">
                        <w:rPr>
                          <w:rFonts w:eastAsia="Arial" w:cs="Arial"/>
                          <w:szCs w:val="24"/>
                        </w:rPr>
                        <w:t>etter to the student within 28 days</w:t>
                      </w:r>
                      <w:r w:rsidRPr="008F6B3F">
                        <w:t xml:space="preserve"> of </w:t>
                      </w:r>
                      <w:r w:rsidR="008E37A4">
                        <w:t>the second Fitness to Practise Panel hearing.</w:t>
                      </w:r>
                    </w:p>
                    <w:p w:rsidRPr="00E23041" w:rsidR="00772E92" w:rsidP="00772E92" w:rsidRDefault="00772E92" w14:paraId="743C0E49" w14:textId="39A119EE">
                      <w:pPr>
                        <w:pStyle w:val="ListParagraph"/>
                        <w:numPr>
                          <w:ilvl w:val="0"/>
                          <w:numId w:val="2"/>
                        </w:numPr>
                        <w:ind w:left="284" w:hanging="284"/>
                      </w:pPr>
                      <w:r w:rsidRPr="00772E92">
                        <w:t xml:space="preserve">A copy of the </w:t>
                      </w:r>
                      <w:r w:rsidR="008E37A4">
                        <w:t xml:space="preserve">completed </w:t>
                      </w:r>
                      <w:r w:rsidRPr="00772E92" w:rsidR="008E37A4">
                        <w:rPr>
                          <w:i/>
                          <w:iCs/>
                        </w:rPr>
                        <w:t>Fitness to Practise</w:t>
                      </w:r>
                      <w:r w:rsidR="008E37A4">
                        <w:rPr>
                          <w:i/>
                          <w:iCs/>
                        </w:rPr>
                        <w:t xml:space="preserve"> </w:t>
                      </w:r>
                      <w:r w:rsidR="009F53DC">
                        <w:rPr>
                          <w:i/>
                          <w:iCs/>
                        </w:rPr>
                        <w:t>A</w:t>
                      </w:r>
                      <w:r w:rsidRPr="00772E92">
                        <w:rPr>
                          <w:i/>
                          <w:iCs/>
                        </w:rPr>
                        <w:t xml:space="preserve">ppeal </w:t>
                      </w:r>
                      <w:r w:rsidRPr="000F024D">
                        <w:t>form</w:t>
                      </w:r>
                      <w:r w:rsidRPr="00772E92">
                        <w:t xml:space="preserve"> </w:t>
                      </w:r>
                      <w:r w:rsidR="008E37A4">
                        <w:t>is provided to the student by the Conduct and Complaints team.</w:t>
                      </w:r>
                    </w:p>
                    <w:p w:rsidRPr="00E23041" w:rsidR="008E37A4" w:rsidP="008E37A4" w:rsidRDefault="00E23041" w14:paraId="01D5E5BE" w14:textId="6EC52EFD">
                      <w:pPr>
                        <w:pStyle w:val="ListParagraph"/>
                        <w:numPr>
                          <w:ilvl w:val="0"/>
                          <w:numId w:val="2"/>
                        </w:numPr>
                        <w:ind w:left="284" w:hanging="284"/>
                      </w:pPr>
                      <w:r w:rsidRPr="00772E92">
                        <w:t xml:space="preserve">A record of the decision and </w:t>
                      </w:r>
                      <w:r w:rsidRPr="00772E92" w:rsidR="008E37A4">
                        <w:t xml:space="preserve">copy of the </w:t>
                      </w:r>
                      <w:r w:rsidR="008E37A4">
                        <w:t xml:space="preserve">completed </w:t>
                      </w:r>
                      <w:r w:rsidRPr="00772E92" w:rsidR="008E37A4">
                        <w:rPr>
                          <w:i/>
                          <w:iCs/>
                        </w:rPr>
                        <w:t>Fitness to Practise</w:t>
                      </w:r>
                      <w:r w:rsidR="008E37A4">
                        <w:rPr>
                          <w:i/>
                          <w:iCs/>
                        </w:rPr>
                        <w:t xml:space="preserve"> A</w:t>
                      </w:r>
                      <w:r w:rsidRPr="00772E92" w:rsidR="008E37A4">
                        <w:rPr>
                          <w:i/>
                          <w:iCs/>
                        </w:rPr>
                        <w:t xml:space="preserve">ppeal </w:t>
                      </w:r>
                      <w:r w:rsidRPr="000F024D" w:rsidR="008E37A4">
                        <w:t>form</w:t>
                      </w:r>
                      <w:r w:rsidR="008E37A4">
                        <w:t xml:space="preserve"> is added to the</w:t>
                      </w:r>
                      <w:r w:rsidRPr="008E37A4" w:rsidR="008E37A4">
                        <w:rPr>
                          <w:rFonts w:eastAsia="Calibri" w:cs="Calibri"/>
                          <w:bCs/>
                          <w:i/>
                          <w:iCs/>
                        </w:rPr>
                        <w:t xml:space="preserve"> </w:t>
                      </w:r>
                      <w:r w:rsidRPr="00282477" w:rsidR="008E37A4">
                        <w:rPr>
                          <w:rFonts w:eastAsia="Calibri" w:cs="Calibri"/>
                          <w:bCs/>
                          <w:i/>
                          <w:iCs/>
                        </w:rPr>
                        <w:t>Fitness to Practise Process Outcomes Repository</w:t>
                      </w:r>
                      <w:r w:rsidRPr="008E37A4" w:rsidR="008E37A4">
                        <w:t xml:space="preserve"> </w:t>
                      </w:r>
                      <w:r w:rsidR="008E37A4">
                        <w:t>by the Conduct and Complaints team.</w:t>
                      </w:r>
                    </w:p>
                    <w:p w:rsidRPr="008E37A4" w:rsidR="00772E92" w:rsidP="00671B18" w:rsidRDefault="008E37A4" w14:paraId="51850F4D" w14:textId="578D961D">
                      <w:pPr>
                        <w:pStyle w:val="ListParagraph"/>
                        <w:numPr>
                          <w:ilvl w:val="0"/>
                          <w:numId w:val="2"/>
                        </w:numPr>
                        <w:ind w:left="284" w:hanging="284"/>
                        <w:rPr>
                          <w:color w:val="FF0000"/>
                        </w:rPr>
                      </w:pPr>
                      <w:r>
                        <w:t xml:space="preserve"> </w:t>
                      </w:r>
                      <w:r w:rsidRPr="00772E92">
                        <w:t xml:space="preserve">A copy of the </w:t>
                      </w:r>
                      <w:r>
                        <w:t xml:space="preserve">completed </w:t>
                      </w:r>
                      <w:r w:rsidRPr="008E37A4">
                        <w:rPr>
                          <w:i/>
                          <w:iCs/>
                        </w:rPr>
                        <w:t xml:space="preserve">Fitness to Practise Appeal </w:t>
                      </w:r>
                      <w:r w:rsidRPr="000F024D">
                        <w:t>form</w:t>
                      </w:r>
                      <w:r w:rsidRPr="00772E92">
                        <w:t xml:space="preserve"> </w:t>
                      </w:r>
                      <w:r>
                        <w:t xml:space="preserve">is provided to </w:t>
                      </w:r>
                      <w:r w:rsidRPr="008E37A4" w:rsidR="00E23041">
                        <w:t>the Registry Operations Team</w:t>
                      </w:r>
                      <w:r w:rsidRPr="008E37A4">
                        <w:t>. The Registry Operations team update the student’s records accordingly</w:t>
                      </w:r>
                      <w:r>
                        <w:t>.</w:t>
                      </w:r>
                    </w:p>
                  </w:txbxContent>
                </v:textbox>
                <w10:wrap type="tight" anchorx="margin"/>
              </v:shape>
            </w:pict>
          </mc:Fallback>
        </mc:AlternateContent>
      </w:r>
    </w:p>
    <w:sectPr w:rsidRPr="00545ACF" w:rsidR="00FD137D" w:rsidSect="00A41B44">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AF5F0" w14:textId="77777777" w:rsidR="00461AC9" w:rsidRDefault="00461AC9" w:rsidP="00B62672">
      <w:pPr>
        <w:spacing w:after="0" w:line="240" w:lineRule="auto"/>
      </w:pPr>
      <w:r>
        <w:separator/>
      </w:r>
    </w:p>
  </w:endnote>
  <w:endnote w:type="continuationSeparator" w:id="0">
    <w:p w14:paraId="0C845904" w14:textId="77777777" w:rsidR="00461AC9" w:rsidRDefault="00461AC9" w:rsidP="00B62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7525483"/>
      <w:docPartObj>
        <w:docPartGallery w:val="Page Numbers (Bottom of Page)"/>
        <w:docPartUnique/>
      </w:docPartObj>
    </w:sdtPr>
    <w:sdtEndPr/>
    <w:sdtContent>
      <w:p w14:paraId="255B48CA" w14:textId="28EA5B9F" w:rsidR="00875CEB" w:rsidRDefault="00875CEB">
        <w:pPr>
          <w:pStyle w:val="Footer"/>
          <w:jc w:val="center"/>
        </w:pPr>
        <w:r>
          <w:fldChar w:fldCharType="begin"/>
        </w:r>
        <w:r>
          <w:instrText>PAGE   \* MERGEFORMAT</w:instrText>
        </w:r>
        <w:r>
          <w:fldChar w:fldCharType="separate"/>
        </w:r>
        <w:r>
          <w:t>2</w:t>
        </w:r>
        <w:r>
          <w:fldChar w:fldCharType="end"/>
        </w:r>
      </w:p>
    </w:sdtContent>
  </w:sdt>
  <w:p w14:paraId="7D14CAC1" w14:textId="77777777" w:rsidR="00875CEB" w:rsidRDefault="00875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DDFE4" w14:textId="77777777" w:rsidR="00461AC9" w:rsidRDefault="00461AC9" w:rsidP="00B62672">
      <w:pPr>
        <w:spacing w:after="0" w:line="240" w:lineRule="auto"/>
      </w:pPr>
      <w:r>
        <w:separator/>
      </w:r>
    </w:p>
  </w:footnote>
  <w:footnote w:type="continuationSeparator" w:id="0">
    <w:p w14:paraId="5B89C0BA" w14:textId="77777777" w:rsidR="00461AC9" w:rsidRDefault="00461AC9" w:rsidP="00B62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3EC3E" w14:textId="7B1A0CC6" w:rsidR="00B62672" w:rsidRDefault="00B62672" w:rsidP="00B62672">
    <w:pPr>
      <w:pStyle w:val="Header"/>
      <w:ind w:left="1440"/>
    </w:pPr>
    <w:r>
      <w:rPr>
        <w:rFonts w:ascii="Calibri" w:hAnsi="Calibri"/>
        <w:noProof/>
        <w:color w:val="0E1647"/>
        <w:sz w:val="28"/>
        <w:szCs w:val="28"/>
      </w:rPr>
      <w:drawing>
        <wp:anchor distT="0" distB="0" distL="114300" distR="114300" simplePos="0" relativeHeight="251659264" behindDoc="0" locked="0" layoutInCell="1" allowOverlap="1" wp14:anchorId="3168FAF2" wp14:editId="140C4698">
          <wp:simplePos x="0" y="0"/>
          <wp:positionH relativeFrom="page">
            <wp:posOffset>6066155</wp:posOffset>
          </wp:positionH>
          <wp:positionV relativeFrom="paragraph">
            <wp:posOffset>-164190</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B401F"/>
    <w:multiLevelType w:val="hybridMultilevel"/>
    <w:tmpl w:val="54BE7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86CB8"/>
    <w:multiLevelType w:val="hybridMultilevel"/>
    <w:tmpl w:val="D666C624"/>
    <w:lvl w:ilvl="0" w:tplc="36EED0DA">
      <w:start w:val="1"/>
      <w:numFmt w:val="lowerRoman"/>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05BD5661"/>
    <w:multiLevelType w:val="hybridMultilevel"/>
    <w:tmpl w:val="FADEE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92B15"/>
    <w:multiLevelType w:val="hybridMultilevel"/>
    <w:tmpl w:val="09DC7EDE"/>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26D08"/>
    <w:multiLevelType w:val="hybridMultilevel"/>
    <w:tmpl w:val="59EABD7A"/>
    <w:lvl w:ilvl="0" w:tplc="36EED0DA">
      <w:start w:val="1"/>
      <w:numFmt w:val="lowerRoman"/>
      <w:lvlText w:val="%1)"/>
      <w:lvlJc w:val="left"/>
      <w:pPr>
        <w:ind w:left="1429" w:hanging="720"/>
      </w:pPr>
      <w:rPr>
        <w:rFonts w:hint="default"/>
        <w:i w:val="0"/>
        <w:color w:val="0F4761" w:themeColor="accent1" w:themeShade="BF"/>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1DA7A05"/>
    <w:multiLevelType w:val="hybridMultilevel"/>
    <w:tmpl w:val="3DD6C416"/>
    <w:lvl w:ilvl="0" w:tplc="0809001B">
      <w:start w:val="1"/>
      <w:numFmt w:val="lowerRoman"/>
      <w:lvlText w:val="%1."/>
      <w:lvlJc w:val="righ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17E561AA"/>
    <w:multiLevelType w:val="hybridMultilevel"/>
    <w:tmpl w:val="2708A90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1A101310"/>
    <w:multiLevelType w:val="hybridMultilevel"/>
    <w:tmpl w:val="1CE2799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21294D88"/>
    <w:multiLevelType w:val="hybridMultilevel"/>
    <w:tmpl w:val="0DEA377E"/>
    <w:lvl w:ilvl="0" w:tplc="08090001">
      <w:start w:val="1"/>
      <w:numFmt w:val="bullet"/>
      <w:lvlText w:val=""/>
      <w:lvlJc w:val="left"/>
      <w:pPr>
        <w:ind w:left="1168" w:hanging="360"/>
      </w:pPr>
      <w:rPr>
        <w:rFonts w:ascii="Symbol" w:hAnsi="Symbol" w:hint="default"/>
      </w:rPr>
    </w:lvl>
    <w:lvl w:ilvl="1" w:tplc="08090003">
      <w:start w:val="1"/>
      <w:numFmt w:val="bullet"/>
      <w:lvlText w:val="o"/>
      <w:lvlJc w:val="left"/>
      <w:pPr>
        <w:ind w:left="1888" w:hanging="360"/>
      </w:pPr>
      <w:rPr>
        <w:rFonts w:ascii="Courier New" w:hAnsi="Courier New" w:cs="Courier New" w:hint="default"/>
      </w:rPr>
    </w:lvl>
    <w:lvl w:ilvl="2" w:tplc="08090005" w:tentative="1">
      <w:start w:val="1"/>
      <w:numFmt w:val="bullet"/>
      <w:lvlText w:val=""/>
      <w:lvlJc w:val="left"/>
      <w:pPr>
        <w:ind w:left="2608" w:hanging="360"/>
      </w:pPr>
      <w:rPr>
        <w:rFonts w:ascii="Wingdings" w:hAnsi="Wingdings" w:hint="default"/>
      </w:rPr>
    </w:lvl>
    <w:lvl w:ilvl="3" w:tplc="08090001" w:tentative="1">
      <w:start w:val="1"/>
      <w:numFmt w:val="bullet"/>
      <w:lvlText w:val=""/>
      <w:lvlJc w:val="left"/>
      <w:pPr>
        <w:ind w:left="3328" w:hanging="360"/>
      </w:pPr>
      <w:rPr>
        <w:rFonts w:ascii="Symbol" w:hAnsi="Symbol" w:hint="default"/>
      </w:rPr>
    </w:lvl>
    <w:lvl w:ilvl="4" w:tplc="08090003" w:tentative="1">
      <w:start w:val="1"/>
      <w:numFmt w:val="bullet"/>
      <w:lvlText w:val="o"/>
      <w:lvlJc w:val="left"/>
      <w:pPr>
        <w:ind w:left="4048" w:hanging="360"/>
      </w:pPr>
      <w:rPr>
        <w:rFonts w:ascii="Courier New" w:hAnsi="Courier New" w:cs="Courier New" w:hint="default"/>
      </w:rPr>
    </w:lvl>
    <w:lvl w:ilvl="5" w:tplc="08090005" w:tentative="1">
      <w:start w:val="1"/>
      <w:numFmt w:val="bullet"/>
      <w:lvlText w:val=""/>
      <w:lvlJc w:val="left"/>
      <w:pPr>
        <w:ind w:left="4768" w:hanging="360"/>
      </w:pPr>
      <w:rPr>
        <w:rFonts w:ascii="Wingdings" w:hAnsi="Wingdings" w:hint="default"/>
      </w:rPr>
    </w:lvl>
    <w:lvl w:ilvl="6" w:tplc="08090001" w:tentative="1">
      <w:start w:val="1"/>
      <w:numFmt w:val="bullet"/>
      <w:lvlText w:val=""/>
      <w:lvlJc w:val="left"/>
      <w:pPr>
        <w:ind w:left="5488" w:hanging="360"/>
      </w:pPr>
      <w:rPr>
        <w:rFonts w:ascii="Symbol" w:hAnsi="Symbol" w:hint="default"/>
      </w:rPr>
    </w:lvl>
    <w:lvl w:ilvl="7" w:tplc="08090003" w:tentative="1">
      <w:start w:val="1"/>
      <w:numFmt w:val="bullet"/>
      <w:lvlText w:val="o"/>
      <w:lvlJc w:val="left"/>
      <w:pPr>
        <w:ind w:left="6208" w:hanging="360"/>
      </w:pPr>
      <w:rPr>
        <w:rFonts w:ascii="Courier New" w:hAnsi="Courier New" w:cs="Courier New" w:hint="default"/>
      </w:rPr>
    </w:lvl>
    <w:lvl w:ilvl="8" w:tplc="08090005" w:tentative="1">
      <w:start w:val="1"/>
      <w:numFmt w:val="bullet"/>
      <w:lvlText w:val=""/>
      <w:lvlJc w:val="left"/>
      <w:pPr>
        <w:ind w:left="6928" w:hanging="360"/>
      </w:pPr>
      <w:rPr>
        <w:rFonts w:ascii="Wingdings" w:hAnsi="Wingdings" w:hint="default"/>
      </w:rPr>
    </w:lvl>
  </w:abstractNum>
  <w:abstractNum w:abstractNumId="9" w15:restartNumberingAfterBreak="0">
    <w:nsid w:val="213948DD"/>
    <w:multiLevelType w:val="hybridMultilevel"/>
    <w:tmpl w:val="21CE1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1F1667"/>
    <w:multiLevelType w:val="hybridMultilevel"/>
    <w:tmpl w:val="90967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854E5"/>
    <w:multiLevelType w:val="hybridMultilevel"/>
    <w:tmpl w:val="94A632CC"/>
    <w:lvl w:ilvl="0" w:tplc="AE8A7380">
      <w:start w:val="1"/>
      <w:numFmt w:val="lowerRoman"/>
      <w:lvlText w:val="%1)"/>
      <w:lvlJc w:val="left"/>
      <w:pPr>
        <w:ind w:left="912" w:hanging="720"/>
      </w:pPr>
      <w:rPr>
        <w:rFonts w:hint="default"/>
      </w:rPr>
    </w:lvl>
    <w:lvl w:ilvl="1" w:tplc="08090019" w:tentative="1">
      <w:start w:val="1"/>
      <w:numFmt w:val="lowerLetter"/>
      <w:lvlText w:val="%2."/>
      <w:lvlJc w:val="left"/>
      <w:pPr>
        <w:ind w:left="1272" w:hanging="360"/>
      </w:pPr>
    </w:lvl>
    <w:lvl w:ilvl="2" w:tplc="0809001B" w:tentative="1">
      <w:start w:val="1"/>
      <w:numFmt w:val="lowerRoman"/>
      <w:lvlText w:val="%3."/>
      <w:lvlJc w:val="right"/>
      <w:pPr>
        <w:ind w:left="1992" w:hanging="180"/>
      </w:pPr>
    </w:lvl>
    <w:lvl w:ilvl="3" w:tplc="0809000F" w:tentative="1">
      <w:start w:val="1"/>
      <w:numFmt w:val="decimal"/>
      <w:lvlText w:val="%4."/>
      <w:lvlJc w:val="left"/>
      <w:pPr>
        <w:ind w:left="2712" w:hanging="360"/>
      </w:pPr>
    </w:lvl>
    <w:lvl w:ilvl="4" w:tplc="08090019" w:tentative="1">
      <w:start w:val="1"/>
      <w:numFmt w:val="lowerLetter"/>
      <w:lvlText w:val="%5."/>
      <w:lvlJc w:val="left"/>
      <w:pPr>
        <w:ind w:left="3432" w:hanging="360"/>
      </w:pPr>
    </w:lvl>
    <w:lvl w:ilvl="5" w:tplc="0809001B" w:tentative="1">
      <w:start w:val="1"/>
      <w:numFmt w:val="lowerRoman"/>
      <w:lvlText w:val="%6."/>
      <w:lvlJc w:val="right"/>
      <w:pPr>
        <w:ind w:left="4152" w:hanging="180"/>
      </w:pPr>
    </w:lvl>
    <w:lvl w:ilvl="6" w:tplc="0809000F" w:tentative="1">
      <w:start w:val="1"/>
      <w:numFmt w:val="decimal"/>
      <w:lvlText w:val="%7."/>
      <w:lvlJc w:val="left"/>
      <w:pPr>
        <w:ind w:left="4872" w:hanging="360"/>
      </w:pPr>
    </w:lvl>
    <w:lvl w:ilvl="7" w:tplc="08090019" w:tentative="1">
      <w:start w:val="1"/>
      <w:numFmt w:val="lowerLetter"/>
      <w:lvlText w:val="%8."/>
      <w:lvlJc w:val="left"/>
      <w:pPr>
        <w:ind w:left="5592" w:hanging="360"/>
      </w:pPr>
    </w:lvl>
    <w:lvl w:ilvl="8" w:tplc="0809001B" w:tentative="1">
      <w:start w:val="1"/>
      <w:numFmt w:val="lowerRoman"/>
      <w:lvlText w:val="%9."/>
      <w:lvlJc w:val="right"/>
      <w:pPr>
        <w:ind w:left="6312" w:hanging="180"/>
      </w:pPr>
    </w:lvl>
  </w:abstractNum>
  <w:abstractNum w:abstractNumId="12" w15:restartNumberingAfterBreak="0">
    <w:nsid w:val="2AD56F49"/>
    <w:multiLevelType w:val="hybridMultilevel"/>
    <w:tmpl w:val="10340BFA"/>
    <w:lvl w:ilvl="0" w:tplc="522E341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ED65D0"/>
    <w:multiLevelType w:val="hybridMultilevel"/>
    <w:tmpl w:val="C0A8A0E2"/>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14" w15:restartNumberingAfterBreak="0">
    <w:nsid w:val="32C6097C"/>
    <w:multiLevelType w:val="hybridMultilevel"/>
    <w:tmpl w:val="2C4E37D2"/>
    <w:lvl w:ilvl="0" w:tplc="0809001B">
      <w:start w:val="1"/>
      <w:numFmt w:val="lowerRoman"/>
      <w:lvlText w:val="%1."/>
      <w:lvlJc w:val="righ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373F2AF6"/>
    <w:multiLevelType w:val="hybridMultilevel"/>
    <w:tmpl w:val="E3C4997C"/>
    <w:lvl w:ilvl="0" w:tplc="C5D29516">
      <w:start w:val="1"/>
      <w:numFmt w:val="lowerRoman"/>
      <w:lvlText w:val="%1)"/>
      <w:lvlJc w:val="left"/>
      <w:pPr>
        <w:ind w:left="912" w:hanging="720"/>
      </w:pPr>
      <w:rPr>
        <w:rFonts w:hint="default"/>
      </w:rPr>
    </w:lvl>
    <w:lvl w:ilvl="1" w:tplc="08090019" w:tentative="1">
      <w:start w:val="1"/>
      <w:numFmt w:val="lowerLetter"/>
      <w:lvlText w:val="%2."/>
      <w:lvlJc w:val="left"/>
      <w:pPr>
        <w:ind w:left="1272" w:hanging="360"/>
      </w:pPr>
    </w:lvl>
    <w:lvl w:ilvl="2" w:tplc="0809001B" w:tentative="1">
      <w:start w:val="1"/>
      <w:numFmt w:val="lowerRoman"/>
      <w:lvlText w:val="%3."/>
      <w:lvlJc w:val="right"/>
      <w:pPr>
        <w:ind w:left="1992" w:hanging="180"/>
      </w:pPr>
    </w:lvl>
    <w:lvl w:ilvl="3" w:tplc="0809000F" w:tentative="1">
      <w:start w:val="1"/>
      <w:numFmt w:val="decimal"/>
      <w:lvlText w:val="%4."/>
      <w:lvlJc w:val="left"/>
      <w:pPr>
        <w:ind w:left="2712" w:hanging="360"/>
      </w:pPr>
    </w:lvl>
    <w:lvl w:ilvl="4" w:tplc="08090019" w:tentative="1">
      <w:start w:val="1"/>
      <w:numFmt w:val="lowerLetter"/>
      <w:lvlText w:val="%5."/>
      <w:lvlJc w:val="left"/>
      <w:pPr>
        <w:ind w:left="3432" w:hanging="360"/>
      </w:pPr>
    </w:lvl>
    <w:lvl w:ilvl="5" w:tplc="0809001B" w:tentative="1">
      <w:start w:val="1"/>
      <w:numFmt w:val="lowerRoman"/>
      <w:lvlText w:val="%6."/>
      <w:lvlJc w:val="right"/>
      <w:pPr>
        <w:ind w:left="4152" w:hanging="180"/>
      </w:pPr>
    </w:lvl>
    <w:lvl w:ilvl="6" w:tplc="0809000F" w:tentative="1">
      <w:start w:val="1"/>
      <w:numFmt w:val="decimal"/>
      <w:lvlText w:val="%7."/>
      <w:lvlJc w:val="left"/>
      <w:pPr>
        <w:ind w:left="4872" w:hanging="360"/>
      </w:pPr>
    </w:lvl>
    <w:lvl w:ilvl="7" w:tplc="08090019" w:tentative="1">
      <w:start w:val="1"/>
      <w:numFmt w:val="lowerLetter"/>
      <w:lvlText w:val="%8."/>
      <w:lvlJc w:val="left"/>
      <w:pPr>
        <w:ind w:left="5592" w:hanging="360"/>
      </w:pPr>
    </w:lvl>
    <w:lvl w:ilvl="8" w:tplc="0809001B" w:tentative="1">
      <w:start w:val="1"/>
      <w:numFmt w:val="lowerRoman"/>
      <w:lvlText w:val="%9."/>
      <w:lvlJc w:val="right"/>
      <w:pPr>
        <w:ind w:left="6312" w:hanging="180"/>
      </w:pPr>
    </w:lvl>
  </w:abstractNum>
  <w:abstractNum w:abstractNumId="16" w15:restartNumberingAfterBreak="0">
    <w:nsid w:val="37D65016"/>
    <w:multiLevelType w:val="hybridMultilevel"/>
    <w:tmpl w:val="69B4B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1A1E08"/>
    <w:multiLevelType w:val="hybridMultilevel"/>
    <w:tmpl w:val="C8C027A0"/>
    <w:lvl w:ilvl="0" w:tplc="08090001">
      <w:start w:val="1"/>
      <w:numFmt w:val="bullet"/>
      <w:lvlText w:val=""/>
      <w:lvlJc w:val="left"/>
      <w:pPr>
        <w:ind w:left="912" w:hanging="360"/>
      </w:pPr>
      <w:rPr>
        <w:rFonts w:ascii="Symbol" w:hAnsi="Symbol" w:hint="default"/>
      </w:rPr>
    </w:lvl>
    <w:lvl w:ilvl="1" w:tplc="08090003" w:tentative="1">
      <w:start w:val="1"/>
      <w:numFmt w:val="bullet"/>
      <w:lvlText w:val="o"/>
      <w:lvlJc w:val="left"/>
      <w:pPr>
        <w:ind w:left="1632" w:hanging="360"/>
      </w:pPr>
      <w:rPr>
        <w:rFonts w:ascii="Courier New" w:hAnsi="Courier New" w:cs="Courier New" w:hint="default"/>
      </w:rPr>
    </w:lvl>
    <w:lvl w:ilvl="2" w:tplc="08090005" w:tentative="1">
      <w:start w:val="1"/>
      <w:numFmt w:val="bullet"/>
      <w:lvlText w:val=""/>
      <w:lvlJc w:val="left"/>
      <w:pPr>
        <w:ind w:left="2352" w:hanging="360"/>
      </w:pPr>
      <w:rPr>
        <w:rFonts w:ascii="Wingdings" w:hAnsi="Wingdings" w:hint="default"/>
      </w:rPr>
    </w:lvl>
    <w:lvl w:ilvl="3" w:tplc="08090001" w:tentative="1">
      <w:start w:val="1"/>
      <w:numFmt w:val="bullet"/>
      <w:lvlText w:val=""/>
      <w:lvlJc w:val="left"/>
      <w:pPr>
        <w:ind w:left="3072" w:hanging="360"/>
      </w:pPr>
      <w:rPr>
        <w:rFonts w:ascii="Symbol" w:hAnsi="Symbol" w:hint="default"/>
      </w:rPr>
    </w:lvl>
    <w:lvl w:ilvl="4" w:tplc="08090003" w:tentative="1">
      <w:start w:val="1"/>
      <w:numFmt w:val="bullet"/>
      <w:lvlText w:val="o"/>
      <w:lvlJc w:val="left"/>
      <w:pPr>
        <w:ind w:left="3792" w:hanging="360"/>
      </w:pPr>
      <w:rPr>
        <w:rFonts w:ascii="Courier New" w:hAnsi="Courier New" w:cs="Courier New" w:hint="default"/>
      </w:rPr>
    </w:lvl>
    <w:lvl w:ilvl="5" w:tplc="08090005" w:tentative="1">
      <w:start w:val="1"/>
      <w:numFmt w:val="bullet"/>
      <w:lvlText w:val=""/>
      <w:lvlJc w:val="left"/>
      <w:pPr>
        <w:ind w:left="4512" w:hanging="360"/>
      </w:pPr>
      <w:rPr>
        <w:rFonts w:ascii="Wingdings" w:hAnsi="Wingdings" w:hint="default"/>
      </w:rPr>
    </w:lvl>
    <w:lvl w:ilvl="6" w:tplc="08090001" w:tentative="1">
      <w:start w:val="1"/>
      <w:numFmt w:val="bullet"/>
      <w:lvlText w:val=""/>
      <w:lvlJc w:val="left"/>
      <w:pPr>
        <w:ind w:left="5232" w:hanging="360"/>
      </w:pPr>
      <w:rPr>
        <w:rFonts w:ascii="Symbol" w:hAnsi="Symbol" w:hint="default"/>
      </w:rPr>
    </w:lvl>
    <w:lvl w:ilvl="7" w:tplc="08090003" w:tentative="1">
      <w:start w:val="1"/>
      <w:numFmt w:val="bullet"/>
      <w:lvlText w:val="o"/>
      <w:lvlJc w:val="left"/>
      <w:pPr>
        <w:ind w:left="5952" w:hanging="360"/>
      </w:pPr>
      <w:rPr>
        <w:rFonts w:ascii="Courier New" w:hAnsi="Courier New" w:cs="Courier New" w:hint="default"/>
      </w:rPr>
    </w:lvl>
    <w:lvl w:ilvl="8" w:tplc="08090005" w:tentative="1">
      <w:start w:val="1"/>
      <w:numFmt w:val="bullet"/>
      <w:lvlText w:val=""/>
      <w:lvlJc w:val="left"/>
      <w:pPr>
        <w:ind w:left="6672" w:hanging="360"/>
      </w:pPr>
      <w:rPr>
        <w:rFonts w:ascii="Wingdings" w:hAnsi="Wingdings" w:hint="default"/>
      </w:rPr>
    </w:lvl>
  </w:abstractNum>
  <w:abstractNum w:abstractNumId="18" w15:restartNumberingAfterBreak="0">
    <w:nsid w:val="3F81671D"/>
    <w:multiLevelType w:val="hybridMultilevel"/>
    <w:tmpl w:val="23F6E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E002ED"/>
    <w:multiLevelType w:val="hybridMultilevel"/>
    <w:tmpl w:val="B52E1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216B9E"/>
    <w:multiLevelType w:val="hybridMultilevel"/>
    <w:tmpl w:val="D6B46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020713"/>
    <w:multiLevelType w:val="hybridMultilevel"/>
    <w:tmpl w:val="85707B96"/>
    <w:lvl w:ilvl="0" w:tplc="36EED0DA">
      <w:start w:val="1"/>
      <w:numFmt w:val="lowerRoman"/>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4BE67339"/>
    <w:multiLevelType w:val="hybridMultilevel"/>
    <w:tmpl w:val="5F92D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696970"/>
    <w:multiLevelType w:val="hybridMultilevel"/>
    <w:tmpl w:val="855A3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177E25"/>
    <w:multiLevelType w:val="hybridMultilevel"/>
    <w:tmpl w:val="E6969058"/>
    <w:lvl w:ilvl="0" w:tplc="36EED0DA">
      <w:start w:val="1"/>
      <w:numFmt w:val="low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5" w15:restartNumberingAfterBreak="0">
    <w:nsid w:val="4F3725CE"/>
    <w:multiLevelType w:val="hybridMultilevel"/>
    <w:tmpl w:val="E8E686FC"/>
    <w:lvl w:ilvl="0" w:tplc="4A761ED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54BA2DAD"/>
    <w:multiLevelType w:val="hybridMultilevel"/>
    <w:tmpl w:val="29AC330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973968"/>
    <w:multiLevelType w:val="hybridMultilevel"/>
    <w:tmpl w:val="AB7A12EE"/>
    <w:lvl w:ilvl="0" w:tplc="CAD4C742">
      <w:start w:val="1"/>
      <w:numFmt w:val="lowerRoman"/>
      <w:lvlText w:val="%1)"/>
      <w:lvlJc w:val="left"/>
      <w:pPr>
        <w:ind w:left="912" w:hanging="720"/>
      </w:pPr>
      <w:rPr>
        <w:rFonts w:hint="default"/>
      </w:rPr>
    </w:lvl>
    <w:lvl w:ilvl="1" w:tplc="08090019" w:tentative="1">
      <w:start w:val="1"/>
      <w:numFmt w:val="lowerLetter"/>
      <w:lvlText w:val="%2."/>
      <w:lvlJc w:val="left"/>
      <w:pPr>
        <w:ind w:left="1272" w:hanging="360"/>
      </w:pPr>
    </w:lvl>
    <w:lvl w:ilvl="2" w:tplc="0809001B" w:tentative="1">
      <w:start w:val="1"/>
      <w:numFmt w:val="lowerRoman"/>
      <w:lvlText w:val="%3."/>
      <w:lvlJc w:val="right"/>
      <w:pPr>
        <w:ind w:left="1992" w:hanging="180"/>
      </w:pPr>
    </w:lvl>
    <w:lvl w:ilvl="3" w:tplc="0809000F" w:tentative="1">
      <w:start w:val="1"/>
      <w:numFmt w:val="decimal"/>
      <w:lvlText w:val="%4."/>
      <w:lvlJc w:val="left"/>
      <w:pPr>
        <w:ind w:left="2712" w:hanging="360"/>
      </w:pPr>
    </w:lvl>
    <w:lvl w:ilvl="4" w:tplc="08090019" w:tentative="1">
      <w:start w:val="1"/>
      <w:numFmt w:val="lowerLetter"/>
      <w:lvlText w:val="%5."/>
      <w:lvlJc w:val="left"/>
      <w:pPr>
        <w:ind w:left="3432" w:hanging="360"/>
      </w:pPr>
    </w:lvl>
    <w:lvl w:ilvl="5" w:tplc="0809001B" w:tentative="1">
      <w:start w:val="1"/>
      <w:numFmt w:val="lowerRoman"/>
      <w:lvlText w:val="%6."/>
      <w:lvlJc w:val="right"/>
      <w:pPr>
        <w:ind w:left="4152" w:hanging="180"/>
      </w:pPr>
    </w:lvl>
    <w:lvl w:ilvl="6" w:tplc="0809000F" w:tentative="1">
      <w:start w:val="1"/>
      <w:numFmt w:val="decimal"/>
      <w:lvlText w:val="%7."/>
      <w:lvlJc w:val="left"/>
      <w:pPr>
        <w:ind w:left="4872" w:hanging="360"/>
      </w:pPr>
    </w:lvl>
    <w:lvl w:ilvl="7" w:tplc="08090019" w:tentative="1">
      <w:start w:val="1"/>
      <w:numFmt w:val="lowerLetter"/>
      <w:lvlText w:val="%8."/>
      <w:lvlJc w:val="left"/>
      <w:pPr>
        <w:ind w:left="5592" w:hanging="360"/>
      </w:pPr>
    </w:lvl>
    <w:lvl w:ilvl="8" w:tplc="0809001B" w:tentative="1">
      <w:start w:val="1"/>
      <w:numFmt w:val="lowerRoman"/>
      <w:lvlText w:val="%9."/>
      <w:lvlJc w:val="right"/>
      <w:pPr>
        <w:ind w:left="6312" w:hanging="180"/>
      </w:pPr>
    </w:lvl>
  </w:abstractNum>
  <w:abstractNum w:abstractNumId="28" w15:restartNumberingAfterBreak="0">
    <w:nsid w:val="5D9A25DB"/>
    <w:multiLevelType w:val="hybridMultilevel"/>
    <w:tmpl w:val="7520AEAC"/>
    <w:lvl w:ilvl="0" w:tplc="94C24B9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5EFA77CE"/>
    <w:multiLevelType w:val="hybridMultilevel"/>
    <w:tmpl w:val="74C6404A"/>
    <w:lvl w:ilvl="0" w:tplc="31CCDE36">
      <w:start w:val="1"/>
      <w:numFmt w:val="lowerRoman"/>
      <w:lvlText w:val="%1."/>
      <w:lvlJc w:val="left"/>
      <w:pPr>
        <w:ind w:left="1429" w:hanging="720"/>
      </w:pPr>
      <w:rPr>
        <w:rFonts w:hint="default"/>
        <w:i w:val="0"/>
        <w:color w:val="0F4761" w:themeColor="accent1" w:themeShade="BF"/>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0" w15:restartNumberingAfterBreak="0">
    <w:nsid w:val="617B087B"/>
    <w:multiLevelType w:val="hybridMultilevel"/>
    <w:tmpl w:val="31EE038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1" w15:restartNumberingAfterBreak="0">
    <w:nsid w:val="66632352"/>
    <w:multiLevelType w:val="hybridMultilevel"/>
    <w:tmpl w:val="5BECDB90"/>
    <w:lvl w:ilvl="0" w:tplc="08090001">
      <w:start w:val="1"/>
      <w:numFmt w:val="bullet"/>
      <w:lvlText w:val=""/>
      <w:lvlJc w:val="left"/>
      <w:pPr>
        <w:ind w:left="1429" w:hanging="720"/>
      </w:pPr>
      <w:rPr>
        <w:rFonts w:ascii="Symbol" w:hAnsi="Symbol" w:hint="default"/>
        <w:i w:val="0"/>
        <w:color w:val="0F4761" w:themeColor="accent1" w:themeShade="BF"/>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2" w15:restartNumberingAfterBreak="0">
    <w:nsid w:val="683C23B4"/>
    <w:multiLevelType w:val="hybridMultilevel"/>
    <w:tmpl w:val="C87A703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6B450ACE"/>
    <w:multiLevelType w:val="hybridMultilevel"/>
    <w:tmpl w:val="83E4338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6B9338C3"/>
    <w:multiLevelType w:val="hybridMultilevel"/>
    <w:tmpl w:val="07D01670"/>
    <w:lvl w:ilvl="0" w:tplc="B0BED594">
      <w:start w:val="1"/>
      <w:numFmt w:val="lowerRoman"/>
      <w:lvlText w:val="%1)"/>
      <w:lvlJc w:val="left"/>
      <w:pPr>
        <w:ind w:left="862" w:hanging="720"/>
      </w:pPr>
      <w:rPr>
        <w:rFonts w:cs="Arial" w:hint="default"/>
        <w:color w:val="000000" w:themeColor="text1"/>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5" w15:restartNumberingAfterBreak="0">
    <w:nsid w:val="6F84758B"/>
    <w:multiLevelType w:val="hybridMultilevel"/>
    <w:tmpl w:val="6EEA6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5B4D4D"/>
    <w:multiLevelType w:val="hybridMultilevel"/>
    <w:tmpl w:val="93606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C33960"/>
    <w:multiLevelType w:val="hybridMultilevel"/>
    <w:tmpl w:val="CBCE222C"/>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8" w15:restartNumberingAfterBreak="0">
    <w:nsid w:val="7B1656DF"/>
    <w:multiLevelType w:val="hybridMultilevel"/>
    <w:tmpl w:val="5AEA4C4A"/>
    <w:lvl w:ilvl="0" w:tplc="36EED0DA">
      <w:start w:val="1"/>
      <w:numFmt w:val="lowerRoman"/>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9" w15:restartNumberingAfterBreak="0">
    <w:nsid w:val="7EBC4DBF"/>
    <w:multiLevelType w:val="multilevel"/>
    <w:tmpl w:val="BD9C953C"/>
    <w:lvl w:ilvl="0">
      <w:start w:val="1"/>
      <w:numFmt w:val="decimal"/>
      <w:lvlText w:val="%1."/>
      <w:lvlJc w:val="left"/>
      <w:pPr>
        <w:ind w:left="720" w:hanging="360"/>
      </w:pPr>
      <w:rPr>
        <w:rFonts w:hint="default"/>
      </w:rPr>
    </w:lvl>
    <w:lvl w:ilvl="1">
      <w:start w:val="7"/>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119DE"/>
    <w:multiLevelType w:val="hybridMultilevel"/>
    <w:tmpl w:val="D24AE894"/>
    <w:lvl w:ilvl="0" w:tplc="36EED0DA">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37790">
    <w:abstractNumId w:val="39"/>
  </w:num>
  <w:num w:numId="2" w16cid:durableId="1488595428">
    <w:abstractNumId w:val="3"/>
  </w:num>
  <w:num w:numId="3" w16cid:durableId="1314749425">
    <w:abstractNumId w:val="25"/>
  </w:num>
  <w:num w:numId="4" w16cid:durableId="251474929">
    <w:abstractNumId w:val="28"/>
  </w:num>
  <w:num w:numId="5" w16cid:durableId="3681909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01017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25023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7743646">
    <w:abstractNumId w:val="8"/>
  </w:num>
  <w:num w:numId="9" w16cid:durableId="1844398075">
    <w:abstractNumId w:val="13"/>
  </w:num>
  <w:num w:numId="10" w16cid:durableId="439571917">
    <w:abstractNumId w:val="27"/>
  </w:num>
  <w:num w:numId="11" w16cid:durableId="1771970031">
    <w:abstractNumId w:val="24"/>
  </w:num>
  <w:num w:numId="12" w16cid:durableId="1975408754">
    <w:abstractNumId w:val="15"/>
  </w:num>
  <w:num w:numId="13" w16cid:durableId="1408963840">
    <w:abstractNumId w:val="11"/>
  </w:num>
  <w:num w:numId="14" w16cid:durableId="216669487">
    <w:abstractNumId w:val="20"/>
  </w:num>
  <w:num w:numId="15" w16cid:durableId="1851210778">
    <w:abstractNumId w:val="0"/>
  </w:num>
  <w:num w:numId="16" w16cid:durableId="1404526107">
    <w:abstractNumId w:val="35"/>
  </w:num>
  <w:num w:numId="17" w16cid:durableId="285090155">
    <w:abstractNumId w:val="16"/>
  </w:num>
  <w:num w:numId="18" w16cid:durableId="1576672139">
    <w:abstractNumId w:val="23"/>
  </w:num>
  <w:num w:numId="19" w16cid:durableId="1438253602">
    <w:abstractNumId w:val="36"/>
  </w:num>
  <w:num w:numId="20" w16cid:durableId="415052374">
    <w:abstractNumId w:val="18"/>
  </w:num>
  <w:num w:numId="21" w16cid:durableId="1821994540">
    <w:abstractNumId w:val="30"/>
  </w:num>
  <w:num w:numId="22" w16cid:durableId="1794447159">
    <w:abstractNumId w:val="22"/>
  </w:num>
  <w:num w:numId="23" w16cid:durableId="276061814">
    <w:abstractNumId w:val="6"/>
  </w:num>
  <w:num w:numId="24" w16cid:durableId="256521176">
    <w:abstractNumId w:val="7"/>
  </w:num>
  <w:num w:numId="25" w16cid:durableId="1995641000">
    <w:abstractNumId w:val="17"/>
  </w:num>
  <w:num w:numId="26" w16cid:durableId="2020227735">
    <w:abstractNumId w:val="32"/>
  </w:num>
  <w:num w:numId="27" w16cid:durableId="1413819975">
    <w:abstractNumId w:val="5"/>
  </w:num>
  <w:num w:numId="28" w16cid:durableId="2116123352">
    <w:abstractNumId w:val="14"/>
  </w:num>
  <w:num w:numId="29" w16cid:durableId="1885487067">
    <w:abstractNumId w:val="29"/>
  </w:num>
  <w:num w:numId="30" w16cid:durableId="1213931032">
    <w:abstractNumId w:val="31"/>
  </w:num>
  <w:num w:numId="31" w16cid:durableId="1508983038">
    <w:abstractNumId w:val="9"/>
  </w:num>
  <w:num w:numId="32" w16cid:durableId="867525567">
    <w:abstractNumId w:val="26"/>
  </w:num>
  <w:num w:numId="33" w16cid:durableId="1961451058">
    <w:abstractNumId w:val="33"/>
  </w:num>
  <w:num w:numId="34" w16cid:durableId="679966720">
    <w:abstractNumId w:val="1"/>
  </w:num>
  <w:num w:numId="35" w16cid:durableId="363556112">
    <w:abstractNumId w:val="21"/>
  </w:num>
  <w:num w:numId="36" w16cid:durableId="228541695">
    <w:abstractNumId w:val="4"/>
  </w:num>
  <w:num w:numId="37" w16cid:durableId="136380991">
    <w:abstractNumId w:val="40"/>
  </w:num>
  <w:num w:numId="38" w16cid:durableId="2114158534">
    <w:abstractNumId w:val="38"/>
  </w:num>
  <w:num w:numId="39" w16cid:durableId="440494206">
    <w:abstractNumId w:val="2"/>
  </w:num>
  <w:num w:numId="40" w16cid:durableId="31469369">
    <w:abstractNumId w:val="34"/>
  </w:num>
  <w:num w:numId="41" w16cid:durableId="943419731">
    <w:abstractNumId w:val="19"/>
  </w:num>
  <w:num w:numId="42" w16cid:durableId="106949929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68A"/>
    <w:rsid w:val="000035EE"/>
    <w:rsid w:val="0003185F"/>
    <w:rsid w:val="0004088E"/>
    <w:rsid w:val="000659E4"/>
    <w:rsid w:val="000A1CF0"/>
    <w:rsid w:val="000B052C"/>
    <w:rsid w:val="000E1F75"/>
    <w:rsid w:val="000F024D"/>
    <w:rsid w:val="000F0719"/>
    <w:rsid w:val="000F496F"/>
    <w:rsid w:val="001447E7"/>
    <w:rsid w:val="001520BB"/>
    <w:rsid w:val="0015611E"/>
    <w:rsid w:val="00174563"/>
    <w:rsid w:val="00183DEC"/>
    <w:rsid w:val="001944EE"/>
    <w:rsid w:val="001B6CEC"/>
    <w:rsid w:val="001B6DAE"/>
    <w:rsid w:val="001C1A57"/>
    <w:rsid w:val="001C5900"/>
    <w:rsid w:val="001D0826"/>
    <w:rsid w:val="001E79E9"/>
    <w:rsid w:val="0020170F"/>
    <w:rsid w:val="00204068"/>
    <w:rsid w:val="00240D7A"/>
    <w:rsid w:val="002607FE"/>
    <w:rsid w:val="002674CC"/>
    <w:rsid w:val="00271DB0"/>
    <w:rsid w:val="002734C7"/>
    <w:rsid w:val="00275711"/>
    <w:rsid w:val="002804F6"/>
    <w:rsid w:val="00282477"/>
    <w:rsid w:val="002E350F"/>
    <w:rsid w:val="002F3CB2"/>
    <w:rsid w:val="00304677"/>
    <w:rsid w:val="0032200B"/>
    <w:rsid w:val="0032625D"/>
    <w:rsid w:val="00326865"/>
    <w:rsid w:val="00344952"/>
    <w:rsid w:val="00361A80"/>
    <w:rsid w:val="00363EBE"/>
    <w:rsid w:val="0036440C"/>
    <w:rsid w:val="0036538F"/>
    <w:rsid w:val="003912B0"/>
    <w:rsid w:val="0039353E"/>
    <w:rsid w:val="003D55ED"/>
    <w:rsid w:val="003E29CC"/>
    <w:rsid w:val="003F1EB5"/>
    <w:rsid w:val="003F252F"/>
    <w:rsid w:val="003F57BD"/>
    <w:rsid w:val="00407B6D"/>
    <w:rsid w:val="00415BAD"/>
    <w:rsid w:val="00415D85"/>
    <w:rsid w:val="004262E8"/>
    <w:rsid w:val="0044219D"/>
    <w:rsid w:val="00444E1C"/>
    <w:rsid w:val="0044767F"/>
    <w:rsid w:val="004617D1"/>
    <w:rsid w:val="00461AC9"/>
    <w:rsid w:val="00461EDB"/>
    <w:rsid w:val="0048655B"/>
    <w:rsid w:val="00491AFA"/>
    <w:rsid w:val="00491B09"/>
    <w:rsid w:val="004B3BA8"/>
    <w:rsid w:val="004B5DAC"/>
    <w:rsid w:val="004D5751"/>
    <w:rsid w:val="004E2068"/>
    <w:rsid w:val="00501227"/>
    <w:rsid w:val="00504B75"/>
    <w:rsid w:val="00505903"/>
    <w:rsid w:val="00535528"/>
    <w:rsid w:val="00545ACF"/>
    <w:rsid w:val="00547BF4"/>
    <w:rsid w:val="00580399"/>
    <w:rsid w:val="00584A21"/>
    <w:rsid w:val="005A07A5"/>
    <w:rsid w:val="005A3CE8"/>
    <w:rsid w:val="005B20D0"/>
    <w:rsid w:val="00607D08"/>
    <w:rsid w:val="00621730"/>
    <w:rsid w:val="0062635B"/>
    <w:rsid w:val="00631459"/>
    <w:rsid w:val="00647A80"/>
    <w:rsid w:val="00655B96"/>
    <w:rsid w:val="0066680B"/>
    <w:rsid w:val="006674E6"/>
    <w:rsid w:val="0068169B"/>
    <w:rsid w:val="006B6DEA"/>
    <w:rsid w:val="006B7A2B"/>
    <w:rsid w:val="006D2420"/>
    <w:rsid w:val="006D7FFC"/>
    <w:rsid w:val="006E0771"/>
    <w:rsid w:val="006E1346"/>
    <w:rsid w:val="006F56EA"/>
    <w:rsid w:val="00702B86"/>
    <w:rsid w:val="00706A84"/>
    <w:rsid w:val="00717752"/>
    <w:rsid w:val="00743B38"/>
    <w:rsid w:val="0074749A"/>
    <w:rsid w:val="0075554D"/>
    <w:rsid w:val="007600BC"/>
    <w:rsid w:val="00760670"/>
    <w:rsid w:val="007632F1"/>
    <w:rsid w:val="00772E92"/>
    <w:rsid w:val="00780600"/>
    <w:rsid w:val="00781036"/>
    <w:rsid w:val="007A42E1"/>
    <w:rsid w:val="007B5B1A"/>
    <w:rsid w:val="007D760D"/>
    <w:rsid w:val="007E1294"/>
    <w:rsid w:val="007E6AB1"/>
    <w:rsid w:val="007F10FE"/>
    <w:rsid w:val="007F7AD2"/>
    <w:rsid w:val="00804289"/>
    <w:rsid w:val="008319FA"/>
    <w:rsid w:val="0084116F"/>
    <w:rsid w:val="008477B8"/>
    <w:rsid w:val="00870557"/>
    <w:rsid w:val="00872E62"/>
    <w:rsid w:val="00875CEB"/>
    <w:rsid w:val="00877590"/>
    <w:rsid w:val="00892D48"/>
    <w:rsid w:val="008A24D1"/>
    <w:rsid w:val="008B609E"/>
    <w:rsid w:val="008E37A4"/>
    <w:rsid w:val="008F6B3F"/>
    <w:rsid w:val="009014FF"/>
    <w:rsid w:val="00910505"/>
    <w:rsid w:val="00914A89"/>
    <w:rsid w:val="009156EC"/>
    <w:rsid w:val="0092769A"/>
    <w:rsid w:val="00937D9D"/>
    <w:rsid w:val="00940F1D"/>
    <w:rsid w:val="00944392"/>
    <w:rsid w:val="009455CD"/>
    <w:rsid w:val="00951B10"/>
    <w:rsid w:val="00960AFB"/>
    <w:rsid w:val="00966D32"/>
    <w:rsid w:val="00984ACD"/>
    <w:rsid w:val="0099276C"/>
    <w:rsid w:val="009A15F5"/>
    <w:rsid w:val="009B4D40"/>
    <w:rsid w:val="009C14BD"/>
    <w:rsid w:val="009D0BDD"/>
    <w:rsid w:val="009E6AE0"/>
    <w:rsid w:val="009E7DDA"/>
    <w:rsid w:val="009F0DC0"/>
    <w:rsid w:val="009F1B73"/>
    <w:rsid w:val="009F53DC"/>
    <w:rsid w:val="00A41B44"/>
    <w:rsid w:val="00A45251"/>
    <w:rsid w:val="00A46B70"/>
    <w:rsid w:val="00A5754E"/>
    <w:rsid w:val="00A706CE"/>
    <w:rsid w:val="00A76CB3"/>
    <w:rsid w:val="00AA54CA"/>
    <w:rsid w:val="00AA7131"/>
    <w:rsid w:val="00AB5CE7"/>
    <w:rsid w:val="00AC46F1"/>
    <w:rsid w:val="00AC4995"/>
    <w:rsid w:val="00AC6A0A"/>
    <w:rsid w:val="00AD5C04"/>
    <w:rsid w:val="00AF04CB"/>
    <w:rsid w:val="00AF34E4"/>
    <w:rsid w:val="00AF4F71"/>
    <w:rsid w:val="00AF54F8"/>
    <w:rsid w:val="00B1213D"/>
    <w:rsid w:val="00B212BD"/>
    <w:rsid w:val="00B215E6"/>
    <w:rsid w:val="00B314C0"/>
    <w:rsid w:val="00B41465"/>
    <w:rsid w:val="00B52134"/>
    <w:rsid w:val="00B5433A"/>
    <w:rsid w:val="00B62672"/>
    <w:rsid w:val="00B63DDE"/>
    <w:rsid w:val="00B729EB"/>
    <w:rsid w:val="00B774D7"/>
    <w:rsid w:val="00B837FA"/>
    <w:rsid w:val="00BC10BE"/>
    <w:rsid w:val="00BF5088"/>
    <w:rsid w:val="00BF6FF0"/>
    <w:rsid w:val="00C2130D"/>
    <w:rsid w:val="00C22851"/>
    <w:rsid w:val="00C51BCF"/>
    <w:rsid w:val="00C6439E"/>
    <w:rsid w:val="00C71C15"/>
    <w:rsid w:val="00CA500E"/>
    <w:rsid w:val="00CF4F51"/>
    <w:rsid w:val="00D0775A"/>
    <w:rsid w:val="00D1326C"/>
    <w:rsid w:val="00D14A5F"/>
    <w:rsid w:val="00D153CF"/>
    <w:rsid w:val="00D239B2"/>
    <w:rsid w:val="00D33EA5"/>
    <w:rsid w:val="00D4390F"/>
    <w:rsid w:val="00D515BD"/>
    <w:rsid w:val="00D748C3"/>
    <w:rsid w:val="00D74F66"/>
    <w:rsid w:val="00D96D7F"/>
    <w:rsid w:val="00DA5EE7"/>
    <w:rsid w:val="00DB4E77"/>
    <w:rsid w:val="00DD6CF1"/>
    <w:rsid w:val="00DE498A"/>
    <w:rsid w:val="00DF49D3"/>
    <w:rsid w:val="00DF558B"/>
    <w:rsid w:val="00E0248A"/>
    <w:rsid w:val="00E23041"/>
    <w:rsid w:val="00E343A1"/>
    <w:rsid w:val="00E53984"/>
    <w:rsid w:val="00E55ABF"/>
    <w:rsid w:val="00E57001"/>
    <w:rsid w:val="00E6219E"/>
    <w:rsid w:val="00E7520E"/>
    <w:rsid w:val="00E81419"/>
    <w:rsid w:val="00E96D25"/>
    <w:rsid w:val="00EA370A"/>
    <w:rsid w:val="00EB3310"/>
    <w:rsid w:val="00EB4EBC"/>
    <w:rsid w:val="00EB668A"/>
    <w:rsid w:val="00ED21CE"/>
    <w:rsid w:val="00EE4132"/>
    <w:rsid w:val="00EE5C17"/>
    <w:rsid w:val="00EE5F7F"/>
    <w:rsid w:val="00F13F86"/>
    <w:rsid w:val="00F23F09"/>
    <w:rsid w:val="00F4538C"/>
    <w:rsid w:val="00F46233"/>
    <w:rsid w:val="00F515FC"/>
    <w:rsid w:val="00F567E9"/>
    <w:rsid w:val="00F610DC"/>
    <w:rsid w:val="00F95650"/>
    <w:rsid w:val="00FB1D0C"/>
    <w:rsid w:val="00FB20AC"/>
    <w:rsid w:val="00FD0A27"/>
    <w:rsid w:val="00FD137D"/>
    <w:rsid w:val="00FD7F6E"/>
    <w:rsid w:val="00FE01F1"/>
    <w:rsid w:val="00FF053E"/>
    <w:rsid w:val="00FF1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EB2F5"/>
  <w15:chartTrackingRefBased/>
  <w15:docId w15:val="{5723B385-E6CD-4A90-A9BB-D86B013DF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66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B66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B66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B66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EB66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66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66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66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66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6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B66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B66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B66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EB66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66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66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66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668A"/>
    <w:rPr>
      <w:rFonts w:eastAsiaTheme="majorEastAsia" w:cstheme="majorBidi"/>
      <w:color w:val="272727" w:themeColor="text1" w:themeTint="D8"/>
    </w:rPr>
  </w:style>
  <w:style w:type="paragraph" w:styleId="Title">
    <w:name w:val="Title"/>
    <w:basedOn w:val="Normal"/>
    <w:next w:val="Normal"/>
    <w:link w:val="TitleChar"/>
    <w:uiPriority w:val="10"/>
    <w:qFormat/>
    <w:rsid w:val="00EB66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66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66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66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668A"/>
    <w:pPr>
      <w:spacing w:before="160"/>
      <w:jc w:val="center"/>
    </w:pPr>
    <w:rPr>
      <w:i/>
      <w:iCs/>
      <w:color w:val="404040" w:themeColor="text1" w:themeTint="BF"/>
    </w:rPr>
  </w:style>
  <w:style w:type="character" w:customStyle="1" w:styleId="QuoteChar">
    <w:name w:val="Quote Char"/>
    <w:basedOn w:val="DefaultParagraphFont"/>
    <w:link w:val="Quote"/>
    <w:uiPriority w:val="29"/>
    <w:rsid w:val="00EB668A"/>
    <w:rPr>
      <w:i/>
      <w:iCs/>
      <w:color w:val="404040" w:themeColor="text1" w:themeTint="BF"/>
    </w:rPr>
  </w:style>
  <w:style w:type="paragraph" w:styleId="ListParagraph">
    <w:name w:val="List Paragraph"/>
    <w:basedOn w:val="Normal"/>
    <w:link w:val="ListParagraphChar"/>
    <w:uiPriority w:val="34"/>
    <w:qFormat/>
    <w:rsid w:val="00EB668A"/>
    <w:pPr>
      <w:ind w:left="720"/>
      <w:contextualSpacing/>
    </w:pPr>
  </w:style>
  <w:style w:type="character" w:styleId="IntenseEmphasis">
    <w:name w:val="Intense Emphasis"/>
    <w:basedOn w:val="DefaultParagraphFont"/>
    <w:uiPriority w:val="21"/>
    <w:qFormat/>
    <w:rsid w:val="00EB668A"/>
    <w:rPr>
      <w:i/>
      <w:iCs/>
      <w:color w:val="0F4761" w:themeColor="accent1" w:themeShade="BF"/>
    </w:rPr>
  </w:style>
  <w:style w:type="paragraph" w:styleId="IntenseQuote">
    <w:name w:val="Intense Quote"/>
    <w:basedOn w:val="Normal"/>
    <w:next w:val="Normal"/>
    <w:link w:val="IntenseQuoteChar"/>
    <w:uiPriority w:val="30"/>
    <w:qFormat/>
    <w:rsid w:val="00EB66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668A"/>
    <w:rPr>
      <w:i/>
      <w:iCs/>
      <w:color w:val="0F4761" w:themeColor="accent1" w:themeShade="BF"/>
    </w:rPr>
  </w:style>
  <w:style w:type="character" w:styleId="IntenseReference">
    <w:name w:val="Intense Reference"/>
    <w:basedOn w:val="DefaultParagraphFont"/>
    <w:uiPriority w:val="32"/>
    <w:qFormat/>
    <w:rsid w:val="00EB668A"/>
    <w:rPr>
      <w:b/>
      <w:bCs/>
      <w:smallCaps/>
      <w:color w:val="0F4761" w:themeColor="accent1" w:themeShade="BF"/>
      <w:spacing w:val="5"/>
    </w:rPr>
  </w:style>
  <w:style w:type="paragraph" w:customStyle="1" w:styleId="numberedmainbody">
    <w:name w:val="numbered main body"/>
    <w:basedOn w:val="BodyText"/>
    <w:link w:val="numberedmainbodyChar"/>
    <w:qFormat/>
    <w:rsid w:val="007600BC"/>
    <w:pPr>
      <w:widowControl w:val="0"/>
      <w:autoSpaceDE w:val="0"/>
      <w:autoSpaceDN w:val="0"/>
      <w:spacing w:before="120" w:line="240" w:lineRule="auto"/>
      <w:ind w:left="1389" w:hanging="680"/>
    </w:pPr>
    <w:rPr>
      <w:rFonts w:ascii="Calibri" w:eastAsia="Arial" w:hAnsi="Calibri" w:cs="Arial"/>
      <w:bCs/>
      <w:kern w:val="0"/>
      <w:szCs w:val="24"/>
      <w:lang w:val="en-US"/>
      <w14:ligatures w14:val="none"/>
    </w:rPr>
  </w:style>
  <w:style w:type="character" w:customStyle="1" w:styleId="numberedmainbodyChar">
    <w:name w:val="numbered main body Char"/>
    <w:basedOn w:val="DefaultParagraphFont"/>
    <w:link w:val="numberedmainbody"/>
    <w:rsid w:val="007600BC"/>
    <w:rPr>
      <w:rFonts w:ascii="Calibri" w:eastAsia="Arial" w:hAnsi="Calibri" w:cs="Arial"/>
      <w:bCs/>
      <w:kern w:val="0"/>
      <w:szCs w:val="24"/>
      <w:lang w:val="en-US"/>
      <w14:ligatures w14:val="none"/>
    </w:rPr>
  </w:style>
  <w:style w:type="paragraph" w:styleId="BodyText">
    <w:name w:val="Body Text"/>
    <w:basedOn w:val="Normal"/>
    <w:link w:val="BodyTextChar"/>
    <w:uiPriority w:val="99"/>
    <w:semiHidden/>
    <w:unhideWhenUsed/>
    <w:rsid w:val="007600BC"/>
    <w:pPr>
      <w:spacing w:after="120"/>
    </w:pPr>
  </w:style>
  <w:style w:type="character" w:customStyle="1" w:styleId="BodyTextChar">
    <w:name w:val="Body Text Char"/>
    <w:basedOn w:val="DefaultParagraphFont"/>
    <w:link w:val="BodyText"/>
    <w:uiPriority w:val="99"/>
    <w:semiHidden/>
    <w:rsid w:val="007600BC"/>
  </w:style>
  <w:style w:type="paragraph" w:customStyle="1" w:styleId="MainBullet">
    <w:name w:val="Main Bullet"/>
    <w:basedOn w:val="BodyText"/>
    <w:link w:val="MainBulletChar"/>
    <w:qFormat/>
    <w:rsid w:val="00B62672"/>
    <w:pPr>
      <w:widowControl w:val="0"/>
      <w:autoSpaceDE w:val="0"/>
      <w:autoSpaceDN w:val="0"/>
      <w:spacing w:before="120" w:line="240" w:lineRule="auto"/>
    </w:pPr>
    <w:rPr>
      <w:rFonts w:ascii="Aptos" w:eastAsia="Arial" w:hAnsi="Aptos" w:cs="Arial"/>
      <w:bCs/>
      <w:kern w:val="0"/>
      <w:szCs w:val="24"/>
      <w:lang w:val="en-US"/>
      <w14:ligatures w14:val="none"/>
    </w:rPr>
  </w:style>
  <w:style w:type="character" w:customStyle="1" w:styleId="MainBulletChar">
    <w:name w:val="Main Bullet Char"/>
    <w:basedOn w:val="DefaultParagraphFont"/>
    <w:link w:val="MainBullet"/>
    <w:rsid w:val="00B62672"/>
    <w:rPr>
      <w:rFonts w:ascii="Aptos" w:eastAsia="Arial" w:hAnsi="Aptos" w:cs="Arial"/>
      <w:bCs/>
      <w:kern w:val="0"/>
      <w:szCs w:val="24"/>
      <w:lang w:val="en-US"/>
      <w14:ligatures w14:val="none"/>
    </w:rPr>
  </w:style>
  <w:style w:type="character" w:styleId="CommentReference">
    <w:name w:val="annotation reference"/>
    <w:basedOn w:val="DefaultParagraphFont"/>
    <w:uiPriority w:val="99"/>
    <w:semiHidden/>
    <w:unhideWhenUsed/>
    <w:rsid w:val="00B62672"/>
    <w:rPr>
      <w:sz w:val="16"/>
      <w:szCs w:val="16"/>
    </w:rPr>
  </w:style>
  <w:style w:type="paragraph" w:styleId="CommentText">
    <w:name w:val="annotation text"/>
    <w:basedOn w:val="Normal"/>
    <w:link w:val="CommentTextChar"/>
    <w:uiPriority w:val="99"/>
    <w:unhideWhenUsed/>
    <w:rsid w:val="00B62672"/>
    <w:pPr>
      <w:spacing w:line="240" w:lineRule="auto"/>
    </w:pPr>
    <w:rPr>
      <w:sz w:val="20"/>
      <w:szCs w:val="20"/>
    </w:rPr>
  </w:style>
  <w:style w:type="character" w:customStyle="1" w:styleId="CommentTextChar">
    <w:name w:val="Comment Text Char"/>
    <w:basedOn w:val="DefaultParagraphFont"/>
    <w:link w:val="CommentText"/>
    <w:uiPriority w:val="99"/>
    <w:rsid w:val="00B62672"/>
    <w:rPr>
      <w:sz w:val="20"/>
      <w:szCs w:val="20"/>
    </w:rPr>
  </w:style>
  <w:style w:type="paragraph" w:styleId="CommentSubject">
    <w:name w:val="annotation subject"/>
    <w:basedOn w:val="CommentText"/>
    <w:next w:val="CommentText"/>
    <w:link w:val="CommentSubjectChar"/>
    <w:uiPriority w:val="99"/>
    <w:semiHidden/>
    <w:unhideWhenUsed/>
    <w:rsid w:val="00B62672"/>
    <w:rPr>
      <w:b/>
      <w:bCs/>
    </w:rPr>
  </w:style>
  <w:style w:type="character" w:customStyle="1" w:styleId="CommentSubjectChar">
    <w:name w:val="Comment Subject Char"/>
    <w:basedOn w:val="CommentTextChar"/>
    <w:link w:val="CommentSubject"/>
    <w:uiPriority w:val="99"/>
    <w:semiHidden/>
    <w:rsid w:val="00B62672"/>
    <w:rPr>
      <w:b/>
      <w:bCs/>
      <w:sz w:val="20"/>
      <w:szCs w:val="20"/>
    </w:rPr>
  </w:style>
  <w:style w:type="paragraph" w:styleId="Header">
    <w:name w:val="header"/>
    <w:basedOn w:val="Normal"/>
    <w:link w:val="HeaderChar"/>
    <w:uiPriority w:val="99"/>
    <w:unhideWhenUsed/>
    <w:rsid w:val="00B626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672"/>
  </w:style>
  <w:style w:type="paragraph" w:styleId="Footer">
    <w:name w:val="footer"/>
    <w:basedOn w:val="Normal"/>
    <w:link w:val="FooterChar"/>
    <w:uiPriority w:val="99"/>
    <w:unhideWhenUsed/>
    <w:rsid w:val="00B626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672"/>
  </w:style>
  <w:style w:type="character" w:customStyle="1" w:styleId="ListParagraphChar">
    <w:name w:val="List Paragraph Char"/>
    <w:basedOn w:val="DefaultParagraphFont"/>
    <w:link w:val="ListParagraph"/>
    <w:uiPriority w:val="34"/>
    <w:rsid w:val="00326865"/>
  </w:style>
  <w:style w:type="paragraph" w:styleId="NoSpacing">
    <w:name w:val="No Spacing"/>
    <w:uiPriority w:val="1"/>
    <w:qFormat/>
    <w:rsid w:val="0084116F"/>
    <w:pPr>
      <w:spacing w:after="0" w:line="240" w:lineRule="auto"/>
    </w:pPr>
  </w:style>
  <w:style w:type="character" w:styleId="Hyperlink">
    <w:name w:val="Hyperlink"/>
    <w:uiPriority w:val="99"/>
    <w:rsid w:val="003D55ED"/>
    <w:rPr>
      <w:color w:val="0000FF"/>
      <w:u w:val="single"/>
    </w:rPr>
  </w:style>
  <w:style w:type="character" w:styleId="SubtleReference">
    <w:name w:val="Subtle Reference"/>
    <w:basedOn w:val="DefaultParagraphFont"/>
    <w:uiPriority w:val="31"/>
    <w:qFormat/>
    <w:rsid w:val="003D55ED"/>
    <w:rPr>
      <w:rFonts w:asciiTheme="minorHAnsi" w:eastAsia="Arial" w:hAnsiTheme="minorHAnsi" w:cs="Arial"/>
      <w:b w:val="0"/>
      <w:i w:val="0"/>
      <w:caps w:val="0"/>
      <w:smallCaps w:val="0"/>
      <w:vanish w:val="0"/>
      <w:color w:val="auto"/>
      <w:sz w:val="22"/>
      <w:szCs w:val="24"/>
      <w:u w:val="single"/>
      <w:lang w:val="en-US" w:eastAsia="en-US"/>
    </w:rPr>
  </w:style>
  <w:style w:type="character" w:styleId="UnresolvedMention">
    <w:name w:val="Unresolved Mention"/>
    <w:basedOn w:val="DefaultParagraphFont"/>
    <w:uiPriority w:val="99"/>
    <w:semiHidden/>
    <w:unhideWhenUsed/>
    <w:rsid w:val="008B609E"/>
    <w:rPr>
      <w:color w:val="605E5C"/>
      <w:shd w:val="clear" w:color="auto" w:fill="E1DFDD"/>
    </w:rPr>
  </w:style>
  <w:style w:type="table" w:styleId="TableGrid">
    <w:name w:val="Table Grid"/>
    <w:basedOn w:val="TableNormal"/>
    <w:uiPriority w:val="39"/>
    <w:rsid w:val="006B6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598566">
      <w:bodyDiv w:val="1"/>
      <w:marLeft w:val="0"/>
      <w:marRight w:val="0"/>
      <w:marTop w:val="0"/>
      <w:marBottom w:val="0"/>
      <w:divBdr>
        <w:top w:val="none" w:sz="0" w:space="0" w:color="auto"/>
        <w:left w:val="none" w:sz="0" w:space="0" w:color="auto"/>
        <w:bottom w:val="none" w:sz="0" w:space="0" w:color="auto"/>
        <w:right w:val="none" w:sz="0" w:space="0" w:color="auto"/>
      </w:divBdr>
    </w:div>
    <w:div w:id="172624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ductandcomplaints@hull.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87B6E-1B3C-48BD-8405-3BE712B04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2051</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13715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-SoP - Fitness to Practice - Appeal Stage F</dc:title>
  <dc:subject>
  </dc:subject>
  <dc:creator>Anna Hodgson</dc:creator>
  <cp:keywords>
  </cp:keywords>
  <dc:description>
  </dc:description>
  <cp:lastModifiedBy>lisa Tees</cp:lastModifiedBy>
  <cp:revision>2</cp:revision>
  <dcterms:created xsi:type="dcterms:W3CDTF">2025-07-24T18:54:00Z</dcterms:created>
  <dcterms:modified xsi:type="dcterms:W3CDTF">2025-08-12T13:33:39Z</dcterms:modified>
</cp:coreProperties>
</file>