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03D1" w:rsidR="00C32F41" w:rsidP="00C43252" w:rsidRDefault="00554763" w14:paraId="34269530" w14:textId="77777777">
      <w:pPr>
        <w:tabs>
          <w:tab w:val="left" w:pos="3420"/>
        </w:tabs>
        <w:jc w:val="right"/>
        <w:rPr>
          <w:rFonts w:ascii="Aptos" w:hAnsi="Aptos"/>
        </w:rPr>
      </w:pPr>
      <w:r w:rsidRPr="00DB03D1">
        <w:rPr>
          <w:rFonts w:ascii="Aptos" w:hAnsi="Aptos"/>
          <w:noProof/>
        </w:rPr>
        <w:t xml:space="preserve">   </w:t>
      </w:r>
    </w:p>
    <w:p w:rsidRPr="00DB03D1" w:rsidR="00C32F41" w:rsidP="00C32F41" w:rsidRDefault="00C32F41" w14:paraId="4736101A" w14:textId="77777777">
      <w:pPr>
        <w:tabs>
          <w:tab w:val="left" w:pos="3420"/>
        </w:tabs>
        <w:rPr>
          <w:rFonts w:ascii="Aptos" w:hAnsi="Aptos"/>
        </w:rPr>
      </w:pPr>
    </w:p>
    <w:p w:rsidRPr="00DB03D1" w:rsidR="000C4CE0" w:rsidP="00C32F41" w:rsidRDefault="000C4CE0" w14:paraId="0014A218" w14:textId="77777777">
      <w:pPr>
        <w:tabs>
          <w:tab w:val="left" w:pos="3420"/>
        </w:tabs>
        <w:rPr>
          <w:rFonts w:ascii="Aptos" w:hAnsi="Aptos"/>
          <w:sz w:val="24"/>
        </w:rPr>
      </w:pPr>
    </w:p>
    <w:p w:rsidRPr="00DB03D1" w:rsidR="00C43252" w:rsidP="00C43252" w:rsidRDefault="00C43252" w14:paraId="329B34BB" w14:textId="77777777">
      <w:pPr>
        <w:tabs>
          <w:tab w:val="left" w:pos="3420"/>
        </w:tabs>
        <w:jc w:val="center"/>
        <w:rPr>
          <w:rFonts w:ascii="Aptos" w:hAnsi="Aptos"/>
          <w:b/>
          <w:sz w:val="24"/>
        </w:rPr>
      </w:pPr>
    </w:p>
    <w:p w:rsidRPr="00DB03D1" w:rsidR="00C43252" w:rsidP="00C43252" w:rsidRDefault="00C43252" w14:paraId="0742C4C0" w14:textId="77777777">
      <w:pPr>
        <w:tabs>
          <w:tab w:val="left" w:pos="3420"/>
        </w:tabs>
        <w:jc w:val="center"/>
        <w:rPr>
          <w:rFonts w:ascii="Aptos" w:hAnsi="Aptos"/>
          <w:b/>
          <w:sz w:val="24"/>
        </w:rPr>
      </w:pPr>
    </w:p>
    <w:p w:rsidRPr="00DB03D1" w:rsidR="00D10763" w:rsidP="00C43252" w:rsidRDefault="00D10763" w14:paraId="2782C08F" w14:textId="77777777">
      <w:pPr>
        <w:tabs>
          <w:tab w:val="left" w:pos="3420"/>
        </w:tabs>
        <w:jc w:val="center"/>
        <w:rPr>
          <w:rFonts w:ascii="Aptos" w:hAnsi="Aptos"/>
          <w:b/>
          <w:sz w:val="24"/>
        </w:rPr>
      </w:pPr>
    </w:p>
    <w:p w:rsidRPr="00DB03D1" w:rsidR="00D10763" w:rsidP="001753DA" w:rsidRDefault="001753DA" w14:paraId="5E21FA60" w14:textId="578654E2">
      <w:pPr>
        <w:tabs>
          <w:tab w:val="left" w:pos="3420"/>
          <w:tab w:val="left" w:pos="8107"/>
        </w:tabs>
        <w:jc w:val="left"/>
        <w:rPr>
          <w:rFonts w:ascii="Aptos" w:hAnsi="Aptos"/>
          <w:b/>
          <w:sz w:val="24"/>
        </w:rPr>
      </w:pPr>
      <w:r w:rsidRPr="00DB03D1">
        <w:rPr>
          <w:rFonts w:ascii="Aptos" w:hAnsi="Aptos"/>
          <w:b/>
          <w:sz w:val="24"/>
        </w:rPr>
        <w:tab/>
      </w:r>
      <w:r w:rsidRPr="00DB03D1">
        <w:rPr>
          <w:rFonts w:ascii="Aptos" w:hAnsi="Aptos"/>
          <w:b/>
          <w:sz w:val="24"/>
        </w:rPr>
        <w:tab/>
        <w:t xml:space="preserve"> </w:t>
      </w:r>
    </w:p>
    <w:p w:rsidRPr="00DB03D1" w:rsidR="00DC5030" w:rsidP="00986235" w:rsidRDefault="00986235" w14:paraId="588F1934" w14:textId="4E19CE56">
      <w:pPr>
        <w:tabs>
          <w:tab w:val="left" w:pos="3420"/>
        </w:tabs>
        <w:jc w:val="center"/>
        <w:rPr>
          <w:rFonts w:ascii="Aptos" w:hAnsi="Aptos"/>
          <w:b/>
          <w:sz w:val="28"/>
          <w:szCs w:val="28"/>
        </w:rPr>
      </w:pPr>
      <w:r w:rsidRPr="00DB03D1">
        <w:rPr>
          <w:rFonts w:ascii="Aptos" w:hAnsi="Aptos"/>
          <w:b/>
          <w:sz w:val="28"/>
          <w:szCs w:val="28"/>
        </w:rPr>
        <w:t xml:space="preserve">QUALITY </w:t>
      </w:r>
      <w:r w:rsidRPr="00DB03D1" w:rsidR="00AC3C35">
        <w:rPr>
          <w:rFonts w:ascii="Aptos" w:hAnsi="Aptos"/>
          <w:b/>
          <w:sz w:val="28"/>
          <w:szCs w:val="28"/>
        </w:rPr>
        <w:t>SUPPORT SERVICE</w:t>
      </w:r>
    </w:p>
    <w:p w:rsidRPr="00DB03D1" w:rsidR="00647AC8" w:rsidP="000C4CE0" w:rsidRDefault="00647AC8" w14:paraId="04C6C20D" w14:textId="77777777">
      <w:pPr>
        <w:tabs>
          <w:tab w:val="left" w:pos="3420"/>
        </w:tabs>
        <w:jc w:val="center"/>
        <w:rPr>
          <w:rFonts w:ascii="Aptos" w:hAnsi="Aptos"/>
          <w:b/>
          <w:sz w:val="28"/>
        </w:rPr>
      </w:pPr>
    </w:p>
    <w:p w:rsidRPr="00DB03D1" w:rsidR="008542A2" w:rsidP="000C4CE0" w:rsidRDefault="00D95106" w14:paraId="580F1E40" w14:textId="2BD2C802">
      <w:pPr>
        <w:tabs>
          <w:tab w:val="left" w:pos="3420"/>
        </w:tabs>
        <w:jc w:val="center"/>
        <w:rPr>
          <w:rFonts w:ascii="Aptos" w:hAnsi="Aptos"/>
          <w:b/>
          <w:sz w:val="28"/>
          <w:szCs w:val="28"/>
        </w:rPr>
      </w:pPr>
      <w:r>
        <w:rPr>
          <w:rFonts w:ascii="Aptos" w:hAnsi="Aptos"/>
          <w:b/>
          <w:sz w:val="28"/>
          <w:szCs w:val="28"/>
        </w:rPr>
        <w:t xml:space="preserve">Consolidated </w:t>
      </w:r>
      <w:r w:rsidRPr="00DB03D1" w:rsidR="00CF7651">
        <w:rPr>
          <w:rFonts w:ascii="Aptos" w:hAnsi="Aptos"/>
          <w:b/>
          <w:sz w:val="28"/>
          <w:szCs w:val="28"/>
        </w:rPr>
        <w:t xml:space="preserve">Quality </w:t>
      </w:r>
      <w:r w:rsidRPr="00DB03D1" w:rsidR="00DC5030">
        <w:rPr>
          <w:rFonts w:ascii="Aptos" w:hAnsi="Aptos"/>
          <w:b/>
          <w:sz w:val="28"/>
          <w:szCs w:val="28"/>
        </w:rPr>
        <w:t xml:space="preserve">and Standards </w:t>
      </w:r>
      <w:r w:rsidRPr="00DB03D1" w:rsidR="004A7EED">
        <w:rPr>
          <w:rFonts w:ascii="Aptos" w:hAnsi="Aptos"/>
          <w:b/>
          <w:sz w:val="28"/>
          <w:szCs w:val="28"/>
        </w:rPr>
        <w:t>Update</w:t>
      </w:r>
    </w:p>
    <w:p w:rsidRPr="00DB03D1" w:rsidR="008542A2" w:rsidP="000C4CE0" w:rsidRDefault="008542A2" w14:paraId="57085990" w14:textId="77777777">
      <w:pPr>
        <w:tabs>
          <w:tab w:val="left" w:pos="3420"/>
        </w:tabs>
        <w:jc w:val="center"/>
        <w:rPr>
          <w:rFonts w:ascii="Aptos" w:hAnsi="Aptos"/>
          <w:b/>
          <w:sz w:val="28"/>
          <w:szCs w:val="28"/>
        </w:rPr>
      </w:pPr>
    </w:p>
    <w:p w:rsidRPr="00DB03D1" w:rsidR="000C4CE0" w:rsidP="00904CAD" w:rsidRDefault="00AC3C35" w14:paraId="7660BAC2" w14:textId="65556169">
      <w:pPr>
        <w:tabs>
          <w:tab w:val="left" w:pos="3420"/>
        </w:tabs>
        <w:jc w:val="center"/>
        <w:rPr>
          <w:rFonts w:ascii="Aptos" w:hAnsi="Aptos"/>
          <w:b/>
          <w:sz w:val="28"/>
          <w:szCs w:val="28"/>
        </w:rPr>
      </w:pPr>
      <w:r w:rsidRPr="00DB03D1">
        <w:rPr>
          <w:rFonts w:ascii="Aptos" w:hAnsi="Aptos"/>
          <w:b/>
          <w:sz w:val="28"/>
          <w:szCs w:val="28"/>
        </w:rPr>
        <w:t>Academic Year 202</w:t>
      </w:r>
      <w:r w:rsidRPr="00DB03D1" w:rsidR="00BD6FE9">
        <w:rPr>
          <w:rFonts w:ascii="Aptos" w:hAnsi="Aptos"/>
          <w:b/>
          <w:sz w:val="28"/>
          <w:szCs w:val="28"/>
        </w:rPr>
        <w:t>4</w:t>
      </w:r>
      <w:r w:rsidRPr="00DB03D1">
        <w:rPr>
          <w:rFonts w:ascii="Aptos" w:hAnsi="Aptos"/>
          <w:b/>
          <w:sz w:val="28"/>
          <w:szCs w:val="28"/>
        </w:rPr>
        <w:t>-2</w:t>
      </w:r>
      <w:r w:rsidRPr="00DB03D1" w:rsidR="00BD6FE9">
        <w:rPr>
          <w:rFonts w:ascii="Aptos" w:hAnsi="Aptos"/>
          <w:b/>
          <w:sz w:val="28"/>
          <w:szCs w:val="28"/>
        </w:rPr>
        <w:t>5</w:t>
      </w:r>
    </w:p>
    <w:p w:rsidRPr="00DB03D1" w:rsidR="002819A0" w:rsidP="000C4CE0" w:rsidRDefault="002819A0" w14:paraId="77E98F52" w14:textId="77777777">
      <w:pPr>
        <w:tabs>
          <w:tab w:val="left" w:pos="3420"/>
        </w:tabs>
        <w:jc w:val="center"/>
        <w:rPr>
          <w:rFonts w:ascii="Aptos" w:hAnsi="Aptos"/>
          <w:b/>
          <w:sz w:val="28"/>
          <w:szCs w:val="28"/>
        </w:rPr>
      </w:pPr>
    </w:p>
    <w:p w:rsidRPr="00DB03D1" w:rsidR="00787F6E" w:rsidP="00663D4D" w:rsidRDefault="00787F6E" w14:paraId="562C3DE4" w14:textId="77777777">
      <w:pPr>
        <w:tabs>
          <w:tab w:val="left" w:pos="3420"/>
        </w:tabs>
        <w:rPr>
          <w:rFonts w:ascii="Aptos" w:hAnsi="Aptos"/>
          <w:sz w:val="22"/>
          <w:szCs w:val="22"/>
        </w:rPr>
      </w:pPr>
    </w:p>
    <w:p w:rsidRPr="00DB03D1" w:rsidR="00831FC8" w:rsidP="00BC6612" w:rsidRDefault="005F320E" w14:paraId="7A4F2C77" w14:textId="580DA995">
      <w:pPr>
        <w:tabs>
          <w:tab w:val="left" w:pos="3420"/>
        </w:tabs>
        <w:rPr>
          <w:rFonts w:ascii="Aptos" w:hAnsi="Aptos"/>
          <w:sz w:val="22"/>
          <w:szCs w:val="22"/>
        </w:rPr>
      </w:pPr>
      <w:r w:rsidRPr="00DB03D1">
        <w:rPr>
          <w:rFonts w:ascii="Aptos" w:hAnsi="Aptos"/>
          <w:sz w:val="22"/>
          <w:szCs w:val="22"/>
        </w:rPr>
        <w:t xml:space="preserve">This document shows </w:t>
      </w:r>
      <w:r w:rsidRPr="00DB03D1" w:rsidR="00AC3C35">
        <w:rPr>
          <w:rFonts w:ascii="Aptos" w:hAnsi="Aptos"/>
          <w:sz w:val="22"/>
          <w:szCs w:val="22"/>
        </w:rPr>
        <w:t>all the</w:t>
      </w:r>
      <w:r w:rsidRPr="00DB03D1">
        <w:rPr>
          <w:rFonts w:ascii="Aptos" w:hAnsi="Aptos"/>
          <w:sz w:val="22"/>
          <w:szCs w:val="22"/>
        </w:rPr>
        <w:t xml:space="preserve"> changes to the University’s Quality and Standards </w:t>
      </w:r>
      <w:r w:rsidRPr="00DB03D1" w:rsidR="009179B3">
        <w:rPr>
          <w:rFonts w:ascii="Aptos" w:hAnsi="Aptos"/>
          <w:sz w:val="22"/>
          <w:szCs w:val="22"/>
        </w:rPr>
        <w:t>F</w:t>
      </w:r>
      <w:r w:rsidRPr="00DB03D1">
        <w:rPr>
          <w:rFonts w:ascii="Aptos" w:hAnsi="Aptos"/>
          <w:sz w:val="22"/>
          <w:szCs w:val="22"/>
        </w:rPr>
        <w:t>ramework</w:t>
      </w:r>
      <w:r w:rsidRPr="00DB03D1" w:rsidR="00005882">
        <w:rPr>
          <w:rFonts w:ascii="Aptos" w:hAnsi="Aptos"/>
          <w:sz w:val="22"/>
          <w:szCs w:val="22"/>
        </w:rPr>
        <w:t xml:space="preserve"> </w:t>
      </w:r>
      <w:r w:rsidRPr="00DB03D1" w:rsidR="00AC3C35">
        <w:rPr>
          <w:rFonts w:ascii="Aptos" w:hAnsi="Aptos"/>
          <w:sz w:val="22"/>
          <w:szCs w:val="22"/>
        </w:rPr>
        <w:t>during academic year</w:t>
      </w:r>
      <w:r w:rsidRPr="00DB03D1" w:rsidR="001753DA">
        <w:rPr>
          <w:rFonts w:ascii="Aptos" w:hAnsi="Aptos"/>
          <w:sz w:val="22"/>
          <w:szCs w:val="22"/>
        </w:rPr>
        <w:t xml:space="preserve"> </w:t>
      </w:r>
      <w:r w:rsidRPr="00DB03D1" w:rsidR="00FE31E8">
        <w:rPr>
          <w:rFonts w:ascii="Aptos" w:hAnsi="Aptos"/>
          <w:sz w:val="22"/>
          <w:szCs w:val="22"/>
        </w:rPr>
        <w:t>202</w:t>
      </w:r>
      <w:r w:rsidRPr="00DB03D1" w:rsidR="00BD6FE9">
        <w:rPr>
          <w:rFonts w:ascii="Aptos" w:hAnsi="Aptos"/>
          <w:sz w:val="22"/>
          <w:szCs w:val="22"/>
        </w:rPr>
        <w:t>4</w:t>
      </w:r>
      <w:r w:rsidRPr="00DB03D1" w:rsidR="00AC3C35">
        <w:rPr>
          <w:rFonts w:ascii="Aptos" w:hAnsi="Aptos"/>
          <w:sz w:val="22"/>
          <w:szCs w:val="22"/>
        </w:rPr>
        <w:t>-2</w:t>
      </w:r>
      <w:r w:rsidRPr="00DB03D1" w:rsidR="00BD6FE9">
        <w:rPr>
          <w:rFonts w:ascii="Aptos" w:hAnsi="Aptos"/>
          <w:sz w:val="22"/>
          <w:szCs w:val="22"/>
        </w:rPr>
        <w:t>5</w:t>
      </w:r>
      <w:r w:rsidRPr="00DB03D1" w:rsidR="00B66AA0">
        <w:rPr>
          <w:rFonts w:ascii="Aptos" w:hAnsi="Aptos"/>
          <w:sz w:val="22"/>
          <w:szCs w:val="22"/>
        </w:rPr>
        <w:t>.</w:t>
      </w:r>
    </w:p>
    <w:p w:rsidRPr="00DB03D1" w:rsidR="002819A0" w:rsidP="00787F6E" w:rsidRDefault="002819A0" w14:paraId="4A69CCDD" w14:textId="77777777">
      <w:pPr>
        <w:tabs>
          <w:tab w:val="left" w:pos="3420"/>
        </w:tabs>
        <w:rPr>
          <w:rFonts w:ascii="Aptos" w:hAnsi="Aptos"/>
          <w:sz w:val="22"/>
          <w:szCs w:val="22"/>
        </w:rPr>
      </w:pPr>
    </w:p>
    <w:p w:rsidRPr="00DB03D1" w:rsidR="002819A0" w:rsidP="00787F6E" w:rsidRDefault="002819A0" w14:paraId="57E50909" w14:textId="77777777">
      <w:pPr>
        <w:tabs>
          <w:tab w:val="left" w:pos="3420"/>
        </w:tabs>
        <w:rPr>
          <w:rFonts w:ascii="Aptos" w:hAnsi="Aptos"/>
          <w:sz w:val="22"/>
          <w:szCs w:val="22"/>
        </w:rPr>
      </w:pPr>
    </w:p>
    <w:p w:rsidRPr="00DB03D1" w:rsidR="002819A0" w:rsidP="002819A0" w:rsidRDefault="002819A0" w14:paraId="08987471" w14:textId="77777777">
      <w:pPr>
        <w:tabs>
          <w:tab w:val="left" w:pos="3420"/>
        </w:tabs>
        <w:rPr>
          <w:rFonts w:ascii="Aptos" w:hAnsi="Aptos"/>
          <w:b/>
          <w:sz w:val="22"/>
          <w:szCs w:val="22"/>
          <w:u w:val="single"/>
        </w:rPr>
      </w:pPr>
      <w:r w:rsidRPr="00DB03D1">
        <w:rPr>
          <w:rFonts w:ascii="Aptos" w:hAnsi="Aptos"/>
          <w:b/>
          <w:sz w:val="22"/>
          <w:szCs w:val="22"/>
          <w:u w:val="single"/>
        </w:rPr>
        <w:t>Quality and Standards Framework Developments</w:t>
      </w:r>
    </w:p>
    <w:p w:rsidRPr="00DB03D1" w:rsidR="004A7043" w:rsidP="000E6DEB" w:rsidRDefault="009205F2" w14:paraId="5BB7C22E" w14:textId="77777777">
      <w:pPr>
        <w:spacing w:before="120" w:after="120"/>
        <w:rPr>
          <w:rFonts w:ascii="Aptos" w:hAnsi="Aptos"/>
          <w:sz w:val="22"/>
          <w:szCs w:val="22"/>
        </w:rPr>
      </w:pPr>
      <w:r w:rsidRPr="00DB03D1">
        <w:rPr>
          <w:rFonts w:ascii="Aptos" w:hAnsi="Aptos"/>
          <w:sz w:val="22"/>
          <w:szCs w:val="22"/>
        </w:rPr>
        <w:t xml:space="preserve">Feedback on this document is welcomed and should be sent to </w:t>
      </w:r>
      <w:r w:rsidRPr="00DB03D1" w:rsidR="00BA4A37">
        <w:rPr>
          <w:rFonts w:ascii="Aptos" w:hAnsi="Aptos"/>
          <w:sz w:val="22"/>
          <w:szCs w:val="22"/>
        </w:rPr>
        <w:t>Lisa Tees (</w:t>
      </w:r>
      <w:hyperlink w:history="1" r:id="rId8">
        <w:r w:rsidRPr="00DB03D1" w:rsidR="004A7043">
          <w:rPr>
            <w:rStyle w:val="Hyperlink"/>
            <w:rFonts w:ascii="Aptos" w:hAnsi="Aptos"/>
            <w:sz w:val="22"/>
            <w:szCs w:val="22"/>
          </w:rPr>
          <w:t>L.Tees@hull.ac.uk</w:t>
        </w:r>
      </w:hyperlink>
      <w:r w:rsidRPr="00DB03D1" w:rsidR="00BA4A37">
        <w:rPr>
          <w:rFonts w:ascii="Aptos" w:hAnsi="Aptos"/>
          <w:sz w:val="22"/>
          <w:szCs w:val="22"/>
        </w:rPr>
        <w:t>)</w:t>
      </w:r>
    </w:p>
    <w:p w:rsidRPr="00DB03D1" w:rsidR="009205F2" w:rsidP="00BA4A37" w:rsidRDefault="009205F2" w14:paraId="33A14237" w14:textId="77777777">
      <w:pPr>
        <w:spacing w:before="120" w:after="120"/>
        <w:rPr>
          <w:rFonts w:ascii="Aptos" w:hAnsi="Aptos"/>
          <w:sz w:val="22"/>
          <w:szCs w:val="22"/>
        </w:rPr>
      </w:pPr>
      <w:r w:rsidRPr="00DB03D1">
        <w:rPr>
          <w:rFonts w:ascii="Aptos" w:hAnsi="Aptos"/>
          <w:sz w:val="22"/>
          <w:szCs w:val="22"/>
        </w:rPr>
        <w:t xml:space="preserve"> </w:t>
      </w:r>
    </w:p>
    <w:p w:rsidRPr="00DB03D1" w:rsidR="002819A0" w:rsidP="00787F6E" w:rsidRDefault="002819A0" w14:paraId="4C761A36" w14:textId="77777777">
      <w:pPr>
        <w:tabs>
          <w:tab w:val="left" w:pos="3420"/>
        </w:tabs>
        <w:rPr>
          <w:rFonts w:ascii="Aptos" w:hAnsi="Aptos"/>
          <w:smallCaps/>
          <w:sz w:val="28"/>
          <w:szCs w:val="28"/>
        </w:rPr>
      </w:pPr>
      <w:r w:rsidRPr="00DB03D1">
        <w:rPr>
          <w:rFonts w:ascii="Aptos" w:hAnsi="Aptos"/>
          <w:sz w:val="22"/>
          <w:szCs w:val="22"/>
        </w:rPr>
        <w:br w:type="page"/>
      </w:r>
    </w:p>
    <w:p w:rsidRPr="00DB03D1" w:rsidR="00FC7B80" w:rsidP="00FC7B80" w:rsidRDefault="00FC7B80" w14:paraId="69D86879" w14:textId="77777777">
      <w:pPr>
        <w:jc w:val="center"/>
        <w:rPr>
          <w:rFonts w:ascii="Aptos" w:hAnsi="Aptos"/>
          <w:b/>
          <w:bCs/>
          <w:smallCaps/>
          <w:color w:val="0070C0"/>
          <w:sz w:val="36"/>
          <w:szCs w:val="36"/>
        </w:rPr>
      </w:pPr>
      <w:r w:rsidRPr="00DB03D1">
        <w:rPr>
          <w:rFonts w:ascii="Aptos" w:hAnsi="Aptos"/>
          <w:b/>
          <w:bCs/>
          <w:smallCaps/>
          <w:color w:val="0070C0"/>
          <w:sz w:val="36"/>
          <w:szCs w:val="36"/>
        </w:rPr>
        <w:lastRenderedPageBreak/>
        <w:t>Table of Contents</w:t>
      </w:r>
    </w:p>
    <w:p w:rsidRPr="00DB03D1" w:rsidR="00FC7B80" w:rsidP="00FC7B80" w:rsidRDefault="00FC7B80" w14:paraId="2E2CE883" w14:textId="77777777">
      <w:pPr>
        <w:jc w:val="center"/>
        <w:rPr>
          <w:rFonts w:ascii="Aptos" w:hAnsi="Aptos"/>
          <w:b/>
          <w:bCs/>
          <w:sz w:val="22"/>
          <w:szCs w:val="22"/>
        </w:rPr>
      </w:pPr>
    </w:p>
    <w:bookmarkStart w:name="_Toc425925490" w:displacedByCustomXml="next" w:id="0"/>
    <w:sdt>
      <w:sdtPr>
        <w:rPr>
          <w:rFonts w:ascii="Aptos" w:hAnsi="Aptos"/>
        </w:rPr>
        <w:id w:val="-369606366"/>
        <w:docPartObj>
          <w:docPartGallery w:val="Table of Contents"/>
          <w:docPartUnique/>
        </w:docPartObj>
      </w:sdtPr>
      <w:sdtEndPr>
        <w:rPr>
          <w:rStyle w:val="arial12"/>
          <w:sz w:val="28"/>
          <w:szCs w:val="28"/>
        </w:rPr>
      </w:sdtEndPr>
      <w:sdtContent>
        <w:p w:rsidRPr="00DB03D1" w:rsidR="00266D56" w:rsidP="00F270D0" w:rsidRDefault="00F270D0" w14:paraId="0BE0BB6A" w14:textId="7D071195">
          <w:pPr>
            <w:pStyle w:val="NEW"/>
            <w:rPr>
              <w:rStyle w:val="arial12"/>
              <w:rFonts w:ascii="Aptos" w:hAnsi="Aptos"/>
              <w:noProof/>
            </w:rPr>
          </w:pPr>
          <w:hyperlink w:history="1" w:anchor="Approved">
            <w:r w:rsidRPr="00DB03D1">
              <w:rPr>
                <w:rStyle w:val="arial12"/>
                <w:rFonts w:ascii="Aptos" w:hAnsi="Aptos"/>
              </w:rPr>
              <w:tab/>
            </w:r>
          </w:hyperlink>
        </w:p>
        <w:p w:rsidRPr="00D95106" w:rsidR="00D95106" w:rsidRDefault="00266D56" w14:paraId="7851FAFF" w14:textId="35C5FD2B">
          <w:pPr>
            <w:pStyle w:val="TOC1"/>
            <w:rPr>
              <w:rFonts w:asciiTheme="minorHAnsi" w:hAnsiTheme="minorHAnsi" w:eastAsiaTheme="minorEastAsia" w:cstheme="minorBidi"/>
              <w:caps w:val="0"/>
              <w:color w:val="0070C0"/>
              <w:kern w:val="2"/>
              <w:sz w:val="24"/>
              <w:szCs w:val="24"/>
              <w:lang w:eastAsia="en-GB"/>
              <w14:ligatures w14:val="standardContextual"/>
            </w:rPr>
          </w:pPr>
          <w:r w:rsidRPr="00DB03D1">
            <w:rPr>
              <w:rStyle w:val="arial12"/>
              <w:rFonts w:ascii="Aptos" w:hAnsi="Aptos" w:cs="Times New Roman"/>
              <w:smallCaps/>
              <w:color w:val="2E74B5" w:themeColor="accent1" w:themeShade="BF"/>
              <w:sz w:val="28"/>
              <w:szCs w:val="28"/>
              <w:lang w:eastAsia="en-GB"/>
            </w:rPr>
            <w:fldChar w:fldCharType="begin"/>
          </w:r>
          <w:r w:rsidRPr="00DB03D1">
            <w:rPr>
              <w:rStyle w:val="arial12"/>
              <w:rFonts w:ascii="Aptos" w:hAnsi="Aptos"/>
              <w:color w:val="2E74B5" w:themeColor="accent1" w:themeShade="BF"/>
              <w:sz w:val="28"/>
              <w:szCs w:val="28"/>
            </w:rPr>
            <w:instrText xml:space="preserve"> TOC \o "1-3" \h \z \u </w:instrText>
          </w:r>
          <w:r w:rsidRPr="00DB03D1">
            <w:rPr>
              <w:rStyle w:val="arial12"/>
              <w:rFonts w:ascii="Aptos" w:hAnsi="Aptos" w:cs="Times New Roman"/>
              <w:smallCaps/>
              <w:color w:val="2E74B5" w:themeColor="accent1" w:themeShade="BF"/>
              <w:sz w:val="28"/>
              <w:szCs w:val="28"/>
              <w:lang w:eastAsia="en-GB"/>
            </w:rPr>
            <w:fldChar w:fldCharType="separate"/>
          </w:r>
          <w:hyperlink w:history="1" w:anchor="_Toc205305105">
            <w:r w:rsidRPr="00D95106" w:rsidR="00D95106">
              <w:rPr>
                <w:rStyle w:val="Hyperlink"/>
                <w:rFonts w:ascii="Aptos" w:hAnsi="Aptos"/>
                <w:color w:val="0070C0"/>
              </w:rPr>
              <w:t>APPROVED AMENDMENTS TO THE QUALITY AND STANDARDS FRAMEWORK</w:t>
            </w:r>
            <w:r w:rsidRPr="00D95106" w:rsidR="00D95106">
              <w:rPr>
                <w:webHidden/>
                <w:color w:val="0070C0"/>
              </w:rPr>
              <w:tab/>
            </w:r>
            <w:r w:rsidRPr="00D95106" w:rsidR="00D95106">
              <w:rPr>
                <w:webHidden/>
                <w:color w:val="0070C0"/>
              </w:rPr>
              <w:fldChar w:fldCharType="begin"/>
            </w:r>
            <w:r w:rsidRPr="00D95106" w:rsidR="00D95106">
              <w:rPr>
                <w:webHidden/>
                <w:color w:val="0070C0"/>
              </w:rPr>
              <w:instrText xml:space="preserve"> PAGEREF _Toc205305105 \h </w:instrText>
            </w:r>
            <w:r w:rsidRPr="00D95106" w:rsidR="00D95106">
              <w:rPr>
                <w:webHidden/>
                <w:color w:val="0070C0"/>
              </w:rPr>
            </w:r>
            <w:r w:rsidRPr="00D95106" w:rsidR="00D95106">
              <w:rPr>
                <w:webHidden/>
                <w:color w:val="0070C0"/>
              </w:rPr>
              <w:fldChar w:fldCharType="separate"/>
            </w:r>
            <w:r w:rsidRPr="00D95106" w:rsidR="00D95106">
              <w:rPr>
                <w:webHidden/>
                <w:color w:val="0070C0"/>
              </w:rPr>
              <w:t>3</w:t>
            </w:r>
            <w:r w:rsidRPr="00D95106" w:rsidR="00D95106">
              <w:rPr>
                <w:webHidden/>
                <w:color w:val="0070C0"/>
              </w:rPr>
              <w:fldChar w:fldCharType="end"/>
            </w:r>
          </w:hyperlink>
        </w:p>
        <w:p w:rsidRPr="00D95106" w:rsidR="00D95106" w:rsidRDefault="00D95106" w14:paraId="7C16F26F" w14:textId="7182F272">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06">
            <w:r w:rsidRPr="00D95106">
              <w:rPr>
                <w:rStyle w:val="Hyperlink"/>
                <w:rFonts w:ascii="Aptos" w:hAnsi="Aptos" w:cs="Arial"/>
                <w:iCs/>
                <w:noProof/>
                <w:color w:val="0070C0"/>
                <w:sz w:val="24"/>
              </w:rPr>
              <w:t>ASSESSMENT</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_Toc205305106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3</w:t>
            </w:r>
            <w:r w:rsidRPr="00D95106">
              <w:rPr>
                <w:noProof/>
                <w:webHidden/>
                <w:color w:val="0070C0"/>
                <w:sz w:val="24"/>
              </w:rPr>
              <w:fldChar w:fldCharType="end"/>
            </w:r>
          </w:hyperlink>
        </w:p>
        <w:p w:rsidRPr="00D95106" w:rsidR="00D95106" w:rsidRDefault="00D95106" w14:paraId="175F7873" w14:textId="475F3A13">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07">
            <w:r w:rsidRPr="00D95106">
              <w:rPr>
                <w:rStyle w:val="Hyperlink"/>
                <w:rFonts w:ascii="Aptos" w:hAnsi="Aptos" w:cs="Arial"/>
                <w:iCs/>
                <w:noProof/>
                <w:color w:val="0070C0"/>
                <w:sz w:val="24"/>
              </w:rPr>
              <w:t>COLLABORATIVE PROVISION</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_Toc205305107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5</w:t>
            </w:r>
            <w:r w:rsidRPr="00D95106">
              <w:rPr>
                <w:noProof/>
                <w:webHidden/>
                <w:color w:val="0070C0"/>
                <w:sz w:val="24"/>
              </w:rPr>
              <w:fldChar w:fldCharType="end"/>
            </w:r>
          </w:hyperlink>
        </w:p>
        <w:p w:rsidRPr="00D95106" w:rsidR="00D95106" w:rsidRDefault="00D95106" w14:paraId="449C8B73" w14:textId="5F7B3A3D">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08">
            <w:r w:rsidRPr="00D95106">
              <w:rPr>
                <w:rStyle w:val="Hyperlink"/>
                <w:rFonts w:ascii="Aptos" w:hAnsi="Aptos" w:cs="Arial"/>
                <w:iCs/>
                <w:noProof/>
                <w:color w:val="0070C0"/>
                <w:sz w:val="24"/>
              </w:rPr>
              <w:t>PROGRAMME DEVELOPMENT and MANAGEMENT</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_Toc205305108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6</w:t>
            </w:r>
            <w:r w:rsidRPr="00D95106">
              <w:rPr>
                <w:noProof/>
                <w:webHidden/>
                <w:color w:val="0070C0"/>
                <w:sz w:val="24"/>
              </w:rPr>
              <w:fldChar w:fldCharType="end"/>
            </w:r>
          </w:hyperlink>
        </w:p>
        <w:p w:rsidRPr="00D95106" w:rsidR="00D95106" w:rsidRDefault="00D95106" w14:paraId="449E930B" w14:textId="724FC81E">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09">
            <w:r w:rsidRPr="00D95106">
              <w:rPr>
                <w:rStyle w:val="Hyperlink"/>
                <w:rFonts w:ascii="Aptos" w:hAnsi="Aptos" w:cs="Arial"/>
                <w:iCs/>
                <w:noProof/>
                <w:color w:val="0070C0"/>
                <w:sz w:val="24"/>
              </w:rPr>
              <w:t>PROGRAMME REGULATIONS</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_Toc205305109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8</w:t>
            </w:r>
            <w:r w:rsidRPr="00D95106">
              <w:rPr>
                <w:noProof/>
                <w:webHidden/>
                <w:color w:val="0070C0"/>
                <w:sz w:val="24"/>
              </w:rPr>
              <w:fldChar w:fldCharType="end"/>
            </w:r>
          </w:hyperlink>
        </w:p>
        <w:p w:rsidRPr="00D95106" w:rsidR="00D95106" w:rsidRDefault="00D95106" w14:paraId="127BE5CA" w14:textId="69A2F5FB">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10">
            <w:r w:rsidRPr="00D95106">
              <w:rPr>
                <w:rStyle w:val="Hyperlink"/>
                <w:rFonts w:ascii="Aptos" w:hAnsi="Aptos" w:cs="Arial"/>
                <w:iCs/>
                <w:noProof/>
                <w:color w:val="0070C0"/>
                <w:sz w:val="24"/>
              </w:rPr>
              <w:t>RESEARCH DEGREES</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_Toc205305110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9</w:t>
            </w:r>
            <w:r w:rsidRPr="00D95106">
              <w:rPr>
                <w:noProof/>
                <w:webHidden/>
                <w:color w:val="0070C0"/>
                <w:sz w:val="24"/>
              </w:rPr>
              <w:fldChar w:fldCharType="end"/>
            </w:r>
          </w:hyperlink>
        </w:p>
        <w:p w:rsidRPr="00D95106" w:rsidR="00D95106" w:rsidRDefault="00D95106" w14:paraId="362B333A" w14:textId="05BAC607">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11">
            <w:r w:rsidRPr="00D95106">
              <w:rPr>
                <w:rStyle w:val="Hyperlink"/>
                <w:rFonts w:ascii="Aptos" w:hAnsi="Aptos"/>
                <w:noProof/>
                <w:color w:val="0070C0"/>
                <w:sz w:val="24"/>
              </w:rPr>
              <w:t>STUDENT INFORMATION</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_Toc205305111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10</w:t>
            </w:r>
            <w:r w:rsidRPr="00D95106">
              <w:rPr>
                <w:noProof/>
                <w:webHidden/>
                <w:color w:val="0070C0"/>
                <w:sz w:val="24"/>
              </w:rPr>
              <w:fldChar w:fldCharType="end"/>
            </w:r>
          </w:hyperlink>
        </w:p>
        <w:p w:rsidRPr="00D95106" w:rsidR="00D95106" w:rsidRDefault="00D95106" w14:paraId="3258FE6E" w14:textId="165D1321">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12">
            <w:r w:rsidRPr="00D95106">
              <w:rPr>
                <w:rStyle w:val="Hyperlink"/>
                <w:rFonts w:ascii="Aptos" w:hAnsi="Aptos" w:cs="Arial"/>
                <w:iCs/>
                <w:noProof/>
                <w:color w:val="0070C0"/>
                <w:sz w:val="24"/>
              </w:rPr>
              <w:t>HOUSEKEEPING</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_Toc205305112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13</w:t>
            </w:r>
            <w:r w:rsidRPr="00D95106">
              <w:rPr>
                <w:noProof/>
                <w:webHidden/>
                <w:color w:val="0070C0"/>
                <w:sz w:val="24"/>
              </w:rPr>
              <w:fldChar w:fldCharType="end"/>
            </w:r>
          </w:hyperlink>
        </w:p>
        <w:p w:rsidRPr="00D95106" w:rsidR="00D95106" w:rsidRDefault="00D95106" w14:paraId="1B258AF2" w14:textId="05E65774">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13">
            <w:r w:rsidRPr="00D95106">
              <w:rPr>
                <w:rStyle w:val="Hyperlink"/>
                <w:rFonts w:ascii="Aptos" w:hAnsi="Aptos" w:cs="Arial"/>
                <w:iCs/>
                <w:noProof/>
                <w:color w:val="0070C0"/>
                <w:sz w:val="24"/>
              </w:rPr>
              <w:t>OTHER</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_Toc205305113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14</w:t>
            </w:r>
            <w:r w:rsidRPr="00D95106">
              <w:rPr>
                <w:noProof/>
                <w:webHidden/>
                <w:color w:val="0070C0"/>
                <w:sz w:val="24"/>
              </w:rPr>
              <w:fldChar w:fldCharType="end"/>
            </w:r>
          </w:hyperlink>
        </w:p>
        <w:p w:rsidRPr="00D95106" w:rsidR="00D95106" w:rsidRDefault="00D95106" w14:paraId="0A50163F" w14:textId="04AA360F">
          <w:pPr>
            <w:pStyle w:val="TOC2"/>
            <w:rPr>
              <w:rFonts w:asciiTheme="minorHAnsi" w:hAnsiTheme="minorHAnsi" w:eastAsiaTheme="minorEastAsia" w:cstheme="minorBidi"/>
              <w:smallCaps w:val="0"/>
              <w:noProof/>
              <w:color w:val="0070C0"/>
              <w:kern w:val="2"/>
              <w:sz w:val="24"/>
              <w14:ligatures w14:val="standardContextual"/>
            </w:rPr>
          </w:pPr>
          <w:hyperlink w:history="1" w:anchor="_Toc205305114">
            <w:r w:rsidRPr="00D95106">
              <w:rPr>
                <w:rStyle w:val="Hyperlink"/>
                <w:rFonts w:ascii="Aptos" w:hAnsi="Aptos"/>
                <w:noProof/>
                <w:color w:val="0070C0"/>
                <w:sz w:val="24"/>
              </w:rPr>
              <w:t>HOUSEKEEPING</w:t>
            </w:r>
            <w:r w:rsidRPr="00D95106">
              <w:rPr>
                <w:noProof/>
                <w:webHidden/>
                <w:color w:val="0070C0"/>
                <w:sz w:val="24"/>
              </w:rPr>
              <w:tab/>
            </w:r>
            <w:r w:rsidRPr="00D95106">
              <w:rPr>
                <w:noProof/>
                <w:webHidden/>
                <w:color w:val="0070C0"/>
                <w:sz w:val="24"/>
              </w:rPr>
              <w:fldChar w:fldCharType="begin"/>
            </w:r>
            <w:r w:rsidRPr="00D95106">
              <w:rPr>
                <w:noProof/>
                <w:webHidden/>
                <w:color w:val="0070C0"/>
                <w:sz w:val="24"/>
              </w:rPr>
              <w:instrText xml:space="preserve"> PAGEREF _Toc205305114 \h </w:instrText>
            </w:r>
            <w:r w:rsidRPr="00D95106">
              <w:rPr>
                <w:noProof/>
                <w:webHidden/>
                <w:color w:val="0070C0"/>
                <w:sz w:val="24"/>
              </w:rPr>
            </w:r>
            <w:r w:rsidRPr="00D95106">
              <w:rPr>
                <w:noProof/>
                <w:webHidden/>
                <w:color w:val="0070C0"/>
                <w:sz w:val="24"/>
              </w:rPr>
              <w:fldChar w:fldCharType="separate"/>
            </w:r>
            <w:r w:rsidRPr="00D95106">
              <w:rPr>
                <w:noProof/>
                <w:webHidden/>
                <w:color w:val="0070C0"/>
                <w:sz w:val="24"/>
              </w:rPr>
              <w:t>17</w:t>
            </w:r>
            <w:r w:rsidRPr="00D95106">
              <w:rPr>
                <w:noProof/>
                <w:webHidden/>
                <w:color w:val="0070C0"/>
                <w:sz w:val="24"/>
              </w:rPr>
              <w:fldChar w:fldCharType="end"/>
            </w:r>
          </w:hyperlink>
        </w:p>
        <w:p w:rsidRPr="00DB03D1" w:rsidR="00266D56" w:rsidP="00266D56" w:rsidRDefault="00266D56" w14:paraId="286E30F0" w14:textId="3D72286F">
          <w:pPr>
            <w:pStyle w:val="NEW"/>
            <w:rPr>
              <w:rStyle w:val="arial12"/>
              <w:rFonts w:ascii="Aptos" w:hAnsi="Aptos"/>
              <w:sz w:val="28"/>
              <w:szCs w:val="28"/>
            </w:rPr>
          </w:pPr>
          <w:r w:rsidRPr="00DB03D1">
            <w:rPr>
              <w:rStyle w:val="arial12"/>
              <w:rFonts w:ascii="Aptos" w:hAnsi="Aptos"/>
              <w:sz w:val="28"/>
              <w:szCs w:val="28"/>
            </w:rPr>
            <w:fldChar w:fldCharType="end"/>
          </w:r>
        </w:p>
      </w:sdtContent>
    </w:sdt>
    <w:p w:rsidRPr="008009F8" w:rsidR="00C85B48" w:rsidP="00200FC2" w:rsidRDefault="00E75D01" w14:paraId="64511A07" w14:textId="1454EDE6">
      <w:pPr>
        <w:pStyle w:val="Heading1"/>
        <w:rPr>
          <w:rFonts w:ascii="Aptos" w:hAnsi="Aptos"/>
          <w:color w:val="0070C0"/>
          <w:sz w:val="24"/>
          <w:szCs w:val="24"/>
        </w:rPr>
      </w:pPr>
      <w:r w:rsidRPr="00DB03D1">
        <w:rPr>
          <w:rFonts w:ascii="Aptos" w:hAnsi="Aptos"/>
          <w:sz w:val="32"/>
          <w:szCs w:val="32"/>
        </w:rPr>
        <w:br w:type="page"/>
      </w:r>
      <w:bookmarkStart w:name="Approved" w:id="1"/>
      <w:bookmarkStart w:name="_Toc530130780" w:id="2"/>
      <w:bookmarkEnd w:id="1"/>
      <w:r w:rsidRPr="008009F8" w:rsidR="00F31AE2">
        <w:rPr>
          <w:rFonts w:ascii="Aptos" w:hAnsi="Aptos" w:cstheme="minorHAnsi"/>
          <w:sz w:val="24"/>
          <w:szCs w:val="24"/>
        </w:rPr>
        <w:lastRenderedPageBreak/>
        <w:t xml:space="preserve"> </w:t>
      </w:r>
      <w:bookmarkStart w:name="_Toc205305105" w:id="3"/>
      <w:r w:rsidRPr="008009F8" w:rsidR="007C2895">
        <w:rPr>
          <w:rFonts w:ascii="Aptos" w:hAnsi="Aptos"/>
          <w:color w:val="0070C0"/>
          <w:sz w:val="24"/>
          <w:szCs w:val="24"/>
        </w:rPr>
        <w:t>A</w:t>
      </w:r>
      <w:r w:rsidRPr="008009F8" w:rsidR="00434F1C">
        <w:rPr>
          <w:rFonts w:ascii="Aptos" w:hAnsi="Aptos"/>
          <w:color w:val="0070C0"/>
          <w:sz w:val="24"/>
          <w:szCs w:val="24"/>
        </w:rPr>
        <w:t>PPROVED AMENDMENTS TO THE QUALITY AND STANDARDS FRAMEWORK</w:t>
      </w:r>
      <w:bookmarkStart w:name="_STUDENT_INFORMATION" w:id="4"/>
      <w:bookmarkStart w:name="_Toc48553176" w:id="5"/>
      <w:bookmarkEnd w:id="2"/>
      <w:bookmarkEnd w:id="4"/>
      <w:bookmarkEnd w:id="3"/>
      <w:bookmarkEnd w:id="0"/>
    </w:p>
    <w:p w:rsidRPr="008009F8" w:rsidR="00446E79" w:rsidP="00446E79" w:rsidRDefault="00446E79" w14:paraId="6ED0B614" w14:textId="77777777">
      <w:pPr>
        <w:pStyle w:val="Heading2"/>
        <w:rPr>
          <w:rFonts w:ascii="Aptos" w:hAnsi="Aptos"/>
          <w:sz w:val="24"/>
          <w:szCs w:val="24"/>
          <w:lang w:eastAsia="en-US"/>
        </w:rPr>
      </w:pPr>
    </w:p>
    <w:p w:rsidRPr="008009F8" w:rsidR="00446E79" w:rsidP="00446E79" w:rsidRDefault="00446E79" w14:paraId="338A3268" w14:textId="77777777">
      <w:pPr>
        <w:keepNext/>
        <w:outlineLvl w:val="1"/>
        <w:rPr>
          <w:rFonts w:ascii="Aptos" w:hAnsi="Aptos" w:cs="Arial"/>
          <w:b/>
          <w:bCs/>
          <w:iCs/>
          <w:color w:val="0070C0"/>
          <w:sz w:val="24"/>
        </w:rPr>
      </w:pPr>
      <w:bookmarkStart w:name="_Toc169006573" w:id="6"/>
      <w:bookmarkStart w:name="_Toc205305106" w:id="7"/>
      <w:r w:rsidRPr="008009F8">
        <w:rPr>
          <w:rFonts w:ascii="Aptos" w:hAnsi="Aptos" w:cs="Arial"/>
          <w:b/>
          <w:bCs/>
          <w:iCs/>
          <w:color w:val="0070C0"/>
          <w:sz w:val="24"/>
        </w:rPr>
        <w:t>ASSESSMENT</w:t>
      </w:r>
      <w:bookmarkEnd w:id="6"/>
      <w:bookmarkEnd w:id="7"/>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B03D1" w:rsidR="00446E79" w:rsidTr="00387984" w14:paraId="79248CE7" w14:textId="77777777">
        <w:trPr>
          <w:tblHeader/>
        </w:trPr>
        <w:tc>
          <w:tcPr>
            <w:tcW w:w="3470" w:type="dxa"/>
            <w:shd w:val="clear" w:color="auto" w:fill="D0CECE"/>
          </w:tcPr>
          <w:p w:rsidRPr="00DB03D1" w:rsidR="00446E79" w:rsidP="00387984" w:rsidRDefault="00446E79" w14:paraId="57BC8550" w14:textId="77777777">
            <w:pPr>
              <w:jc w:val="center"/>
              <w:rPr>
                <w:rFonts w:ascii="Aptos" w:hAnsi="Aptos" w:cs="Arial"/>
                <w:b/>
                <w:bCs/>
                <w:sz w:val="22"/>
                <w:szCs w:val="22"/>
              </w:rPr>
            </w:pPr>
            <w:r w:rsidRPr="00DB03D1">
              <w:rPr>
                <w:rFonts w:ascii="Aptos" w:hAnsi="Aptos"/>
                <w:b/>
                <w:sz w:val="22"/>
                <w:szCs w:val="22"/>
              </w:rPr>
              <w:t>Quality Handbook</w:t>
            </w:r>
          </w:p>
        </w:tc>
        <w:tc>
          <w:tcPr>
            <w:tcW w:w="7157" w:type="dxa"/>
            <w:shd w:val="clear" w:color="auto" w:fill="D0CECE"/>
          </w:tcPr>
          <w:p w:rsidRPr="00DB03D1" w:rsidR="00446E79" w:rsidP="00387984" w:rsidRDefault="00446E79" w14:paraId="76533D7A" w14:textId="77777777">
            <w:pPr>
              <w:jc w:val="center"/>
              <w:rPr>
                <w:rFonts w:ascii="Aptos" w:hAnsi="Aptos" w:cs="Arial"/>
                <w:sz w:val="22"/>
                <w:szCs w:val="22"/>
              </w:rPr>
            </w:pPr>
            <w:r w:rsidRPr="00DB03D1">
              <w:rPr>
                <w:rFonts w:ascii="Aptos" w:hAnsi="Aptos"/>
                <w:b/>
                <w:sz w:val="22"/>
                <w:szCs w:val="22"/>
              </w:rPr>
              <w:t>Details</w:t>
            </w:r>
          </w:p>
        </w:tc>
        <w:tc>
          <w:tcPr>
            <w:tcW w:w="3321" w:type="dxa"/>
            <w:shd w:val="clear" w:color="auto" w:fill="D0CECE"/>
          </w:tcPr>
          <w:p w:rsidRPr="00DB03D1" w:rsidR="00446E79" w:rsidP="00387984" w:rsidRDefault="00446E79" w14:paraId="726A7557" w14:textId="77777777">
            <w:pPr>
              <w:jc w:val="center"/>
              <w:rPr>
                <w:rFonts w:ascii="Aptos" w:hAnsi="Aptos"/>
                <w:color w:val="000000"/>
                <w:sz w:val="22"/>
                <w:szCs w:val="22"/>
              </w:rPr>
            </w:pPr>
            <w:r w:rsidRPr="00DB03D1">
              <w:rPr>
                <w:rFonts w:ascii="Aptos" w:hAnsi="Aptos"/>
                <w:b/>
                <w:sz w:val="22"/>
                <w:szCs w:val="22"/>
              </w:rPr>
              <w:t>Implementation</w:t>
            </w:r>
          </w:p>
        </w:tc>
      </w:tr>
      <w:tr w:rsidRPr="00DB03D1" w:rsidR="005505AA" w:rsidTr="00387984" w14:paraId="26212530" w14:textId="77777777">
        <w:tc>
          <w:tcPr>
            <w:tcW w:w="3470" w:type="dxa"/>
            <w:shd w:val="clear" w:color="auto" w:fill="auto"/>
          </w:tcPr>
          <w:p w:rsidRPr="00DB03D1" w:rsidR="005505AA" w:rsidP="005505AA" w:rsidRDefault="005505AA" w14:paraId="0A3E7554" w14:textId="77777777">
            <w:pPr>
              <w:tabs>
                <w:tab w:val="left" w:pos="567"/>
                <w:tab w:val="center" w:pos="4464"/>
                <w:tab w:val="right" w:pos="8928"/>
                <w:tab w:val="right" w:pos="9020"/>
                <w:tab w:val="right" w:pos="9072"/>
              </w:tabs>
              <w:jc w:val="left"/>
              <w:rPr>
                <w:rFonts w:ascii="Aptos" w:hAnsi="Aptos" w:cs="Calibri"/>
                <w:b/>
                <w:bCs/>
                <w:sz w:val="24"/>
              </w:rPr>
            </w:pPr>
            <w:r w:rsidRPr="00DB03D1">
              <w:rPr>
                <w:rFonts w:ascii="Aptos" w:hAnsi="Aptos" w:cs="Calibri"/>
                <w:b/>
                <w:bCs/>
                <w:sz w:val="24"/>
              </w:rPr>
              <w:t xml:space="preserve">University Code of Practice: Assessment Procedures </w:t>
            </w:r>
          </w:p>
        </w:tc>
        <w:tc>
          <w:tcPr>
            <w:tcW w:w="7157" w:type="dxa"/>
            <w:shd w:val="clear" w:color="auto" w:fill="auto"/>
          </w:tcPr>
          <w:p w:rsidR="005505AA" w:rsidP="005505AA" w:rsidRDefault="005505AA" w14:paraId="70747D7A" w14:textId="77777777">
            <w:pPr>
              <w:pStyle w:val="ListParagraph"/>
              <w:ind w:left="0"/>
              <w:jc w:val="left"/>
              <w:rPr>
                <w:rFonts w:ascii="Aptos" w:hAnsi="Aptos" w:cstheme="minorHAnsi"/>
                <w:sz w:val="24"/>
              </w:rPr>
            </w:pPr>
            <w:r w:rsidRPr="00FC5D82">
              <w:rPr>
                <w:rFonts w:ascii="Aptos" w:hAnsi="Aptos" w:cstheme="minorHAnsi"/>
                <w:sz w:val="24"/>
              </w:rPr>
              <w:t>As part of the UoH 5-year cyclical review of its quality and standards framework, the University has revised its Code of Practice</w:t>
            </w:r>
            <w:r>
              <w:rPr>
                <w:rFonts w:ascii="Aptos" w:hAnsi="Aptos" w:cstheme="minorHAnsi"/>
                <w:sz w:val="24"/>
              </w:rPr>
              <w:t>.</w:t>
            </w:r>
          </w:p>
          <w:p w:rsidR="005505AA" w:rsidP="005505AA" w:rsidRDefault="005505AA" w14:paraId="3FFE9E31" w14:textId="77777777">
            <w:pPr>
              <w:pStyle w:val="ListParagraph"/>
              <w:ind w:left="0"/>
              <w:jc w:val="left"/>
              <w:rPr>
                <w:rFonts w:ascii="Aptos" w:hAnsi="Aptos" w:cstheme="minorHAnsi"/>
                <w:sz w:val="24"/>
              </w:rPr>
            </w:pPr>
          </w:p>
          <w:p w:rsidRPr="006F0352" w:rsidR="005505AA" w:rsidP="005505AA" w:rsidRDefault="005505AA" w14:paraId="260794CB" w14:textId="77777777">
            <w:pPr>
              <w:pStyle w:val="Agenda1"/>
              <w:tabs>
                <w:tab w:val="clear" w:pos="8928"/>
                <w:tab w:val="left" w:pos="567"/>
                <w:tab w:val="right" w:pos="9072"/>
              </w:tabs>
              <w:rPr>
                <w:rFonts w:ascii="Aptos" w:hAnsi="Aptos" w:cs="Calibri"/>
                <w:sz w:val="24"/>
                <w:szCs w:val="24"/>
                <w:lang w:eastAsia="zh-CN"/>
              </w:rPr>
            </w:pPr>
            <w:r>
              <w:rPr>
                <w:rFonts w:ascii="Aptos" w:hAnsi="Aptos" w:cs="Calibri"/>
                <w:sz w:val="24"/>
                <w:szCs w:val="24"/>
                <w:lang w:eastAsia="zh-CN"/>
              </w:rPr>
              <w:t>The main revisions</w:t>
            </w:r>
            <w:r w:rsidRPr="006F0352">
              <w:rPr>
                <w:rFonts w:ascii="Aptos" w:hAnsi="Aptos" w:cs="Calibri"/>
                <w:sz w:val="24"/>
                <w:szCs w:val="24"/>
                <w:lang w:eastAsia="zh-CN"/>
              </w:rPr>
              <w:t xml:space="preserve"> include:</w:t>
            </w:r>
          </w:p>
          <w:p w:rsidRPr="006F0352" w:rsidR="005505AA" w:rsidP="005505AA" w:rsidRDefault="005505AA" w14:paraId="0BE4052B"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Updated committee structures and named service areas.</w:t>
            </w:r>
          </w:p>
          <w:p w:rsidRPr="006F0352" w:rsidR="005505AA" w:rsidP="005505AA" w:rsidRDefault="005505AA" w14:paraId="45A6F8CB"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 xml:space="preserve">Reorganisation of the code. </w:t>
            </w:r>
          </w:p>
          <w:p w:rsidR="005505AA" w:rsidP="005505AA" w:rsidRDefault="005505AA" w14:paraId="31A36A19"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Addition of definition of key terms</w:t>
            </w:r>
            <w:r>
              <w:rPr>
                <w:rFonts w:ascii="Aptos" w:hAnsi="Aptos" w:cs="Calibri"/>
                <w:sz w:val="24"/>
                <w:szCs w:val="24"/>
                <w:lang w:eastAsia="zh-CN"/>
              </w:rPr>
              <w:t xml:space="preserve"> – section 2.</w:t>
            </w:r>
          </w:p>
          <w:p w:rsidRPr="006F0352" w:rsidR="005505AA" w:rsidP="005505AA" w:rsidRDefault="005505AA" w14:paraId="652A1F91" w14:textId="77777777">
            <w:pPr>
              <w:pStyle w:val="Agenda1"/>
              <w:numPr>
                <w:ilvl w:val="0"/>
                <w:numId w:val="15"/>
              </w:numPr>
              <w:tabs>
                <w:tab w:val="left" w:pos="567"/>
                <w:tab w:val="right" w:pos="9072"/>
              </w:tabs>
              <w:rPr>
                <w:rFonts w:ascii="Aptos" w:hAnsi="Aptos" w:cs="Calibri"/>
                <w:sz w:val="24"/>
                <w:szCs w:val="24"/>
                <w:lang w:eastAsia="zh-CN"/>
              </w:rPr>
            </w:pPr>
            <w:r>
              <w:rPr>
                <w:rFonts w:ascii="Aptos" w:hAnsi="Aptos" w:cs="Calibri"/>
                <w:sz w:val="24"/>
                <w:szCs w:val="24"/>
                <w:lang w:eastAsia="zh-CN"/>
              </w:rPr>
              <w:t>Addition of assessment principles – section 3.</w:t>
            </w:r>
          </w:p>
          <w:p w:rsidR="005505AA" w:rsidP="005505AA" w:rsidRDefault="005505AA" w14:paraId="1C09D964"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Assessment Tariff reframed as assessment expectations</w:t>
            </w:r>
            <w:r>
              <w:rPr>
                <w:rFonts w:ascii="Aptos" w:hAnsi="Aptos" w:cs="Calibri"/>
                <w:sz w:val="24"/>
                <w:szCs w:val="24"/>
                <w:lang w:eastAsia="zh-CN"/>
              </w:rPr>
              <w:t xml:space="preserve"> including the removal of defined word lengths – section 4</w:t>
            </w:r>
            <w:r w:rsidRPr="006F0352">
              <w:rPr>
                <w:rFonts w:ascii="Aptos" w:hAnsi="Aptos" w:cs="Calibri"/>
                <w:sz w:val="24"/>
                <w:szCs w:val="24"/>
                <w:lang w:eastAsia="zh-CN"/>
              </w:rPr>
              <w:t>.</w:t>
            </w:r>
            <w:r>
              <w:rPr>
                <w:rFonts w:ascii="Aptos" w:hAnsi="Aptos" w:cs="Calibri"/>
                <w:sz w:val="24"/>
                <w:szCs w:val="24"/>
                <w:lang w:eastAsia="zh-CN"/>
              </w:rPr>
              <w:t xml:space="preserve"> </w:t>
            </w:r>
          </w:p>
          <w:p w:rsidRPr="006F0352" w:rsidR="005505AA" w:rsidP="005505AA" w:rsidRDefault="005505AA" w14:paraId="40E59164" w14:textId="77777777">
            <w:pPr>
              <w:pStyle w:val="Agenda1"/>
              <w:numPr>
                <w:ilvl w:val="0"/>
                <w:numId w:val="15"/>
              </w:numPr>
              <w:tabs>
                <w:tab w:val="left" w:pos="567"/>
                <w:tab w:val="right" w:pos="9072"/>
              </w:tabs>
              <w:rPr>
                <w:rFonts w:ascii="Aptos" w:hAnsi="Aptos" w:cs="Calibri"/>
                <w:sz w:val="24"/>
                <w:szCs w:val="24"/>
                <w:lang w:eastAsia="zh-CN"/>
              </w:rPr>
            </w:pPr>
            <w:r>
              <w:rPr>
                <w:rFonts w:ascii="Aptos" w:hAnsi="Aptos" w:cs="Calibri"/>
                <w:sz w:val="24"/>
                <w:szCs w:val="24"/>
                <w:lang w:eastAsia="zh-CN"/>
              </w:rPr>
              <w:t xml:space="preserve">Addition of assessment </w:t>
            </w:r>
            <w:r w:rsidRPr="004501E2">
              <w:rPr>
                <w:rFonts w:ascii="Aptos" w:hAnsi="Aptos" w:cs="Calibri"/>
                <w:sz w:val="24"/>
                <w:szCs w:val="24"/>
                <w:u w:val="single"/>
                <w:lang w:eastAsia="zh-CN"/>
              </w:rPr>
              <w:t xml:space="preserve">task </w:t>
            </w:r>
            <w:r>
              <w:rPr>
                <w:rFonts w:ascii="Aptos" w:hAnsi="Aptos" w:cs="Calibri"/>
                <w:sz w:val="24"/>
                <w:szCs w:val="24"/>
                <w:lang w:eastAsia="zh-CN"/>
              </w:rPr>
              <w:t>scrutiny to align to the Code of Practice External Examining – section 4.</w:t>
            </w:r>
          </w:p>
          <w:p w:rsidRPr="006F0352" w:rsidR="005505AA" w:rsidP="005505AA" w:rsidRDefault="005505AA" w14:paraId="42078EC8"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Inclusion of a section on conduct of assessments (submission processes and issues)</w:t>
            </w:r>
            <w:r>
              <w:rPr>
                <w:rFonts w:ascii="Aptos" w:hAnsi="Aptos" w:cs="Calibri"/>
                <w:sz w:val="24"/>
                <w:szCs w:val="24"/>
                <w:lang w:eastAsia="zh-CN"/>
              </w:rPr>
              <w:t xml:space="preserve"> – section 6.</w:t>
            </w:r>
          </w:p>
          <w:p w:rsidRPr="006F0352" w:rsidR="005505AA" w:rsidP="005505AA" w:rsidRDefault="005505AA" w14:paraId="36FD6640"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Clarify that the 20 working days is counted from the deadline, not submission date</w:t>
            </w:r>
            <w:r>
              <w:rPr>
                <w:rFonts w:ascii="Aptos" w:hAnsi="Aptos" w:cs="Calibri"/>
                <w:sz w:val="24"/>
                <w:szCs w:val="24"/>
                <w:lang w:eastAsia="zh-CN"/>
              </w:rPr>
              <w:t xml:space="preserve"> (8.2).</w:t>
            </w:r>
          </w:p>
          <w:p w:rsidRPr="006F0352" w:rsidR="005505AA" w:rsidP="005505AA" w:rsidRDefault="005505AA" w14:paraId="324865B1"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Addition of overlength penalties</w:t>
            </w:r>
            <w:r>
              <w:rPr>
                <w:rFonts w:ascii="Aptos" w:hAnsi="Aptos" w:cs="Calibri"/>
                <w:sz w:val="24"/>
                <w:szCs w:val="24"/>
                <w:lang w:eastAsia="zh-CN"/>
              </w:rPr>
              <w:t xml:space="preserve"> – section 9.</w:t>
            </w:r>
          </w:p>
          <w:p w:rsidRPr="006F0352" w:rsidR="005505AA" w:rsidP="005505AA" w:rsidRDefault="005505AA" w14:paraId="1E71F2DF"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Moderation/Second marking changed to Internal Evaluation</w:t>
            </w:r>
            <w:r>
              <w:rPr>
                <w:rFonts w:ascii="Aptos" w:hAnsi="Aptos" w:cs="Calibri"/>
                <w:sz w:val="24"/>
                <w:szCs w:val="24"/>
                <w:lang w:eastAsia="zh-CN"/>
              </w:rPr>
              <w:t xml:space="preserve"> including the modification and clarification of the moderation sample – section 12</w:t>
            </w:r>
            <w:r w:rsidRPr="006F0352">
              <w:rPr>
                <w:rFonts w:ascii="Aptos" w:hAnsi="Aptos" w:cs="Calibri"/>
                <w:sz w:val="24"/>
                <w:szCs w:val="24"/>
                <w:lang w:eastAsia="zh-CN"/>
              </w:rPr>
              <w:t xml:space="preserve">. </w:t>
            </w:r>
          </w:p>
          <w:p w:rsidRPr="006F0352" w:rsidR="005505AA" w:rsidP="005505AA" w:rsidRDefault="005505AA" w14:paraId="147F1800" w14:textId="77777777">
            <w:pPr>
              <w:pStyle w:val="Agenda1"/>
              <w:numPr>
                <w:ilvl w:val="0"/>
                <w:numId w:val="15"/>
              </w:numPr>
              <w:tabs>
                <w:tab w:val="left" w:pos="567"/>
                <w:tab w:val="right" w:pos="9072"/>
              </w:tabs>
              <w:rPr>
                <w:rFonts w:ascii="Aptos" w:hAnsi="Aptos" w:cs="Calibri"/>
                <w:sz w:val="24"/>
                <w:szCs w:val="24"/>
                <w:lang w:eastAsia="zh-CN"/>
              </w:rPr>
            </w:pPr>
            <w:r w:rsidRPr="006F0352">
              <w:rPr>
                <w:rFonts w:ascii="Aptos" w:hAnsi="Aptos" w:cs="Calibri"/>
                <w:sz w:val="24"/>
                <w:szCs w:val="24"/>
                <w:lang w:eastAsia="zh-CN"/>
              </w:rPr>
              <w:t xml:space="preserve">Second marking only required for </w:t>
            </w:r>
            <w:r>
              <w:rPr>
                <w:rFonts w:ascii="Aptos" w:hAnsi="Aptos" w:cs="Calibri"/>
                <w:sz w:val="24"/>
                <w:szCs w:val="24"/>
                <w:lang w:eastAsia="zh-CN"/>
              </w:rPr>
              <w:t>dissertations or equivalent (12.23)</w:t>
            </w:r>
            <w:r w:rsidRPr="006F0352">
              <w:rPr>
                <w:rFonts w:ascii="Aptos" w:hAnsi="Aptos" w:cs="Calibri"/>
                <w:sz w:val="24"/>
                <w:szCs w:val="24"/>
                <w:lang w:eastAsia="zh-CN"/>
              </w:rPr>
              <w:t>.</w:t>
            </w:r>
          </w:p>
          <w:p w:rsidR="005505AA" w:rsidP="005505AA" w:rsidRDefault="005505AA" w14:paraId="28091F63" w14:textId="77777777">
            <w:pPr>
              <w:rPr>
                <w:rFonts w:ascii="Aptos" w:hAnsi="Aptos" w:cstheme="minorHAnsi"/>
                <w:sz w:val="24"/>
              </w:rPr>
            </w:pPr>
            <w:r>
              <w:rPr>
                <w:rFonts w:ascii="Aptos" w:hAnsi="Aptos" w:cstheme="minorHAnsi"/>
                <w:sz w:val="24"/>
              </w:rPr>
              <w:lastRenderedPageBreak/>
              <w:t>Please note this will be uploaded to the website shortly.</w:t>
            </w:r>
          </w:p>
          <w:p w:rsidRPr="00FC5D82" w:rsidR="005505AA" w:rsidP="005505AA" w:rsidRDefault="005505AA" w14:paraId="0105E805" w14:textId="77777777">
            <w:pPr>
              <w:rPr>
                <w:rFonts w:ascii="Aptos" w:hAnsi="Aptos" w:cstheme="minorHAnsi"/>
                <w:sz w:val="24"/>
              </w:rPr>
            </w:pPr>
          </w:p>
          <w:p w:rsidRPr="00DB03D1" w:rsidR="005505AA" w:rsidP="005505AA" w:rsidRDefault="005505AA" w14:paraId="18775E4C" w14:textId="5AA2AD21">
            <w:pPr>
              <w:jc w:val="right"/>
              <w:rPr>
                <w:rFonts w:ascii="Aptos" w:hAnsi="Aptos" w:cs="Calibri"/>
                <w:sz w:val="24"/>
              </w:rPr>
            </w:pPr>
            <w:r w:rsidRPr="00FC5D82">
              <w:rPr>
                <w:rFonts w:ascii="Aptos" w:hAnsi="Aptos" w:cs="Calibri"/>
                <w:sz w:val="24"/>
              </w:rPr>
              <w:t xml:space="preserve">Education Committee, </w:t>
            </w:r>
            <w:r>
              <w:rPr>
                <w:rFonts w:ascii="Aptos" w:hAnsi="Aptos" w:cs="Calibri"/>
                <w:sz w:val="24"/>
              </w:rPr>
              <w:t>July 2025</w:t>
            </w:r>
          </w:p>
        </w:tc>
        <w:tc>
          <w:tcPr>
            <w:tcW w:w="3321" w:type="dxa"/>
            <w:shd w:val="clear" w:color="auto" w:fill="auto"/>
          </w:tcPr>
          <w:p w:rsidRPr="00DB03D1" w:rsidR="005505AA" w:rsidP="005505AA" w:rsidRDefault="005505AA" w14:paraId="36694807" w14:textId="2B59CDB1">
            <w:pPr>
              <w:spacing w:after="120"/>
              <w:jc w:val="left"/>
              <w:rPr>
                <w:rFonts w:ascii="Aptos" w:hAnsi="Aptos" w:cs="Calibri"/>
                <w:color w:val="000000"/>
                <w:sz w:val="24"/>
              </w:rPr>
            </w:pPr>
            <w:r w:rsidRPr="00DB03D1">
              <w:rPr>
                <w:rFonts w:ascii="Aptos" w:hAnsi="Aptos" w:cs="Calibri"/>
                <w:color w:val="000000"/>
                <w:sz w:val="24"/>
              </w:rPr>
              <w:lastRenderedPageBreak/>
              <w:t xml:space="preserve">Implementation: </w:t>
            </w:r>
            <w:r w:rsidRPr="00DB03D1">
              <w:rPr>
                <w:rFonts w:ascii="Aptos" w:hAnsi="Aptos" w:cs="Calibri"/>
                <w:b/>
                <w:bCs/>
                <w:color w:val="000000"/>
                <w:sz w:val="24"/>
              </w:rPr>
              <w:t>Sept 2025</w:t>
            </w:r>
          </w:p>
          <w:p w:rsidRPr="00DB03D1" w:rsidR="005505AA" w:rsidP="005505AA" w:rsidRDefault="005505AA" w14:paraId="7FFCF3C7" w14:textId="77777777">
            <w:pPr>
              <w:spacing w:after="120"/>
              <w:jc w:val="left"/>
              <w:rPr>
                <w:rFonts w:ascii="Aptos" w:hAnsi="Aptos" w:cs="Calibri"/>
                <w:color w:val="000000"/>
                <w:sz w:val="24"/>
              </w:rPr>
            </w:pPr>
            <w:r w:rsidRPr="00DB03D1">
              <w:rPr>
                <w:rFonts w:ascii="Aptos" w:hAnsi="Aptos" w:cs="Calibri"/>
                <w:color w:val="000000"/>
                <w:sz w:val="24"/>
              </w:rPr>
              <w:t>Application to collaborative provision: mandatory</w:t>
            </w:r>
          </w:p>
        </w:tc>
      </w:tr>
      <w:tr w:rsidRPr="00DB03D1" w:rsidR="005505AA" w:rsidTr="00387984" w14:paraId="7A932A8A" w14:textId="77777777">
        <w:tc>
          <w:tcPr>
            <w:tcW w:w="3470" w:type="dxa"/>
            <w:shd w:val="clear" w:color="auto" w:fill="auto"/>
          </w:tcPr>
          <w:p w:rsidRPr="00DB03D1" w:rsidR="005505AA" w:rsidP="005505AA" w:rsidRDefault="005505AA" w14:paraId="609C5AB5" w14:textId="7265E451">
            <w:pPr>
              <w:tabs>
                <w:tab w:val="left" w:pos="567"/>
                <w:tab w:val="center" w:pos="4464"/>
                <w:tab w:val="right" w:pos="8928"/>
                <w:tab w:val="right" w:pos="9020"/>
                <w:tab w:val="right" w:pos="9072"/>
              </w:tabs>
              <w:jc w:val="left"/>
              <w:rPr>
                <w:rFonts w:ascii="Aptos" w:hAnsi="Aptos" w:cs="Calibri"/>
                <w:b/>
                <w:bCs/>
                <w:sz w:val="24"/>
              </w:rPr>
            </w:pPr>
            <w:r>
              <w:rPr>
                <w:rFonts w:ascii="Aptos" w:hAnsi="Aptos" w:cs="Calibri"/>
                <w:b/>
                <w:bCs/>
                <w:sz w:val="24"/>
              </w:rPr>
              <w:t>Regulations</w:t>
            </w:r>
            <w:r>
              <w:rPr>
                <w:rFonts w:cs="Calibri"/>
                <w:bCs/>
              </w:rPr>
              <w:t xml:space="preserve"> </w:t>
            </w:r>
            <w:r w:rsidRPr="007413DC">
              <w:rPr>
                <w:rFonts w:ascii="Aptos" w:hAnsi="Aptos" w:cs="Calibri"/>
                <w:b/>
                <w:sz w:val="24"/>
              </w:rPr>
              <w:t xml:space="preserve">Governing the Investigation and Determination of Concerns about </w:t>
            </w:r>
            <w:r>
              <w:rPr>
                <w:rFonts w:ascii="Aptos" w:hAnsi="Aptos" w:cs="Calibri"/>
                <w:b/>
                <w:bCs/>
                <w:sz w:val="24"/>
              </w:rPr>
              <w:t>Fitness to Practise</w:t>
            </w:r>
          </w:p>
        </w:tc>
        <w:tc>
          <w:tcPr>
            <w:tcW w:w="7157" w:type="dxa"/>
            <w:shd w:val="clear" w:color="auto" w:fill="auto"/>
          </w:tcPr>
          <w:p w:rsidR="005505AA" w:rsidP="005505AA" w:rsidRDefault="005505AA" w14:paraId="49F4ED10" w14:textId="77777777">
            <w:pPr>
              <w:pStyle w:val="ListParagraph"/>
              <w:ind w:left="0"/>
              <w:jc w:val="left"/>
              <w:rPr>
                <w:rFonts w:ascii="Aptos" w:hAnsi="Aptos" w:cstheme="minorHAnsi"/>
                <w:sz w:val="24"/>
              </w:rPr>
            </w:pPr>
            <w:r w:rsidRPr="007413DC">
              <w:rPr>
                <w:rFonts w:ascii="Aptos" w:hAnsi="Aptos" w:cstheme="minorHAnsi"/>
                <w:sz w:val="24"/>
              </w:rPr>
              <w:t>The University has revised its</w:t>
            </w:r>
            <w:r>
              <w:t xml:space="preserve"> </w:t>
            </w:r>
            <w:r w:rsidRPr="00653923">
              <w:rPr>
                <w:rFonts w:ascii="Aptos" w:hAnsi="Aptos" w:cstheme="minorHAnsi"/>
                <w:sz w:val="24"/>
              </w:rPr>
              <w:t>Regulations: Investigation and Determination of Concerns about Fitness to Practise.</w:t>
            </w:r>
          </w:p>
          <w:p w:rsidR="005505AA" w:rsidP="005505AA" w:rsidRDefault="005505AA" w14:paraId="54375F8B" w14:textId="77777777">
            <w:pPr>
              <w:pStyle w:val="ListParagraph"/>
              <w:ind w:left="0"/>
              <w:jc w:val="left"/>
              <w:rPr>
                <w:rFonts w:ascii="Aptos" w:hAnsi="Aptos" w:cstheme="minorHAnsi"/>
                <w:sz w:val="24"/>
              </w:rPr>
            </w:pPr>
          </w:p>
          <w:p w:rsidRPr="00653923" w:rsidR="005505AA" w:rsidP="005505AA" w:rsidRDefault="005505AA" w14:paraId="6B594471" w14:textId="77777777">
            <w:pPr>
              <w:pStyle w:val="Agenda1"/>
              <w:tabs>
                <w:tab w:val="clear" w:pos="8928"/>
                <w:tab w:val="left" w:pos="567"/>
                <w:tab w:val="right" w:pos="9020"/>
                <w:tab w:val="right" w:pos="9072"/>
              </w:tabs>
              <w:rPr>
                <w:rFonts w:ascii="Aptos" w:hAnsi="Aptos" w:cs="Calibri"/>
                <w:sz w:val="24"/>
                <w:szCs w:val="24"/>
              </w:rPr>
            </w:pPr>
            <w:r w:rsidRPr="00653923">
              <w:rPr>
                <w:rFonts w:ascii="Aptos" w:hAnsi="Aptos" w:cs="Calibri"/>
                <w:sz w:val="24"/>
                <w:szCs w:val="24"/>
              </w:rPr>
              <w:t>The regulations ha</w:t>
            </w:r>
            <w:r>
              <w:rPr>
                <w:rFonts w:ascii="Aptos" w:hAnsi="Aptos" w:cs="Calibri"/>
                <w:sz w:val="24"/>
                <w:szCs w:val="24"/>
              </w:rPr>
              <w:t xml:space="preserve">ve </w:t>
            </w:r>
            <w:r w:rsidRPr="00653923">
              <w:rPr>
                <w:rFonts w:ascii="Aptos" w:hAnsi="Aptos" w:cs="Calibri"/>
                <w:sz w:val="24"/>
                <w:szCs w:val="24"/>
              </w:rPr>
              <w:t xml:space="preserve">been reviewed by a </w:t>
            </w:r>
            <w:proofErr w:type="spellStart"/>
            <w:r w:rsidRPr="00653923">
              <w:rPr>
                <w:rFonts w:ascii="Aptos" w:hAnsi="Aptos" w:cs="Calibri"/>
                <w:sz w:val="24"/>
                <w:szCs w:val="24"/>
              </w:rPr>
              <w:t>UoH</w:t>
            </w:r>
            <w:proofErr w:type="spellEnd"/>
            <w:r w:rsidRPr="00653923">
              <w:rPr>
                <w:rFonts w:ascii="Aptos" w:hAnsi="Aptos" w:cs="Calibri"/>
                <w:sz w:val="24"/>
                <w:szCs w:val="24"/>
              </w:rPr>
              <w:t xml:space="preserve"> working group as part of the 5-year review of the Quality and Standards framework.  </w:t>
            </w:r>
          </w:p>
          <w:p w:rsidRPr="00653923" w:rsidR="005505AA" w:rsidP="005505AA" w:rsidRDefault="005505AA" w14:paraId="5AA380EF" w14:textId="77777777">
            <w:pPr>
              <w:pStyle w:val="Agenda1"/>
              <w:tabs>
                <w:tab w:val="clear" w:pos="8928"/>
                <w:tab w:val="left" w:pos="567"/>
                <w:tab w:val="right" w:pos="9020"/>
                <w:tab w:val="right" w:pos="9072"/>
              </w:tabs>
              <w:rPr>
                <w:rFonts w:ascii="Aptos" w:hAnsi="Aptos" w:cs="Calibri"/>
                <w:sz w:val="24"/>
                <w:szCs w:val="24"/>
              </w:rPr>
            </w:pPr>
          </w:p>
          <w:p w:rsidRPr="00653923" w:rsidR="005505AA" w:rsidP="005505AA" w:rsidRDefault="005505AA" w14:paraId="4D964197" w14:textId="77777777">
            <w:pPr>
              <w:pStyle w:val="Agenda1"/>
              <w:tabs>
                <w:tab w:val="clear" w:pos="8928"/>
                <w:tab w:val="left" w:pos="567"/>
                <w:tab w:val="right" w:pos="9020"/>
                <w:tab w:val="right" w:pos="9072"/>
              </w:tabs>
              <w:rPr>
                <w:rFonts w:ascii="Aptos" w:hAnsi="Aptos" w:cs="Calibri"/>
                <w:sz w:val="24"/>
                <w:szCs w:val="24"/>
              </w:rPr>
            </w:pPr>
            <w:r w:rsidRPr="00653923">
              <w:rPr>
                <w:rFonts w:ascii="Aptos" w:hAnsi="Aptos" w:cs="Calibri"/>
                <w:sz w:val="24"/>
                <w:szCs w:val="24"/>
              </w:rPr>
              <w:t>The revised regulations reflect the experience and advice of group members and the best practice and advice from the OIA.</w:t>
            </w:r>
          </w:p>
          <w:p w:rsidRPr="00653923" w:rsidR="005505AA" w:rsidP="005505AA" w:rsidRDefault="005505AA" w14:paraId="185F25DC" w14:textId="77777777">
            <w:pPr>
              <w:pStyle w:val="Agenda1"/>
              <w:tabs>
                <w:tab w:val="clear" w:pos="8928"/>
                <w:tab w:val="left" w:pos="567"/>
                <w:tab w:val="right" w:pos="9020"/>
                <w:tab w:val="right" w:pos="9072"/>
              </w:tabs>
              <w:rPr>
                <w:rFonts w:ascii="Aptos" w:hAnsi="Aptos" w:cs="Calibri"/>
                <w:sz w:val="24"/>
                <w:szCs w:val="24"/>
              </w:rPr>
            </w:pPr>
          </w:p>
          <w:p w:rsidRPr="00653923" w:rsidR="005505AA" w:rsidP="005505AA" w:rsidRDefault="005505AA" w14:paraId="153C20E5" w14:textId="77777777">
            <w:pPr>
              <w:pStyle w:val="Agenda1"/>
              <w:tabs>
                <w:tab w:val="left" w:pos="567"/>
                <w:tab w:val="right" w:pos="9020"/>
                <w:tab w:val="right" w:pos="9072"/>
              </w:tabs>
              <w:rPr>
                <w:rFonts w:ascii="Aptos" w:hAnsi="Aptos" w:cs="Calibri"/>
                <w:sz w:val="24"/>
                <w:szCs w:val="24"/>
              </w:rPr>
            </w:pPr>
            <w:r w:rsidRPr="00653923">
              <w:rPr>
                <w:rFonts w:ascii="Aptos" w:hAnsi="Aptos" w:cs="Calibri"/>
                <w:sz w:val="24"/>
                <w:szCs w:val="24"/>
              </w:rPr>
              <w:t>Revisions include:</w:t>
            </w:r>
          </w:p>
          <w:p w:rsidR="005505AA" w:rsidP="005505AA" w:rsidRDefault="005505AA" w14:paraId="3EC6BEF8" w14:textId="77777777">
            <w:pPr>
              <w:pStyle w:val="Agenda1"/>
              <w:numPr>
                <w:ilvl w:val="0"/>
                <w:numId w:val="16"/>
              </w:numPr>
              <w:tabs>
                <w:tab w:val="left" w:pos="567"/>
                <w:tab w:val="right" w:pos="9020"/>
                <w:tab w:val="right" w:pos="9072"/>
              </w:tabs>
              <w:rPr>
                <w:rFonts w:ascii="Aptos" w:hAnsi="Aptos" w:cs="Calibri"/>
                <w:sz w:val="24"/>
                <w:szCs w:val="24"/>
              </w:rPr>
            </w:pPr>
            <w:r>
              <w:rPr>
                <w:rFonts w:ascii="Aptos" w:hAnsi="Aptos" w:cs="Calibri"/>
                <w:sz w:val="24"/>
                <w:szCs w:val="24"/>
              </w:rPr>
              <w:t>A</w:t>
            </w:r>
            <w:r w:rsidRPr="00653923">
              <w:rPr>
                <w:rFonts w:ascii="Aptos" w:hAnsi="Aptos" w:cs="Calibri"/>
                <w:sz w:val="24"/>
                <w:szCs w:val="24"/>
              </w:rPr>
              <w:t xml:space="preserve"> </w:t>
            </w:r>
            <w:r w:rsidRPr="00DC2CD5">
              <w:rPr>
                <w:rFonts w:ascii="Aptos" w:hAnsi="Aptos" w:cs="Calibri"/>
                <w:sz w:val="24"/>
                <w:szCs w:val="24"/>
              </w:rPr>
              <w:t>significant revision to streamline the process, reduce delays, and improve transparency and fairness.</w:t>
            </w:r>
          </w:p>
          <w:p w:rsidR="005505AA" w:rsidP="005505AA" w:rsidRDefault="005505AA" w14:paraId="6998F866" w14:textId="77777777">
            <w:pPr>
              <w:pStyle w:val="Agenda1"/>
              <w:numPr>
                <w:ilvl w:val="0"/>
                <w:numId w:val="16"/>
              </w:numPr>
              <w:tabs>
                <w:tab w:val="left" w:pos="567"/>
                <w:tab w:val="right" w:pos="9020"/>
                <w:tab w:val="right" w:pos="9072"/>
              </w:tabs>
              <w:rPr>
                <w:rFonts w:ascii="Aptos" w:hAnsi="Aptos" w:cs="Calibri"/>
                <w:sz w:val="24"/>
                <w:szCs w:val="24"/>
              </w:rPr>
            </w:pPr>
            <w:r w:rsidRPr="00DC2CD5">
              <w:rPr>
                <w:rFonts w:ascii="Aptos" w:hAnsi="Aptos" w:cs="Calibri"/>
                <w:sz w:val="24"/>
                <w:szCs w:val="24"/>
              </w:rPr>
              <w:t>The process is explained from the start of an exploration of a concern, to the potential end point of an appeal ruling. Relevant text from the C</w:t>
            </w:r>
            <w:r>
              <w:rPr>
                <w:rFonts w:ascii="Aptos" w:hAnsi="Aptos" w:cs="Calibri"/>
                <w:sz w:val="24"/>
                <w:szCs w:val="24"/>
              </w:rPr>
              <w:t xml:space="preserve">ode of </w:t>
            </w:r>
            <w:r w:rsidRPr="00DC2CD5">
              <w:rPr>
                <w:rFonts w:ascii="Aptos" w:hAnsi="Aptos" w:cs="Calibri"/>
                <w:sz w:val="24"/>
                <w:szCs w:val="24"/>
              </w:rPr>
              <w:t>P</w:t>
            </w:r>
            <w:r>
              <w:rPr>
                <w:rFonts w:ascii="Aptos" w:hAnsi="Aptos" w:cs="Calibri"/>
                <w:sz w:val="24"/>
                <w:szCs w:val="24"/>
              </w:rPr>
              <w:t>ractice</w:t>
            </w:r>
            <w:r w:rsidRPr="00DC2CD5">
              <w:rPr>
                <w:rFonts w:ascii="Aptos" w:hAnsi="Aptos" w:cs="Calibri"/>
                <w:sz w:val="24"/>
                <w:szCs w:val="24"/>
              </w:rPr>
              <w:t xml:space="preserve"> Academic </w:t>
            </w:r>
            <w:r>
              <w:rPr>
                <w:rFonts w:ascii="Aptos" w:hAnsi="Aptos" w:cs="Calibri"/>
                <w:sz w:val="24"/>
                <w:szCs w:val="24"/>
              </w:rPr>
              <w:t>A</w:t>
            </w:r>
            <w:r w:rsidRPr="00DC2CD5">
              <w:rPr>
                <w:rFonts w:ascii="Aptos" w:hAnsi="Aptos" w:cs="Calibri"/>
                <w:sz w:val="24"/>
                <w:szCs w:val="24"/>
              </w:rPr>
              <w:t>ppeals is used within the document.</w:t>
            </w:r>
          </w:p>
          <w:p w:rsidR="005505AA" w:rsidP="005505AA" w:rsidRDefault="005505AA" w14:paraId="2C7E45C3" w14:textId="77777777">
            <w:pPr>
              <w:pStyle w:val="Agenda1"/>
              <w:numPr>
                <w:ilvl w:val="0"/>
                <w:numId w:val="16"/>
              </w:numPr>
              <w:tabs>
                <w:tab w:val="left" w:pos="567"/>
                <w:tab w:val="right" w:pos="9020"/>
                <w:tab w:val="right" w:pos="9072"/>
              </w:tabs>
              <w:rPr>
                <w:rFonts w:ascii="Aptos" w:hAnsi="Aptos" w:cs="Calibri"/>
                <w:sz w:val="24"/>
                <w:szCs w:val="24"/>
              </w:rPr>
            </w:pPr>
            <w:r>
              <w:rPr>
                <w:rFonts w:ascii="Aptos" w:hAnsi="Aptos" w:cs="Calibri"/>
                <w:sz w:val="24"/>
                <w:szCs w:val="24"/>
              </w:rPr>
              <w:t xml:space="preserve">Makes clear </w:t>
            </w:r>
            <w:r w:rsidRPr="00DC2CD5">
              <w:rPr>
                <w:rFonts w:ascii="Aptos" w:hAnsi="Aptos" w:cs="Calibri"/>
                <w:sz w:val="24"/>
                <w:szCs w:val="24"/>
              </w:rPr>
              <w:t>that the processing and decision-making related to appeal submissions should be outside of the faculty to ensure impartiality.</w:t>
            </w:r>
          </w:p>
          <w:p w:rsidRPr="00DC2CD5" w:rsidR="005505AA" w:rsidP="005505AA" w:rsidRDefault="005505AA" w14:paraId="0347021D" w14:textId="77777777">
            <w:pPr>
              <w:pStyle w:val="ListParagraph"/>
              <w:numPr>
                <w:ilvl w:val="0"/>
                <w:numId w:val="16"/>
              </w:numPr>
              <w:rPr>
                <w:rFonts w:ascii="Aptos" w:hAnsi="Aptos" w:cs="Calibri"/>
                <w:noProof w:val="0"/>
                <w:sz w:val="24"/>
                <w:szCs w:val="24"/>
                <w:lang w:eastAsia="en-GB"/>
              </w:rPr>
            </w:pPr>
            <w:r w:rsidRPr="00DC2CD5">
              <w:rPr>
                <w:rFonts w:ascii="Aptos" w:hAnsi="Aptos" w:cs="Calibri"/>
                <w:noProof w:val="0"/>
                <w:sz w:val="24"/>
                <w:szCs w:val="24"/>
                <w:lang w:eastAsia="en-GB"/>
              </w:rPr>
              <w:t>The S</w:t>
            </w:r>
            <w:r>
              <w:rPr>
                <w:rFonts w:ascii="Aptos" w:hAnsi="Aptos" w:cs="Calibri"/>
                <w:noProof w:val="0"/>
                <w:sz w:val="24"/>
                <w:szCs w:val="24"/>
                <w:lang w:eastAsia="en-GB"/>
              </w:rPr>
              <w:t xml:space="preserve">tudent </w:t>
            </w:r>
            <w:r w:rsidRPr="00DC2CD5">
              <w:rPr>
                <w:rFonts w:ascii="Aptos" w:hAnsi="Aptos" w:cs="Calibri"/>
                <w:noProof w:val="0"/>
                <w:sz w:val="24"/>
                <w:szCs w:val="24"/>
                <w:lang w:eastAsia="en-GB"/>
              </w:rPr>
              <w:t>C</w:t>
            </w:r>
            <w:r>
              <w:rPr>
                <w:rFonts w:ascii="Aptos" w:hAnsi="Aptos" w:cs="Calibri"/>
                <w:noProof w:val="0"/>
                <w:sz w:val="24"/>
                <w:szCs w:val="24"/>
                <w:lang w:eastAsia="en-GB"/>
              </w:rPr>
              <w:t xml:space="preserve">ases </w:t>
            </w:r>
            <w:r w:rsidRPr="00DC2CD5">
              <w:rPr>
                <w:rFonts w:ascii="Aptos" w:hAnsi="Aptos" w:cs="Calibri"/>
                <w:noProof w:val="0"/>
                <w:sz w:val="24"/>
                <w:szCs w:val="24"/>
                <w:lang w:eastAsia="en-GB"/>
              </w:rPr>
              <w:t>C</w:t>
            </w:r>
            <w:r>
              <w:rPr>
                <w:rFonts w:ascii="Aptos" w:hAnsi="Aptos" w:cs="Calibri"/>
                <w:noProof w:val="0"/>
                <w:sz w:val="24"/>
                <w:szCs w:val="24"/>
                <w:lang w:eastAsia="en-GB"/>
              </w:rPr>
              <w:t>ommittee (SCC)</w:t>
            </w:r>
            <w:r w:rsidRPr="00DC2CD5">
              <w:rPr>
                <w:rFonts w:ascii="Aptos" w:hAnsi="Aptos" w:cs="Calibri"/>
                <w:noProof w:val="0"/>
                <w:sz w:val="24"/>
                <w:szCs w:val="24"/>
                <w:lang w:eastAsia="en-GB"/>
              </w:rPr>
              <w:t xml:space="preserve"> will no longer act as a panel but will serve as a gatekeeper, checking appeal validity and suitability for informal resolution.</w:t>
            </w:r>
          </w:p>
          <w:p w:rsidRPr="00DC2CD5" w:rsidR="005505AA" w:rsidP="005505AA" w:rsidRDefault="005505AA" w14:paraId="5628D5D2" w14:textId="77777777">
            <w:pPr>
              <w:pStyle w:val="Agenda1"/>
              <w:tabs>
                <w:tab w:val="left" w:pos="567"/>
                <w:tab w:val="right" w:pos="9020"/>
                <w:tab w:val="right" w:pos="9072"/>
              </w:tabs>
              <w:rPr>
                <w:rFonts w:ascii="Aptos" w:hAnsi="Aptos" w:cs="Calibri"/>
                <w:sz w:val="24"/>
                <w:szCs w:val="24"/>
              </w:rPr>
            </w:pPr>
          </w:p>
          <w:p w:rsidR="005505AA" w:rsidP="005505AA" w:rsidRDefault="005505AA" w14:paraId="779FB779" w14:textId="77777777">
            <w:pPr>
              <w:pStyle w:val="ListParagraph"/>
              <w:ind w:left="0"/>
              <w:jc w:val="right"/>
              <w:rPr>
                <w:rFonts w:ascii="Aptos" w:hAnsi="Aptos" w:cstheme="minorHAnsi"/>
                <w:sz w:val="24"/>
              </w:rPr>
            </w:pPr>
            <w:r>
              <w:rPr>
                <w:rFonts w:ascii="Aptos" w:hAnsi="Aptos" w:cstheme="minorHAnsi"/>
                <w:sz w:val="24"/>
              </w:rPr>
              <w:lastRenderedPageBreak/>
              <w:t>Education Committee, May 2025</w:t>
            </w:r>
          </w:p>
          <w:p w:rsidR="005505AA" w:rsidP="005505AA" w:rsidRDefault="005505AA" w14:paraId="4EF83826" w14:textId="77777777">
            <w:pPr>
              <w:jc w:val="right"/>
              <w:rPr>
                <w:rFonts w:ascii="Aptos" w:hAnsi="Aptos" w:cstheme="minorHAnsi"/>
                <w:sz w:val="24"/>
              </w:rPr>
            </w:pPr>
            <w:r>
              <w:rPr>
                <w:rFonts w:ascii="Aptos" w:hAnsi="Aptos" w:cstheme="minorHAnsi"/>
                <w:sz w:val="24"/>
              </w:rPr>
              <w:t>Senate, June 2025</w:t>
            </w:r>
          </w:p>
          <w:p w:rsidRPr="001657C5" w:rsidR="00130396" w:rsidP="005505AA" w:rsidRDefault="00130396" w14:paraId="0AD542D6" w14:textId="77777777">
            <w:pPr>
              <w:jc w:val="right"/>
              <w:rPr>
                <w:rFonts w:ascii="Aptos" w:hAnsi="Aptos" w:cs="Calibri"/>
                <w:color w:val="FF0000"/>
                <w:sz w:val="24"/>
              </w:rPr>
            </w:pPr>
          </w:p>
          <w:p w:rsidRPr="001657C5" w:rsidR="001657C5" w:rsidP="001657C5" w:rsidRDefault="00130396" w14:paraId="7660E938" w14:textId="1CA01DA6">
            <w:pPr>
              <w:jc w:val="left"/>
              <w:rPr>
                <w:rFonts w:ascii="Aptos" w:hAnsi="Aptos" w:cs="Calibri"/>
                <w:color w:val="FF0000"/>
                <w:sz w:val="24"/>
              </w:rPr>
            </w:pPr>
            <w:r w:rsidRPr="001657C5">
              <w:rPr>
                <w:rFonts w:ascii="Aptos" w:hAnsi="Aptos" w:cs="Calibri"/>
                <w:color w:val="FF0000"/>
                <w:sz w:val="24"/>
              </w:rPr>
              <w:t>**</w:t>
            </w:r>
            <w:r w:rsidRPr="001657C5" w:rsidR="001657C5">
              <w:rPr>
                <w:rFonts w:ascii="Aptos" w:hAnsi="Aptos" w:cs="Calibri"/>
                <w:color w:val="FF0000"/>
                <w:sz w:val="24"/>
              </w:rPr>
              <w:t xml:space="preserve">Additional documents will be uploaded to the website from 01 September to support these regulations. </w:t>
            </w:r>
          </w:p>
          <w:p w:rsidRPr="001657C5" w:rsidR="001657C5" w:rsidP="001657C5" w:rsidRDefault="001657C5" w14:paraId="4C156326" w14:textId="1874E940">
            <w:pPr>
              <w:pStyle w:val="ListParagraph"/>
              <w:ind w:left="360"/>
              <w:jc w:val="left"/>
              <w:rPr>
                <w:rFonts w:ascii="Aptos" w:hAnsi="Aptos" w:cs="Calibri"/>
                <w:sz w:val="24"/>
              </w:rPr>
            </w:pPr>
          </w:p>
        </w:tc>
        <w:tc>
          <w:tcPr>
            <w:tcW w:w="3321" w:type="dxa"/>
            <w:shd w:val="clear" w:color="auto" w:fill="auto"/>
          </w:tcPr>
          <w:p w:rsidRPr="00DC2CD5" w:rsidR="005505AA" w:rsidP="005505AA" w:rsidRDefault="005505AA" w14:paraId="737D04D0" w14:textId="77777777">
            <w:pPr>
              <w:spacing w:after="120"/>
              <w:jc w:val="left"/>
              <w:rPr>
                <w:rFonts w:ascii="Aptos" w:hAnsi="Aptos" w:cs="Calibri"/>
                <w:color w:val="000000"/>
                <w:sz w:val="24"/>
              </w:rPr>
            </w:pPr>
            <w:r w:rsidRPr="00DC2CD5">
              <w:rPr>
                <w:rFonts w:ascii="Aptos" w:hAnsi="Aptos" w:cs="Calibri"/>
                <w:color w:val="000000"/>
                <w:sz w:val="24"/>
              </w:rPr>
              <w:lastRenderedPageBreak/>
              <w:t xml:space="preserve">Implementation: </w:t>
            </w:r>
            <w:r w:rsidRPr="00DC2CD5">
              <w:rPr>
                <w:rFonts w:ascii="Aptos" w:hAnsi="Aptos" w:cs="Calibri"/>
                <w:b/>
                <w:bCs/>
                <w:color w:val="000000"/>
                <w:sz w:val="24"/>
              </w:rPr>
              <w:t>Sept 2025</w:t>
            </w:r>
          </w:p>
          <w:p w:rsidRPr="00DB03D1" w:rsidR="005505AA" w:rsidP="005505AA" w:rsidRDefault="005505AA" w14:paraId="144372AE" w14:textId="1E2E8B50">
            <w:pPr>
              <w:spacing w:after="120"/>
              <w:jc w:val="left"/>
              <w:rPr>
                <w:rFonts w:ascii="Aptos" w:hAnsi="Aptos" w:cs="Calibri"/>
                <w:color w:val="000000"/>
                <w:sz w:val="24"/>
              </w:rPr>
            </w:pPr>
            <w:r w:rsidRPr="00DC2CD5">
              <w:rPr>
                <w:rFonts w:ascii="Aptos" w:hAnsi="Aptos" w:cs="Calibri"/>
                <w:color w:val="000000"/>
                <w:sz w:val="24"/>
              </w:rPr>
              <w:t>Application to collaborative provision: mandatory</w:t>
            </w:r>
          </w:p>
        </w:tc>
      </w:tr>
    </w:tbl>
    <w:p w:rsidRPr="00DB03D1" w:rsidR="00446E79" w:rsidP="00446E79" w:rsidRDefault="00446E79" w14:paraId="30A98611" w14:textId="77777777">
      <w:pPr>
        <w:pStyle w:val="Heading4"/>
        <w:numPr>
          <w:ilvl w:val="0"/>
          <w:numId w:val="0"/>
        </w:numPr>
        <w:ind w:left="567"/>
        <w:rPr>
          <w:rFonts w:ascii="Aptos" w:hAnsi="Aptos"/>
          <w:lang w:eastAsia="en-US"/>
        </w:rPr>
      </w:pPr>
    </w:p>
    <w:p w:rsidRPr="00DB03D1" w:rsidR="00446E79" w:rsidP="00446E79" w:rsidRDefault="00446E79" w14:paraId="427EE726" w14:textId="77777777">
      <w:pPr>
        <w:keepNext/>
        <w:outlineLvl w:val="1"/>
        <w:rPr>
          <w:rFonts w:ascii="Aptos" w:hAnsi="Aptos" w:cs="Arial"/>
          <w:bCs/>
          <w:iCs/>
          <w:color w:val="0070C0"/>
          <w:sz w:val="24"/>
        </w:rPr>
      </w:pPr>
      <w:bookmarkStart w:name="_Toc169006574" w:id="8"/>
      <w:bookmarkStart w:name="_Toc205305107" w:id="9"/>
      <w:r w:rsidRPr="00DB03D1">
        <w:rPr>
          <w:rFonts w:ascii="Aptos" w:hAnsi="Aptos" w:cs="Arial"/>
          <w:b/>
          <w:bCs/>
          <w:iCs/>
          <w:color w:val="0070C0"/>
          <w:sz w:val="24"/>
        </w:rPr>
        <w:t>COLLABORATIVE PROVISION</w:t>
      </w:r>
      <w:bookmarkEnd w:id="8"/>
      <w:bookmarkEnd w:id="9"/>
    </w:p>
    <w:p w:rsidRPr="00DB03D1" w:rsidR="00446E79" w:rsidP="00446E79" w:rsidRDefault="00446E79" w14:paraId="19767333" w14:textId="77777777">
      <w:pPr>
        <w:rPr>
          <w:rFonts w:ascii="Aptos" w:hAnsi="Aptos"/>
        </w:rPr>
      </w:pPr>
    </w:p>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DB03D1" w:rsidR="00446E79" w:rsidTr="00387984" w14:paraId="0203BB4E" w14:textId="77777777">
        <w:tc>
          <w:tcPr>
            <w:tcW w:w="3539" w:type="dxa"/>
            <w:shd w:val="clear" w:color="auto" w:fill="D0CECE"/>
            <w:vAlign w:val="center"/>
          </w:tcPr>
          <w:p w:rsidRPr="00DB03D1" w:rsidR="00446E79" w:rsidP="00387984" w:rsidRDefault="00446E79" w14:paraId="702E2F8F" w14:textId="77777777">
            <w:pPr>
              <w:jc w:val="center"/>
              <w:rPr>
                <w:rFonts w:ascii="Aptos" w:hAnsi="Aptos" w:cs="Arial"/>
                <w:b/>
                <w:bCs/>
                <w:sz w:val="22"/>
                <w:szCs w:val="22"/>
              </w:rPr>
            </w:pPr>
            <w:r w:rsidRPr="00DB03D1">
              <w:rPr>
                <w:rFonts w:ascii="Aptos" w:hAnsi="Aptos" w:cs="Arial"/>
                <w:b/>
                <w:bCs/>
                <w:sz w:val="22"/>
                <w:szCs w:val="22"/>
              </w:rPr>
              <w:t>Quality Handbook</w:t>
            </w:r>
          </w:p>
        </w:tc>
        <w:tc>
          <w:tcPr>
            <w:tcW w:w="7088" w:type="dxa"/>
            <w:shd w:val="clear" w:color="auto" w:fill="D0CECE"/>
            <w:vAlign w:val="center"/>
          </w:tcPr>
          <w:p w:rsidRPr="00DB03D1" w:rsidR="00446E79" w:rsidP="00387984" w:rsidRDefault="00446E79" w14:paraId="36E37E74" w14:textId="77777777">
            <w:pPr>
              <w:jc w:val="center"/>
              <w:rPr>
                <w:rFonts w:ascii="Aptos" w:hAnsi="Aptos"/>
                <w:b/>
                <w:bCs/>
                <w:color w:val="000000"/>
                <w:sz w:val="22"/>
                <w:szCs w:val="22"/>
              </w:rPr>
            </w:pPr>
            <w:r w:rsidRPr="00DB03D1">
              <w:rPr>
                <w:rFonts w:ascii="Aptos" w:hAnsi="Aptos" w:cs="Arial"/>
                <w:b/>
                <w:bCs/>
                <w:sz w:val="22"/>
                <w:szCs w:val="22"/>
              </w:rPr>
              <w:t xml:space="preserve">Details </w:t>
            </w:r>
          </w:p>
        </w:tc>
        <w:tc>
          <w:tcPr>
            <w:tcW w:w="3321" w:type="dxa"/>
            <w:shd w:val="clear" w:color="auto" w:fill="D0CECE"/>
            <w:vAlign w:val="center"/>
          </w:tcPr>
          <w:p w:rsidRPr="00DB03D1" w:rsidR="00446E79" w:rsidP="00387984" w:rsidRDefault="00446E79" w14:paraId="50770B92" w14:textId="77777777">
            <w:pPr>
              <w:jc w:val="center"/>
              <w:rPr>
                <w:rFonts w:ascii="Aptos" w:hAnsi="Aptos"/>
                <w:b/>
                <w:bCs/>
                <w:color w:val="000000"/>
                <w:sz w:val="22"/>
                <w:szCs w:val="22"/>
              </w:rPr>
            </w:pPr>
            <w:r w:rsidRPr="00DB03D1">
              <w:rPr>
                <w:rFonts w:ascii="Aptos" w:hAnsi="Aptos"/>
                <w:b/>
                <w:bCs/>
                <w:color w:val="000000"/>
                <w:sz w:val="22"/>
                <w:szCs w:val="22"/>
              </w:rPr>
              <w:t xml:space="preserve">Implementation </w:t>
            </w:r>
          </w:p>
        </w:tc>
      </w:tr>
      <w:tr w:rsidRPr="00DB03D1" w:rsidR="00BD6FE9" w:rsidTr="00387984" w14:paraId="1A2E6053" w14:textId="77777777">
        <w:tc>
          <w:tcPr>
            <w:tcW w:w="3539" w:type="dxa"/>
            <w:shd w:val="clear" w:color="auto" w:fill="auto"/>
          </w:tcPr>
          <w:p w:rsidRPr="00DB03D1" w:rsidR="00BD6FE9" w:rsidP="00BD6FE9" w:rsidRDefault="00BD6FE9" w14:paraId="64355BF3" w14:textId="4A7D5A67">
            <w:pPr>
              <w:jc w:val="left"/>
              <w:rPr>
                <w:rFonts w:ascii="Aptos" w:hAnsi="Aptos" w:cs="Calibri"/>
                <w:b/>
                <w:bCs/>
                <w:sz w:val="24"/>
              </w:rPr>
            </w:pPr>
            <w:r w:rsidRPr="00DB03D1">
              <w:rPr>
                <w:rFonts w:ascii="Aptos" w:hAnsi="Aptos" w:cs="Calibri"/>
                <w:b/>
                <w:bCs/>
                <w:sz w:val="24"/>
              </w:rPr>
              <w:t xml:space="preserve">University Code of Practice: </w:t>
            </w:r>
            <w:r w:rsidRPr="00DB03D1">
              <w:rPr>
                <w:rFonts w:ascii="Aptos" w:hAnsi="Aptos"/>
              </w:rPr>
              <w:t xml:space="preserve"> </w:t>
            </w:r>
            <w:r w:rsidRPr="00DB03D1">
              <w:rPr>
                <w:rFonts w:ascii="Aptos" w:hAnsi="Aptos" w:cs="Calibri"/>
                <w:b/>
                <w:bCs/>
                <w:sz w:val="24"/>
              </w:rPr>
              <w:t>Production of Transcripts of Academic Record for students on collaborative programmes</w:t>
            </w:r>
          </w:p>
        </w:tc>
        <w:tc>
          <w:tcPr>
            <w:tcW w:w="7088" w:type="dxa"/>
            <w:shd w:val="clear" w:color="auto" w:fill="auto"/>
          </w:tcPr>
          <w:p w:rsidRPr="00DB03D1" w:rsidR="00BD6FE9" w:rsidP="00BD6FE9" w:rsidRDefault="00BD6FE9" w14:paraId="5821A157" w14:textId="77777777">
            <w:pPr>
              <w:pStyle w:val="ListParagraph"/>
              <w:ind w:left="0"/>
              <w:jc w:val="left"/>
              <w:rPr>
                <w:rFonts w:ascii="Aptos" w:hAnsi="Aptos" w:cstheme="minorHAnsi"/>
                <w:sz w:val="24"/>
              </w:rPr>
            </w:pPr>
            <w:r w:rsidRPr="00DB03D1">
              <w:rPr>
                <w:rFonts w:ascii="Aptos" w:hAnsi="Aptos" w:cstheme="minorHAnsi"/>
                <w:sz w:val="24"/>
              </w:rPr>
              <w:t>As part of the UoH 5-year cyclical review of its quality and standards framework, the University has revised its Code of Practice: Production of Transcripts of Academic Record for students on collaborative programmes.</w:t>
            </w:r>
          </w:p>
          <w:p w:rsidRPr="00DB03D1" w:rsidR="00BD6FE9" w:rsidP="00BD6FE9" w:rsidRDefault="00BD6FE9" w14:paraId="1D3779D9" w14:textId="77777777">
            <w:pPr>
              <w:pStyle w:val="ListParagraph"/>
              <w:ind w:left="0"/>
              <w:jc w:val="left"/>
              <w:rPr>
                <w:rFonts w:ascii="Aptos" w:hAnsi="Aptos" w:cstheme="minorHAnsi"/>
                <w:sz w:val="24"/>
              </w:rPr>
            </w:pPr>
          </w:p>
          <w:p w:rsidRPr="00DB03D1" w:rsidR="00BD6FE9" w:rsidP="00BD6FE9" w:rsidRDefault="00BD6FE9" w14:paraId="744A3B3E" w14:textId="77777777">
            <w:pPr>
              <w:pStyle w:val="ListParagraph"/>
              <w:ind w:left="0"/>
              <w:jc w:val="left"/>
              <w:rPr>
                <w:rFonts w:ascii="Aptos" w:hAnsi="Aptos" w:cstheme="minorHAnsi"/>
                <w:sz w:val="24"/>
              </w:rPr>
            </w:pPr>
            <w:r w:rsidRPr="00DB03D1">
              <w:rPr>
                <w:rFonts w:ascii="Aptos" w:hAnsi="Aptos" w:cstheme="minorHAnsi"/>
                <w:sz w:val="24"/>
              </w:rPr>
              <w:t>The code has not been under substantial review since 2016. Therefore, much of the editing is to bring the code into line with current university structures and updating of language.</w:t>
            </w:r>
          </w:p>
          <w:p w:rsidRPr="00DB03D1" w:rsidR="00BD6FE9" w:rsidP="00BD6FE9" w:rsidRDefault="00BD6FE9" w14:paraId="5ECFA951" w14:textId="77777777">
            <w:pPr>
              <w:rPr>
                <w:rFonts w:ascii="Aptos" w:hAnsi="Aptos" w:cstheme="minorHAnsi"/>
                <w:sz w:val="24"/>
              </w:rPr>
            </w:pPr>
          </w:p>
          <w:p w:rsidRPr="00DB03D1" w:rsidR="00BD6FE9" w:rsidP="00BD6FE9" w:rsidRDefault="00BD6FE9" w14:paraId="6B9D0AAD" w14:textId="5F9F6290">
            <w:pPr>
              <w:jc w:val="right"/>
              <w:rPr>
                <w:rFonts w:ascii="Aptos" w:hAnsi="Aptos" w:cs="Calibri"/>
                <w:color w:val="000000"/>
                <w:sz w:val="24"/>
              </w:rPr>
            </w:pPr>
            <w:r w:rsidRPr="00DB03D1">
              <w:rPr>
                <w:rFonts w:ascii="Aptos" w:hAnsi="Aptos" w:cs="Calibri"/>
                <w:sz w:val="24"/>
              </w:rPr>
              <w:t>Education Committee, Feb 2025</w:t>
            </w:r>
          </w:p>
        </w:tc>
        <w:tc>
          <w:tcPr>
            <w:tcW w:w="3321" w:type="dxa"/>
            <w:shd w:val="clear" w:color="auto" w:fill="auto"/>
          </w:tcPr>
          <w:p w:rsidRPr="00DB03D1" w:rsidR="00BD6FE9" w:rsidP="00BD6FE9" w:rsidRDefault="00BD6FE9" w14:paraId="735A8FD3" w14:textId="77777777">
            <w:pPr>
              <w:spacing w:after="120"/>
              <w:jc w:val="left"/>
              <w:rPr>
                <w:rFonts w:ascii="Aptos" w:hAnsi="Aptos" w:cs="Calibri"/>
                <w:color w:val="000000"/>
                <w:sz w:val="24"/>
              </w:rPr>
            </w:pPr>
            <w:r w:rsidRPr="00DB03D1">
              <w:rPr>
                <w:rFonts w:ascii="Aptos" w:hAnsi="Aptos" w:cs="Calibri"/>
                <w:color w:val="000000"/>
                <w:sz w:val="24"/>
              </w:rPr>
              <w:t xml:space="preserve">Implementation: </w:t>
            </w:r>
            <w:r w:rsidRPr="00DB03D1">
              <w:rPr>
                <w:rFonts w:ascii="Aptos" w:hAnsi="Aptos" w:cs="Calibri"/>
                <w:b/>
                <w:bCs/>
                <w:color w:val="000000"/>
                <w:sz w:val="24"/>
              </w:rPr>
              <w:t>immediate</w:t>
            </w:r>
          </w:p>
          <w:p w:rsidRPr="00DB03D1" w:rsidR="00BD6FE9" w:rsidP="00BD6FE9" w:rsidRDefault="00BD6FE9" w14:paraId="2174D57A" w14:textId="744C87BD">
            <w:pPr>
              <w:spacing w:before="120" w:after="120"/>
              <w:jc w:val="left"/>
              <w:rPr>
                <w:rFonts w:ascii="Aptos" w:hAnsi="Aptos" w:cs="Calibri"/>
                <w:color w:val="000000"/>
                <w:sz w:val="24"/>
              </w:rPr>
            </w:pPr>
            <w:r w:rsidRPr="00DB03D1">
              <w:rPr>
                <w:rFonts w:ascii="Aptos" w:hAnsi="Aptos" w:cs="Calibri"/>
                <w:color w:val="000000"/>
                <w:sz w:val="24"/>
              </w:rPr>
              <w:t>Application to collaborative provision: mandatory</w:t>
            </w:r>
          </w:p>
        </w:tc>
      </w:tr>
    </w:tbl>
    <w:p w:rsidR="00446E79" w:rsidP="00446E79" w:rsidRDefault="00446E79" w14:paraId="4CFC9421" w14:textId="77777777">
      <w:pPr>
        <w:keepNext/>
        <w:outlineLvl w:val="1"/>
        <w:rPr>
          <w:rFonts w:ascii="Aptos" w:hAnsi="Aptos" w:cs="Arial"/>
          <w:b/>
          <w:bCs/>
          <w:iCs/>
          <w:color w:val="0070C0"/>
          <w:szCs w:val="28"/>
        </w:rPr>
      </w:pPr>
    </w:p>
    <w:p w:rsidRPr="00DB03D1" w:rsidR="00130396" w:rsidP="00446E79" w:rsidRDefault="00130396" w14:paraId="0A2E3661" w14:textId="77777777">
      <w:pPr>
        <w:keepNext/>
        <w:outlineLvl w:val="1"/>
        <w:rPr>
          <w:rFonts w:ascii="Aptos" w:hAnsi="Aptos" w:cs="Arial"/>
          <w:b/>
          <w:bCs/>
          <w:iCs/>
          <w:color w:val="0070C0"/>
          <w:szCs w:val="28"/>
        </w:rPr>
      </w:pPr>
    </w:p>
    <w:p w:rsidRPr="00DB03D1" w:rsidR="00446E79" w:rsidP="00446E79" w:rsidRDefault="00446E79" w14:paraId="10CB833E" w14:textId="77777777">
      <w:pPr>
        <w:keepNext/>
        <w:outlineLvl w:val="1"/>
        <w:rPr>
          <w:rFonts w:ascii="Aptos" w:hAnsi="Aptos" w:cs="Arial"/>
          <w:b/>
          <w:bCs/>
          <w:iCs/>
          <w:color w:val="0070C0"/>
          <w:sz w:val="24"/>
        </w:rPr>
      </w:pPr>
      <w:bookmarkStart w:name="_Toc171599809" w:id="10"/>
      <w:bookmarkStart w:name="_Toc205305108" w:id="11"/>
      <w:r w:rsidRPr="00DB03D1">
        <w:rPr>
          <w:rFonts w:ascii="Aptos" w:hAnsi="Aptos" w:cs="Arial"/>
          <w:b/>
          <w:bCs/>
          <w:iCs/>
          <w:color w:val="0070C0"/>
          <w:sz w:val="24"/>
        </w:rPr>
        <w:t>PROGRAMME DEVELOPMENT and MANAGEMENT</w:t>
      </w:r>
      <w:bookmarkEnd w:id="10"/>
      <w:bookmarkEnd w:id="11"/>
    </w:p>
    <w:p w:rsidRPr="00DB03D1" w:rsidR="00BD6FE9" w:rsidP="00446E79" w:rsidRDefault="00BD6FE9" w14:paraId="01231716"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B03D1" w:rsidR="00446E79" w:rsidTr="00387984" w14:paraId="2855B0C9" w14:textId="77777777">
        <w:trPr>
          <w:tblHeader/>
        </w:trPr>
        <w:tc>
          <w:tcPr>
            <w:tcW w:w="3470" w:type="dxa"/>
            <w:shd w:val="clear" w:color="auto" w:fill="D0CECE"/>
          </w:tcPr>
          <w:p w:rsidRPr="00DB03D1" w:rsidR="00446E79" w:rsidP="00387984" w:rsidRDefault="00446E79" w14:paraId="6A769F69" w14:textId="77777777">
            <w:pPr>
              <w:jc w:val="center"/>
              <w:rPr>
                <w:rFonts w:ascii="Aptos" w:hAnsi="Aptos" w:cs="Arial"/>
                <w:b/>
                <w:bCs/>
                <w:sz w:val="22"/>
                <w:szCs w:val="22"/>
              </w:rPr>
            </w:pPr>
            <w:r w:rsidRPr="00DB03D1">
              <w:rPr>
                <w:rFonts w:ascii="Aptos" w:hAnsi="Aptos"/>
                <w:b/>
                <w:sz w:val="22"/>
                <w:szCs w:val="22"/>
              </w:rPr>
              <w:t>Quality Handbook</w:t>
            </w:r>
          </w:p>
        </w:tc>
        <w:tc>
          <w:tcPr>
            <w:tcW w:w="7157" w:type="dxa"/>
            <w:shd w:val="clear" w:color="auto" w:fill="D0CECE"/>
          </w:tcPr>
          <w:p w:rsidRPr="00DB03D1" w:rsidR="00446E79" w:rsidP="00387984" w:rsidRDefault="00446E79" w14:paraId="63CE80B2" w14:textId="77777777">
            <w:pPr>
              <w:jc w:val="center"/>
              <w:rPr>
                <w:rFonts w:ascii="Aptos" w:hAnsi="Aptos" w:cs="Arial"/>
                <w:sz w:val="22"/>
                <w:szCs w:val="22"/>
              </w:rPr>
            </w:pPr>
            <w:r w:rsidRPr="00DB03D1">
              <w:rPr>
                <w:rFonts w:ascii="Aptos" w:hAnsi="Aptos"/>
                <w:b/>
                <w:sz w:val="22"/>
                <w:szCs w:val="22"/>
              </w:rPr>
              <w:t>Details</w:t>
            </w:r>
          </w:p>
        </w:tc>
        <w:tc>
          <w:tcPr>
            <w:tcW w:w="3321" w:type="dxa"/>
            <w:shd w:val="clear" w:color="auto" w:fill="D0CECE"/>
          </w:tcPr>
          <w:p w:rsidRPr="00DB03D1" w:rsidR="00446E79" w:rsidP="00387984" w:rsidRDefault="00446E79" w14:paraId="042C08AE" w14:textId="77777777">
            <w:pPr>
              <w:jc w:val="center"/>
              <w:rPr>
                <w:rFonts w:ascii="Aptos" w:hAnsi="Aptos"/>
                <w:color w:val="000000"/>
                <w:sz w:val="22"/>
                <w:szCs w:val="22"/>
              </w:rPr>
            </w:pPr>
            <w:r w:rsidRPr="00DB03D1">
              <w:rPr>
                <w:rFonts w:ascii="Aptos" w:hAnsi="Aptos"/>
                <w:b/>
                <w:sz w:val="22"/>
                <w:szCs w:val="22"/>
              </w:rPr>
              <w:t>Implementation</w:t>
            </w:r>
          </w:p>
        </w:tc>
      </w:tr>
      <w:tr w:rsidRPr="00DB03D1" w:rsidR="00BD6FE9" w:rsidTr="00387984" w14:paraId="687CE9EE" w14:textId="77777777">
        <w:tc>
          <w:tcPr>
            <w:tcW w:w="3470" w:type="dxa"/>
            <w:shd w:val="clear" w:color="auto" w:fill="auto"/>
          </w:tcPr>
          <w:p w:rsidRPr="00DB03D1" w:rsidR="00BD6FE9" w:rsidP="00BD6FE9" w:rsidRDefault="00BD6FE9" w14:paraId="7A6BE3FC" w14:textId="06C53A55">
            <w:pPr>
              <w:tabs>
                <w:tab w:val="left" w:pos="567"/>
                <w:tab w:val="center" w:pos="4464"/>
                <w:tab w:val="right" w:pos="8928"/>
                <w:tab w:val="right" w:pos="9020"/>
                <w:tab w:val="right" w:pos="9072"/>
              </w:tabs>
              <w:jc w:val="left"/>
              <w:rPr>
                <w:rFonts w:ascii="Aptos" w:hAnsi="Aptos" w:cs="Calibri"/>
                <w:b/>
                <w:bCs/>
                <w:sz w:val="24"/>
              </w:rPr>
            </w:pPr>
            <w:r w:rsidRPr="00DB03D1">
              <w:rPr>
                <w:rFonts w:ascii="Aptos" w:hAnsi="Aptos" w:cs="Calibri"/>
                <w:b/>
                <w:bCs/>
                <w:sz w:val="24"/>
              </w:rPr>
              <w:t xml:space="preserve">University Code of Practice: New Programmes </w:t>
            </w:r>
          </w:p>
        </w:tc>
        <w:tc>
          <w:tcPr>
            <w:tcW w:w="7157" w:type="dxa"/>
            <w:shd w:val="clear" w:color="auto" w:fill="auto"/>
          </w:tcPr>
          <w:p w:rsidRPr="00DB03D1" w:rsidR="00BD6FE9" w:rsidP="00BD6FE9" w:rsidRDefault="00BD6FE9" w14:paraId="6E9BB819" w14:textId="77777777">
            <w:pPr>
              <w:pStyle w:val="ListParagraph"/>
              <w:ind w:left="0"/>
              <w:jc w:val="left"/>
              <w:rPr>
                <w:rFonts w:ascii="Aptos" w:hAnsi="Aptos" w:cstheme="minorHAnsi"/>
                <w:sz w:val="24"/>
              </w:rPr>
            </w:pPr>
            <w:r w:rsidRPr="00DB03D1">
              <w:rPr>
                <w:rFonts w:ascii="Aptos" w:hAnsi="Aptos" w:cstheme="minorHAnsi"/>
                <w:sz w:val="24"/>
              </w:rPr>
              <w:t>As part of the UoH 5-year cyclical review of its quality and standards framework, the University has revised its Code of Practice: New Programmes.</w:t>
            </w:r>
          </w:p>
          <w:p w:rsidRPr="00DB03D1" w:rsidR="00BD6FE9" w:rsidP="00BD6FE9" w:rsidRDefault="00BD6FE9" w14:paraId="7EF9B2DC" w14:textId="77777777">
            <w:pPr>
              <w:pStyle w:val="ListParagraph"/>
              <w:ind w:left="0"/>
              <w:jc w:val="left"/>
              <w:rPr>
                <w:rFonts w:ascii="Aptos" w:hAnsi="Aptos" w:cstheme="minorHAnsi"/>
                <w:sz w:val="24"/>
              </w:rPr>
            </w:pPr>
            <w:r w:rsidRPr="00DB03D1">
              <w:rPr>
                <w:rFonts w:ascii="Aptos" w:hAnsi="Aptos" w:cstheme="minorHAnsi"/>
                <w:sz w:val="24"/>
              </w:rPr>
              <w:t>The code has been updated to reflect the activity of the Strategic Portfolio Board (SPB) in respect of approving the business case for new programmes (paras 9.4-9.6). Development consent will be granted by SPB following approval of a Concept Proposal and subsequent development and approval of a business case.</w:t>
            </w:r>
          </w:p>
          <w:p w:rsidRPr="00DB03D1" w:rsidR="00BD6FE9" w:rsidP="00BD6FE9" w:rsidRDefault="00BD6FE9" w14:paraId="4C4F9191" w14:textId="77777777">
            <w:pPr>
              <w:pStyle w:val="ListParagraph"/>
              <w:ind w:left="0"/>
              <w:jc w:val="left"/>
              <w:rPr>
                <w:rFonts w:ascii="Aptos" w:hAnsi="Aptos" w:cstheme="minorHAnsi"/>
                <w:sz w:val="24"/>
              </w:rPr>
            </w:pPr>
          </w:p>
          <w:p w:rsidRPr="00DB03D1" w:rsidR="00BD6FE9" w:rsidP="00BD6FE9" w:rsidRDefault="00BD6FE9" w14:paraId="23903408" w14:textId="7638D837">
            <w:pPr>
              <w:jc w:val="left"/>
              <w:rPr>
                <w:rFonts w:ascii="Aptos" w:hAnsi="Aptos" w:eastAsia="Aptos" w:cs="Calibri"/>
                <w:sz w:val="24"/>
              </w:rPr>
            </w:pPr>
            <w:r w:rsidRPr="00DB03D1">
              <w:rPr>
                <w:rFonts w:ascii="Aptos" w:hAnsi="Aptos" w:eastAsia="Aptos" w:cs="Calibri"/>
                <w:sz w:val="24"/>
                <w:lang w:val="en-US"/>
              </w:rPr>
              <w:t xml:space="preserve">Proposals relating to the Federation of Colleges will be considered and approved by </w:t>
            </w:r>
            <w:r w:rsidRPr="00DB03D1" w:rsidR="00130396">
              <w:rPr>
                <w:rFonts w:ascii="Aptos" w:hAnsi="Aptos" w:eastAsia="Aptos" w:cs="Calibri"/>
                <w:sz w:val="24"/>
                <w:lang w:val="en-US"/>
              </w:rPr>
              <w:t>the Collaborative</w:t>
            </w:r>
            <w:r w:rsidRPr="00DB03D1">
              <w:rPr>
                <w:rFonts w:ascii="Aptos" w:hAnsi="Aptos" w:eastAsia="Aptos" w:cs="Calibri"/>
                <w:sz w:val="24"/>
                <w:lang w:val="en-US"/>
              </w:rPr>
              <w:t xml:space="preserve"> Provision Committee. </w:t>
            </w:r>
            <w:r w:rsidRPr="00DB03D1">
              <w:rPr>
                <w:rFonts w:ascii="Aptos" w:hAnsi="Aptos" w:eastAsia="Aptos" w:cs="Calibri"/>
                <w:sz w:val="24"/>
              </w:rPr>
              <w:t>All other on campus and collaborative provision, including TNE, follows the process for on campus provision.</w:t>
            </w:r>
          </w:p>
          <w:p w:rsidRPr="00DB03D1" w:rsidR="00BD6FE9" w:rsidP="00BD6FE9" w:rsidRDefault="00BD6FE9" w14:paraId="6E28CDE7" w14:textId="77777777">
            <w:pPr>
              <w:pStyle w:val="ListParagraph"/>
              <w:ind w:left="0"/>
              <w:jc w:val="left"/>
              <w:rPr>
                <w:rFonts w:ascii="Aptos" w:hAnsi="Aptos" w:cs="Calibri"/>
              </w:rPr>
            </w:pPr>
          </w:p>
          <w:p w:rsidRPr="00DB03D1" w:rsidR="00BD6FE9" w:rsidP="00BD6FE9" w:rsidRDefault="00BD6FE9" w14:paraId="2E6FFD32" w14:textId="77777777">
            <w:pPr>
              <w:pStyle w:val="ListParagraph"/>
              <w:ind w:left="0"/>
              <w:jc w:val="left"/>
              <w:rPr>
                <w:rFonts w:ascii="Aptos" w:hAnsi="Aptos" w:cstheme="minorHAnsi"/>
                <w:sz w:val="24"/>
              </w:rPr>
            </w:pPr>
            <w:r w:rsidRPr="00DB03D1">
              <w:rPr>
                <w:rFonts w:ascii="Aptos" w:hAnsi="Aptos" w:cstheme="minorHAnsi"/>
                <w:sz w:val="24"/>
              </w:rPr>
              <w:t>Other revisions include:</w:t>
            </w:r>
          </w:p>
          <w:p w:rsidRPr="00DB03D1" w:rsidR="00BD6FE9" w:rsidP="00BD6FE9" w:rsidRDefault="00BD6FE9" w14:paraId="19513EC2" w14:textId="77777777">
            <w:pPr>
              <w:pStyle w:val="ListParagraph"/>
              <w:numPr>
                <w:ilvl w:val="0"/>
                <w:numId w:val="12"/>
              </w:numPr>
              <w:jc w:val="left"/>
              <w:rPr>
                <w:rFonts w:ascii="Aptos" w:hAnsi="Aptos" w:cstheme="minorHAnsi"/>
                <w:sz w:val="24"/>
              </w:rPr>
            </w:pPr>
            <w:r w:rsidRPr="00DB03D1">
              <w:rPr>
                <w:rFonts w:ascii="Aptos" w:hAnsi="Aptos" w:cstheme="minorHAnsi"/>
                <w:sz w:val="24"/>
              </w:rPr>
              <w:t>3.2 – rewording of ‘Language of Delivery’ to aid understanding.</w:t>
            </w:r>
          </w:p>
          <w:p w:rsidRPr="00DB03D1" w:rsidR="00BD6FE9" w:rsidP="00BD6FE9" w:rsidRDefault="00BD6FE9" w14:paraId="5CE158EA" w14:textId="77777777">
            <w:pPr>
              <w:pStyle w:val="ListParagraph"/>
              <w:numPr>
                <w:ilvl w:val="0"/>
                <w:numId w:val="12"/>
              </w:numPr>
              <w:jc w:val="left"/>
              <w:rPr>
                <w:rFonts w:ascii="Aptos" w:hAnsi="Aptos" w:cstheme="minorHAnsi"/>
                <w:sz w:val="24"/>
              </w:rPr>
            </w:pPr>
            <w:r w:rsidRPr="00DB03D1">
              <w:rPr>
                <w:rFonts w:ascii="Aptos" w:hAnsi="Aptos" w:cstheme="minorHAnsi"/>
                <w:sz w:val="24"/>
              </w:rPr>
              <w:t>9.3 – clarifies the Federation of Colleges and TNE process approach.</w:t>
            </w:r>
          </w:p>
          <w:p w:rsidRPr="00DB03D1" w:rsidR="00BD6FE9" w:rsidP="00BD6FE9" w:rsidRDefault="00BD6FE9" w14:paraId="4C1CEAF0" w14:textId="77777777">
            <w:pPr>
              <w:pStyle w:val="ListParagraph"/>
              <w:numPr>
                <w:ilvl w:val="0"/>
                <w:numId w:val="12"/>
              </w:numPr>
              <w:jc w:val="left"/>
              <w:rPr>
                <w:rFonts w:ascii="Aptos" w:hAnsi="Aptos" w:cstheme="minorHAnsi"/>
                <w:sz w:val="24"/>
              </w:rPr>
            </w:pPr>
            <w:r w:rsidRPr="00DB03D1">
              <w:rPr>
                <w:rFonts w:ascii="Aptos" w:hAnsi="Aptos" w:cstheme="minorHAnsi"/>
                <w:sz w:val="24"/>
              </w:rPr>
              <w:t>9.4 – reference to ‘Process Overview’ rather than ‘On Campus’, in line with 9.3.</w:t>
            </w:r>
          </w:p>
          <w:p w:rsidRPr="00DB03D1" w:rsidR="00BD6FE9" w:rsidP="00BD6FE9" w:rsidRDefault="00BD6FE9" w14:paraId="0C6DE28A" w14:textId="77777777">
            <w:pPr>
              <w:pStyle w:val="ListParagraph"/>
              <w:numPr>
                <w:ilvl w:val="0"/>
                <w:numId w:val="12"/>
              </w:numPr>
              <w:jc w:val="left"/>
              <w:rPr>
                <w:rFonts w:ascii="Aptos" w:hAnsi="Aptos" w:cstheme="minorHAnsi"/>
                <w:sz w:val="24"/>
              </w:rPr>
            </w:pPr>
            <w:r w:rsidRPr="00DB03D1">
              <w:rPr>
                <w:rFonts w:ascii="Aptos" w:hAnsi="Aptos" w:cstheme="minorHAnsi"/>
                <w:sz w:val="24"/>
              </w:rPr>
              <w:t xml:space="preserve">11.2 and throughout – changes Full Approval Panel to Academic Approval Panel to make clear the purpose and ownership of this. </w:t>
            </w:r>
          </w:p>
          <w:p w:rsidRPr="00DB03D1" w:rsidR="00BD6FE9" w:rsidP="00BD6FE9" w:rsidRDefault="00BD6FE9" w14:paraId="6E988A71" w14:textId="77777777">
            <w:pPr>
              <w:pStyle w:val="ListParagraph"/>
              <w:numPr>
                <w:ilvl w:val="0"/>
                <w:numId w:val="12"/>
              </w:numPr>
              <w:jc w:val="left"/>
              <w:rPr>
                <w:rFonts w:ascii="Aptos" w:hAnsi="Aptos" w:cstheme="minorHAnsi"/>
                <w:sz w:val="24"/>
              </w:rPr>
            </w:pPr>
            <w:r w:rsidRPr="00DB03D1">
              <w:rPr>
                <w:rFonts w:ascii="Aptos" w:hAnsi="Aptos" w:cstheme="minorHAnsi"/>
                <w:sz w:val="24"/>
              </w:rPr>
              <w:lastRenderedPageBreak/>
              <w:t>11.5 – a change from a paragraph to a note (11.11).</w:t>
            </w:r>
          </w:p>
          <w:p w:rsidRPr="00DB03D1" w:rsidR="00BD6FE9" w:rsidP="00BD6FE9" w:rsidRDefault="00BD6FE9" w14:paraId="6D0407BC" w14:textId="77777777">
            <w:pPr>
              <w:pStyle w:val="ListParagraph"/>
              <w:numPr>
                <w:ilvl w:val="0"/>
                <w:numId w:val="12"/>
              </w:numPr>
              <w:jc w:val="left"/>
              <w:rPr>
                <w:rFonts w:ascii="Aptos" w:hAnsi="Aptos" w:cstheme="minorHAnsi"/>
                <w:sz w:val="24"/>
              </w:rPr>
            </w:pPr>
            <w:r w:rsidRPr="00DB03D1">
              <w:rPr>
                <w:rFonts w:ascii="Aptos" w:hAnsi="Aptos" w:cstheme="minorHAnsi"/>
                <w:sz w:val="24"/>
              </w:rPr>
              <w:t>removal of ‘On Campus’ in the Glossary of Terms.</w:t>
            </w:r>
          </w:p>
          <w:p w:rsidRPr="00DB03D1" w:rsidR="00BD6FE9" w:rsidP="00BD6FE9" w:rsidRDefault="00BD6FE9" w14:paraId="4EA9ACB5" w14:textId="77777777">
            <w:pPr>
              <w:pStyle w:val="ListParagraph"/>
              <w:jc w:val="right"/>
              <w:rPr>
                <w:rFonts w:ascii="Aptos" w:hAnsi="Aptos" w:cstheme="minorHAnsi"/>
                <w:sz w:val="24"/>
              </w:rPr>
            </w:pPr>
          </w:p>
          <w:p w:rsidRPr="00DB03D1" w:rsidR="00BD6FE9" w:rsidP="00BD6FE9" w:rsidRDefault="00BD6FE9" w14:paraId="6067417D" w14:textId="5E538DDE">
            <w:pPr>
              <w:pStyle w:val="ListParagraph"/>
              <w:jc w:val="right"/>
              <w:rPr>
                <w:rFonts w:ascii="Aptos" w:hAnsi="Aptos" w:cs="Calibri"/>
                <w:sz w:val="24"/>
              </w:rPr>
            </w:pPr>
            <w:r w:rsidRPr="00DB03D1">
              <w:rPr>
                <w:rFonts w:ascii="Aptos" w:hAnsi="Aptos" w:cs="Calibri"/>
                <w:sz w:val="24"/>
              </w:rPr>
              <w:t>Education Committee, Feb 2025</w:t>
            </w:r>
          </w:p>
        </w:tc>
        <w:tc>
          <w:tcPr>
            <w:tcW w:w="3321" w:type="dxa"/>
            <w:shd w:val="clear" w:color="auto" w:fill="auto"/>
          </w:tcPr>
          <w:p w:rsidRPr="00DB03D1" w:rsidR="00BD6FE9" w:rsidP="00BD6FE9" w:rsidRDefault="00BD6FE9" w14:paraId="48B31DCB" w14:textId="77777777">
            <w:pPr>
              <w:spacing w:after="120"/>
              <w:jc w:val="left"/>
              <w:rPr>
                <w:rFonts w:ascii="Aptos" w:hAnsi="Aptos" w:cs="Calibri"/>
                <w:color w:val="000000"/>
                <w:sz w:val="24"/>
              </w:rPr>
            </w:pPr>
            <w:r w:rsidRPr="00DB03D1">
              <w:rPr>
                <w:rFonts w:ascii="Aptos" w:hAnsi="Aptos" w:cs="Calibri"/>
                <w:color w:val="000000"/>
                <w:sz w:val="24"/>
              </w:rPr>
              <w:lastRenderedPageBreak/>
              <w:t xml:space="preserve">Implementation: </w:t>
            </w:r>
            <w:r w:rsidRPr="00DB03D1">
              <w:rPr>
                <w:rFonts w:ascii="Aptos" w:hAnsi="Aptos" w:cs="Calibri"/>
                <w:b/>
                <w:bCs/>
                <w:color w:val="000000"/>
                <w:sz w:val="24"/>
              </w:rPr>
              <w:t>immediate</w:t>
            </w:r>
          </w:p>
          <w:p w:rsidRPr="00DB03D1" w:rsidR="00BD6FE9" w:rsidP="00BD6FE9" w:rsidRDefault="00BD6FE9" w14:paraId="1074B629" w14:textId="1A8AC945">
            <w:pPr>
              <w:spacing w:after="120"/>
              <w:jc w:val="left"/>
              <w:rPr>
                <w:rFonts w:ascii="Aptos" w:hAnsi="Aptos" w:cs="Calibri"/>
                <w:color w:val="000000"/>
                <w:sz w:val="24"/>
              </w:rPr>
            </w:pPr>
            <w:r w:rsidRPr="00DB03D1">
              <w:rPr>
                <w:rFonts w:ascii="Aptos" w:hAnsi="Aptos" w:cs="Calibri"/>
                <w:color w:val="000000"/>
                <w:sz w:val="24"/>
              </w:rPr>
              <w:t>Application to collaborative provision: mandatory</w:t>
            </w:r>
          </w:p>
        </w:tc>
      </w:tr>
      <w:tr w:rsidRPr="00DB03D1" w:rsidR="00BD6FE9" w:rsidTr="00387984" w14:paraId="3FE86CC4" w14:textId="77777777">
        <w:tc>
          <w:tcPr>
            <w:tcW w:w="3470" w:type="dxa"/>
            <w:shd w:val="clear" w:color="auto" w:fill="auto"/>
          </w:tcPr>
          <w:p w:rsidRPr="00DB03D1" w:rsidR="00BD6FE9" w:rsidP="00BD6FE9" w:rsidRDefault="00BD6FE9" w14:paraId="337DFFB4" w14:textId="79FBB349">
            <w:pPr>
              <w:tabs>
                <w:tab w:val="left" w:pos="567"/>
                <w:tab w:val="center" w:pos="4464"/>
                <w:tab w:val="right" w:pos="8928"/>
                <w:tab w:val="right" w:pos="9020"/>
                <w:tab w:val="right" w:pos="9072"/>
              </w:tabs>
              <w:jc w:val="left"/>
              <w:rPr>
                <w:rFonts w:ascii="Aptos" w:hAnsi="Aptos" w:cs="Calibri"/>
                <w:b/>
                <w:bCs/>
                <w:sz w:val="24"/>
              </w:rPr>
            </w:pPr>
            <w:r w:rsidRPr="00DB03D1">
              <w:rPr>
                <w:rFonts w:ascii="Aptos" w:hAnsi="Aptos" w:cs="Calibri"/>
                <w:b/>
                <w:bCs/>
                <w:sz w:val="24"/>
              </w:rPr>
              <w:t>Major/Minor modifications – definition document</w:t>
            </w:r>
          </w:p>
        </w:tc>
        <w:tc>
          <w:tcPr>
            <w:tcW w:w="7157" w:type="dxa"/>
            <w:shd w:val="clear" w:color="auto" w:fill="auto"/>
          </w:tcPr>
          <w:p w:rsidRPr="00DB03D1" w:rsidR="00BD6FE9" w:rsidP="00BD6FE9" w:rsidRDefault="00BD6FE9" w14:paraId="2566FB5F" w14:textId="77777777">
            <w:pPr>
              <w:pStyle w:val="ListParagraph"/>
              <w:ind w:left="0"/>
              <w:jc w:val="left"/>
              <w:rPr>
                <w:rFonts w:ascii="Aptos" w:hAnsi="Aptos" w:cstheme="minorHAnsi"/>
                <w:sz w:val="24"/>
              </w:rPr>
            </w:pPr>
            <w:r w:rsidRPr="00DB03D1">
              <w:rPr>
                <w:rFonts w:ascii="Aptos" w:hAnsi="Aptos" w:cstheme="minorHAnsi"/>
                <w:sz w:val="24"/>
              </w:rPr>
              <w:t>The University has updated its definitions for major/minor modifications.</w:t>
            </w:r>
          </w:p>
          <w:p w:rsidRPr="00DB03D1" w:rsidR="00BD6FE9" w:rsidP="00BD6FE9" w:rsidRDefault="00BD6FE9" w14:paraId="1E0FBC8A" w14:textId="77777777">
            <w:pPr>
              <w:pStyle w:val="ListParagraph"/>
              <w:ind w:left="0"/>
              <w:jc w:val="left"/>
              <w:rPr>
                <w:rFonts w:ascii="Aptos" w:hAnsi="Aptos" w:cstheme="minorHAnsi"/>
                <w:sz w:val="24"/>
              </w:rPr>
            </w:pPr>
            <w:r w:rsidRPr="00DB03D1">
              <w:rPr>
                <w:rFonts w:ascii="Aptos" w:hAnsi="Aptos" w:cstheme="minorHAnsi"/>
                <w:sz w:val="24"/>
              </w:rPr>
              <w:t>Following the governance re-structure, it has been necessary to identify which major modifications impact on the business case for a programme and therefore need to be approved by the Strategic Portfolio Board. Such proposals may also need to be considered by Education Committee, which may or may not be on the recommendation of a University Academic Approval Panel.</w:t>
            </w:r>
          </w:p>
          <w:p w:rsidRPr="00DB03D1" w:rsidR="00BD6FE9" w:rsidP="00BD6FE9" w:rsidRDefault="00BD6FE9" w14:paraId="5CC0CC54" w14:textId="77777777">
            <w:pPr>
              <w:pStyle w:val="ListParagraph"/>
              <w:ind w:left="0"/>
              <w:jc w:val="left"/>
              <w:rPr>
                <w:rFonts w:ascii="Aptos" w:hAnsi="Aptos" w:cstheme="minorHAnsi"/>
                <w:sz w:val="24"/>
              </w:rPr>
            </w:pPr>
          </w:p>
          <w:p w:rsidRPr="00DB03D1" w:rsidR="00BD6FE9" w:rsidP="00BD6FE9" w:rsidRDefault="00A31CB8" w14:paraId="6B6B9651" w14:textId="389C9F16">
            <w:pPr>
              <w:pStyle w:val="ListParagraph"/>
              <w:ind w:left="0"/>
              <w:jc w:val="left"/>
              <w:rPr>
                <w:rFonts w:ascii="Aptos" w:hAnsi="Aptos" w:cs="Calibri"/>
                <w:sz w:val="24"/>
              </w:rPr>
            </w:pPr>
            <w:r>
              <w:rPr>
                <w:rFonts w:ascii="Aptos" w:hAnsi="Aptos" w:cs="Calibri"/>
                <w:sz w:val="24"/>
              </w:rPr>
              <w:t>A</w:t>
            </w:r>
            <w:r w:rsidRPr="00DB03D1" w:rsidR="00BD6FE9">
              <w:rPr>
                <w:rFonts w:ascii="Aptos" w:hAnsi="Aptos" w:cs="Calibri"/>
                <w:sz w:val="24"/>
              </w:rPr>
              <w:t xml:space="preserve"> flow chart </w:t>
            </w:r>
            <w:r>
              <w:rPr>
                <w:rFonts w:ascii="Aptos" w:hAnsi="Aptos" w:cs="Calibri"/>
                <w:sz w:val="24"/>
              </w:rPr>
              <w:t>has been prodcued to note</w:t>
            </w:r>
            <w:r w:rsidRPr="00DB03D1" w:rsidR="00BD6FE9">
              <w:rPr>
                <w:rFonts w:ascii="Aptos" w:hAnsi="Aptos" w:cs="Calibri"/>
                <w:sz w:val="24"/>
              </w:rPr>
              <w:t xml:space="preserve"> the approval routes for modifications</w:t>
            </w:r>
            <w:r>
              <w:rPr>
                <w:rFonts w:ascii="Aptos" w:hAnsi="Aptos" w:cs="Calibri"/>
                <w:sz w:val="24"/>
              </w:rPr>
              <w:t>.</w:t>
            </w:r>
            <w:r w:rsidRPr="00DB03D1" w:rsidR="00BD6FE9">
              <w:rPr>
                <w:rFonts w:ascii="Aptos" w:hAnsi="Aptos" w:cs="Calibri"/>
                <w:sz w:val="24"/>
              </w:rPr>
              <w:t xml:space="preserve"> </w:t>
            </w:r>
            <w:r>
              <w:rPr>
                <w:rFonts w:ascii="Aptos" w:hAnsi="Aptos" w:cs="Calibri"/>
                <w:sz w:val="24"/>
              </w:rPr>
              <w:t>A</w:t>
            </w:r>
            <w:r w:rsidRPr="00DB03D1" w:rsidR="00BD6FE9">
              <w:rPr>
                <w:rFonts w:ascii="Aptos" w:hAnsi="Aptos" w:cs="Calibri"/>
                <w:sz w:val="24"/>
              </w:rPr>
              <w:t xml:space="preserve">vailable on </w:t>
            </w:r>
            <w:hyperlink w:history="1" r:id="rId9">
              <w:r w:rsidRPr="00DB03D1" w:rsidR="00BD6FE9">
                <w:rPr>
                  <w:rStyle w:val="Hyperlink"/>
                  <w:rFonts w:ascii="Aptos" w:hAnsi="Aptos" w:cs="Calibri"/>
                  <w:sz w:val="24"/>
                </w:rPr>
                <w:t>SharePoint</w:t>
              </w:r>
            </w:hyperlink>
            <w:r w:rsidRPr="00DB03D1" w:rsidR="00BD6FE9">
              <w:rPr>
                <w:rFonts w:ascii="Aptos" w:hAnsi="Aptos" w:cs="Calibri"/>
                <w:sz w:val="24"/>
              </w:rPr>
              <w:t xml:space="preserve"> together with the revised list of definitions.</w:t>
            </w:r>
          </w:p>
          <w:p w:rsidRPr="00DB03D1" w:rsidR="00BD6FE9" w:rsidP="00BD6FE9" w:rsidRDefault="00BD6FE9" w14:paraId="19729F88" w14:textId="77777777">
            <w:pPr>
              <w:pStyle w:val="ListParagraph"/>
              <w:ind w:left="0"/>
              <w:jc w:val="left"/>
              <w:rPr>
                <w:rFonts w:ascii="Aptos" w:hAnsi="Aptos" w:cs="Calibri"/>
                <w:sz w:val="24"/>
              </w:rPr>
            </w:pPr>
          </w:p>
          <w:p w:rsidRPr="00DB03D1" w:rsidR="00BD6FE9" w:rsidP="00EC7274" w:rsidRDefault="00BD6FE9" w14:paraId="03C76407" w14:textId="5D5EF2DB">
            <w:pPr>
              <w:pStyle w:val="ListParagraph"/>
              <w:jc w:val="right"/>
              <w:rPr>
                <w:rFonts w:ascii="Aptos" w:hAnsi="Aptos" w:cs="Calibri"/>
                <w:sz w:val="24"/>
              </w:rPr>
            </w:pPr>
            <w:r w:rsidRPr="00DB03D1">
              <w:rPr>
                <w:rFonts w:ascii="Aptos" w:hAnsi="Aptos" w:cs="Calibri"/>
                <w:sz w:val="24"/>
              </w:rPr>
              <w:t>Education Committee, Feb 2025</w:t>
            </w:r>
          </w:p>
        </w:tc>
        <w:tc>
          <w:tcPr>
            <w:tcW w:w="3321" w:type="dxa"/>
            <w:shd w:val="clear" w:color="auto" w:fill="auto"/>
          </w:tcPr>
          <w:p w:rsidRPr="00DB03D1" w:rsidR="00BD6FE9" w:rsidP="00BD6FE9" w:rsidRDefault="00BD6FE9" w14:paraId="1E979C38" w14:textId="77777777">
            <w:pPr>
              <w:spacing w:after="120"/>
              <w:jc w:val="left"/>
              <w:rPr>
                <w:rFonts w:ascii="Aptos" w:hAnsi="Aptos" w:cs="Calibri"/>
                <w:color w:val="000000"/>
                <w:sz w:val="24"/>
              </w:rPr>
            </w:pPr>
            <w:r w:rsidRPr="00DB03D1">
              <w:rPr>
                <w:rFonts w:ascii="Aptos" w:hAnsi="Aptos" w:cs="Calibri"/>
                <w:color w:val="000000"/>
                <w:sz w:val="24"/>
              </w:rPr>
              <w:t xml:space="preserve">Implementation: </w:t>
            </w:r>
            <w:r w:rsidRPr="00DB03D1">
              <w:rPr>
                <w:rFonts w:ascii="Aptos" w:hAnsi="Aptos" w:cs="Calibri"/>
                <w:b/>
                <w:bCs/>
                <w:color w:val="000000"/>
                <w:sz w:val="24"/>
              </w:rPr>
              <w:t>immediate</w:t>
            </w:r>
          </w:p>
          <w:p w:rsidRPr="00DB03D1" w:rsidR="00BD6FE9" w:rsidP="00BD6FE9" w:rsidRDefault="00BD6FE9" w14:paraId="13550689" w14:textId="3950CFF5">
            <w:pPr>
              <w:spacing w:after="120"/>
              <w:jc w:val="left"/>
              <w:rPr>
                <w:rFonts w:ascii="Aptos" w:hAnsi="Aptos" w:cs="Calibri"/>
                <w:color w:val="000000"/>
                <w:sz w:val="24"/>
              </w:rPr>
            </w:pPr>
            <w:r w:rsidRPr="00DB03D1">
              <w:rPr>
                <w:rFonts w:ascii="Aptos" w:hAnsi="Aptos" w:cs="Calibri"/>
                <w:color w:val="000000"/>
                <w:sz w:val="24"/>
              </w:rPr>
              <w:t>Application to collaborative provision: mandatory</w:t>
            </w:r>
          </w:p>
        </w:tc>
      </w:tr>
      <w:tr w:rsidRPr="00DB03D1" w:rsidR="00EC7274" w:rsidTr="00387984" w14:paraId="6DCE7A1D" w14:textId="77777777">
        <w:tc>
          <w:tcPr>
            <w:tcW w:w="3470" w:type="dxa"/>
            <w:shd w:val="clear" w:color="auto" w:fill="auto"/>
          </w:tcPr>
          <w:p w:rsidRPr="00306688" w:rsidR="00EC7274" w:rsidP="00EC7274" w:rsidRDefault="00EC7274" w14:paraId="31E607FD" w14:textId="735F65DD">
            <w:pPr>
              <w:tabs>
                <w:tab w:val="left" w:pos="567"/>
                <w:tab w:val="center" w:pos="4464"/>
                <w:tab w:val="right" w:pos="8928"/>
                <w:tab w:val="right" w:pos="9020"/>
                <w:tab w:val="right" w:pos="9072"/>
              </w:tabs>
              <w:jc w:val="left"/>
              <w:rPr>
                <w:rFonts w:ascii="Aptos" w:hAnsi="Aptos" w:cs="Calibri"/>
                <w:b/>
                <w:bCs/>
                <w:sz w:val="24"/>
              </w:rPr>
            </w:pPr>
            <w:r w:rsidRPr="00306688">
              <w:rPr>
                <w:rFonts w:ascii="Aptos" w:hAnsi="Aptos" w:cs="Calibri"/>
                <w:b/>
                <w:bCs/>
                <w:sz w:val="24"/>
              </w:rPr>
              <w:t>University Code of Practice: Modifications to Programmes of Study</w:t>
            </w:r>
          </w:p>
        </w:tc>
        <w:tc>
          <w:tcPr>
            <w:tcW w:w="7157" w:type="dxa"/>
            <w:shd w:val="clear" w:color="auto" w:fill="auto"/>
          </w:tcPr>
          <w:p w:rsidRPr="00306688" w:rsidR="00EC7274" w:rsidP="00BD6FE9" w:rsidRDefault="00EC7274" w14:paraId="02060BCA" w14:textId="52256865">
            <w:pPr>
              <w:pStyle w:val="ListParagraph"/>
              <w:ind w:left="0"/>
              <w:jc w:val="left"/>
              <w:rPr>
                <w:rFonts w:ascii="Aptos" w:hAnsi="Aptos" w:cstheme="minorHAnsi"/>
                <w:sz w:val="24"/>
              </w:rPr>
            </w:pPr>
            <w:r w:rsidRPr="00306688">
              <w:rPr>
                <w:rFonts w:ascii="Aptos" w:hAnsi="Aptos" w:cstheme="minorHAnsi"/>
                <w:sz w:val="24"/>
              </w:rPr>
              <w:t>The University has revised its</w:t>
            </w:r>
            <w:r w:rsidRPr="00306688">
              <w:rPr>
                <w:rFonts w:ascii="Aptos" w:hAnsi="Aptos"/>
              </w:rPr>
              <w:t xml:space="preserve"> </w:t>
            </w:r>
            <w:r w:rsidRPr="00306688">
              <w:rPr>
                <w:rFonts w:ascii="Aptos" w:hAnsi="Aptos" w:cstheme="minorHAnsi"/>
                <w:sz w:val="24"/>
              </w:rPr>
              <w:t xml:space="preserve">Code of Practice: Modifications to Programmes of Study to </w:t>
            </w:r>
            <w:r w:rsidRPr="00306688" w:rsidR="00306688">
              <w:rPr>
                <w:rFonts w:ascii="Aptos" w:hAnsi="Aptos" w:cstheme="minorHAnsi"/>
                <w:sz w:val="24"/>
              </w:rPr>
              <w:t>reflect the agreed definitions, process and governance arrangements.</w:t>
            </w:r>
          </w:p>
          <w:p w:rsidRPr="00306688" w:rsidR="00EC7274" w:rsidP="00EC7274" w:rsidRDefault="00EC7274" w14:paraId="60CD3DF7" w14:textId="29968728">
            <w:pPr>
              <w:pStyle w:val="ListParagraph"/>
              <w:ind w:left="0"/>
              <w:jc w:val="right"/>
              <w:rPr>
                <w:rFonts w:ascii="Aptos" w:hAnsi="Aptos" w:cstheme="minorHAnsi"/>
                <w:sz w:val="24"/>
              </w:rPr>
            </w:pPr>
            <w:r w:rsidRPr="00306688">
              <w:rPr>
                <w:rFonts w:ascii="Aptos" w:hAnsi="Aptos" w:cs="Calibri"/>
                <w:sz w:val="24"/>
              </w:rPr>
              <w:t>Education Committee, March 2025</w:t>
            </w:r>
          </w:p>
        </w:tc>
        <w:tc>
          <w:tcPr>
            <w:tcW w:w="3321" w:type="dxa"/>
            <w:shd w:val="clear" w:color="auto" w:fill="auto"/>
          </w:tcPr>
          <w:p w:rsidRPr="00306688" w:rsidR="00EC7274" w:rsidP="00EC7274" w:rsidRDefault="00EC7274" w14:paraId="2AE09B80" w14:textId="77777777">
            <w:pPr>
              <w:spacing w:after="120"/>
              <w:jc w:val="left"/>
              <w:rPr>
                <w:rFonts w:ascii="Aptos" w:hAnsi="Aptos" w:cs="Calibri"/>
                <w:color w:val="000000"/>
                <w:sz w:val="24"/>
              </w:rPr>
            </w:pPr>
            <w:r w:rsidRPr="00306688">
              <w:rPr>
                <w:rFonts w:ascii="Aptos" w:hAnsi="Aptos" w:cs="Calibri"/>
                <w:color w:val="000000"/>
                <w:sz w:val="24"/>
              </w:rPr>
              <w:t xml:space="preserve">Implementation: </w:t>
            </w:r>
            <w:r w:rsidRPr="00306688">
              <w:rPr>
                <w:rFonts w:ascii="Aptos" w:hAnsi="Aptos" w:cs="Calibri"/>
                <w:b/>
                <w:bCs/>
                <w:color w:val="000000"/>
                <w:sz w:val="24"/>
              </w:rPr>
              <w:t>immediate</w:t>
            </w:r>
          </w:p>
          <w:p w:rsidRPr="00306688" w:rsidR="00EC7274" w:rsidP="00EC7274" w:rsidRDefault="00EC7274" w14:paraId="3CCF0A64" w14:textId="05BA37DF">
            <w:pPr>
              <w:spacing w:after="120"/>
              <w:jc w:val="left"/>
              <w:rPr>
                <w:rFonts w:ascii="Aptos" w:hAnsi="Aptos" w:cs="Calibri"/>
                <w:color w:val="000000"/>
                <w:sz w:val="24"/>
              </w:rPr>
            </w:pPr>
            <w:r w:rsidRPr="00306688">
              <w:rPr>
                <w:rFonts w:ascii="Aptos" w:hAnsi="Aptos" w:cs="Calibri"/>
                <w:color w:val="000000"/>
                <w:sz w:val="24"/>
              </w:rPr>
              <w:t>Application to collaborative provision: mandatory</w:t>
            </w:r>
          </w:p>
        </w:tc>
      </w:tr>
    </w:tbl>
    <w:p w:rsidR="00446E79" w:rsidP="00446E79" w:rsidRDefault="00446E79" w14:paraId="3CFFB440" w14:textId="77777777">
      <w:pPr>
        <w:pStyle w:val="Heading4"/>
        <w:numPr>
          <w:ilvl w:val="0"/>
          <w:numId w:val="0"/>
        </w:numPr>
        <w:ind w:left="567"/>
        <w:rPr>
          <w:rFonts w:ascii="Aptos" w:hAnsi="Aptos"/>
          <w:lang w:eastAsia="en-US"/>
        </w:rPr>
      </w:pPr>
    </w:p>
    <w:p w:rsidRPr="00DB03D1" w:rsidR="001657C5" w:rsidP="00446E79" w:rsidRDefault="001657C5" w14:paraId="718C2580" w14:textId="77777777">
      <w:pPr>
        <w:pStyle w:val="Heading4"/>
        <w:numPr>
          <w:ilvl w:val="0"/>
          <w:numId w:val="0"/>
        </w:numPr>
        <w:ind w:left="567"/>
        <w:rPr>
          <w:rFonts w:ascii="Aptos" w:hAnsi="Aptos"/>
          <w:lang w:eastAsia="en-US"/>
        </w:rPr>
      </w:pPr>
    </w:p>
    <w:p w:rsidRPr="00DB03D1" w:rsidR="00446E79" w:rsidP="00446E79" w:rsidRDefault="00446E79" w14:paraId="6F42597D" w14:textId="77777777">
      <w:pPr>
        <w:keepNext/>
        <w:outlineLvl w:val="1"/>
        <w:rPr>
          <w:rFonts w:ascii="Aptos" w:hAnsi="Aptos" w:cs="Arial"/>
          <w:bCs/>
          <w:iCs/>
          <w:color w:val="0070C0"/>
          <w:sz w:val="24"/>
        </w:rPr>
      </w:pPr>
      <w:bookmarkStart w:name="_Toc169006575" w:id="12"/>
      <w:bookmarkStart w:name="_Toc205305109" w:id="13"/>
      <w:r w:rsidRPr="00DB03D1">
        <w:rPr>
          <w:rFonts w:ascii="Aptos" w:hAnsi="Aptos" w:cs="Arial"/>
          <w:b/>
          <w:bCs/>
          <w:iCs/>
          <w:color w:val="0070C0"/>
          <w:sz w:val="24"/>
        </w:rPr>
        <w:t>PROGRAMME REGULATIONS</w:t>
      </w:r>
      <w:bookmarkEnd w:id="12"/>
      <w:bookmarkEnd w:id="13"/>
    </w:p>
    <w:p w:rsidRPr="00DB03D1" w:rsidR="00446E79" w:rsidP="00446E79" w:rsidRDefault="00446E79" w14:paraId="5F7001DA" w14:textId="77777777">
      <w:pPr>
        <w:rPr>
          <w:rFonts w:ascii="Aptos" w:hAnsi="Aptos"/>
        </w:rPr>
      </w:pPr>
    </w:p>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DB03D1" w:rsidR="00446E79" w:rsidTr="00387984" w14:paraId="2873EE97" w14:textId="77777777">
        <w:tc>
          <w:tcPr>
            <w:tcW w:w="3539" w:type="dxa"/>
            <w:shd w:val="clear" w:color="auto" w:fill="D0CECE"/>
            <w:vAlign w:val="center"/>
          </w:tcPr>
          <w:p w:rsidRPr="00DB03D1" w:rsidR="00446E79" w:rsidP="00387984" w:rsidRDefault="00446E79" w14:paraId="6703E255" w14:textId="77777777">
            <w:pPr>
              <w:jc w:val="center"/>
              <w:rPr>
                <w:rFonts w:ascii="Aptos" w:hAnsi="Aptos" w:cs="Arial"/>
                <w:b/>
                <w:bCs/>
                <w:sz w:val="22"/>
                <w:szCs w:val="22"/>
              </w:rPr>
            </w:pPr>
            <w:r w:rsidRPr="00DB03D1">
              <w:rPr>
                <w:rFonts w:ascii="Aptos" w:hAnsi="Aptos" w:cs="Arial"/>
                <w:b/>
                <w:bCs/>
                <w:sz w:val="22"/>
                <w:szCs w:val="22"/>
              </w:rPr>
              <w:t>Quality Handbook</w:t>
            </w:r>
          </w:p>
        </w:tc>
        <w:tc>
          <w:tcPr>
            <w:tcW w:w="7088" w:type="dxa"/>
            <w:shd w:val="clear" w:color="auto" w:fill="D0CECE"/>
            <w:vAlign w:val="center"/>
          </w:tcPr>
          <w:p w:rsidRPr="00DB03D1" w:rsidR="00446E79" w:rsidP="00387984" w:rsidRDefault="00446E79" w14:paraId="1B0EC46D" w14:textId="77777777">
            <w:pPr>
              <w:jc w:val="center"/>
              <w:rPr>
                <w:rFonts w:ascii="Aptos" w:hAnsi="Aptos"/>
                <w:b/>
                <w:bCs/>
                <w:color w:val="000000"/>
                <w:sz w:val="22"/>
                <w:szCs w:val="22"/>
              </w:rPr>
            </w:pPr>
            <w:r w:rsidRPr="00DB03D1">
              <w:rPr>
                <w:rFonts w:ascii="Aptos" w:hAnsi="Aptos" w:cs="Arial"/>
                <w:b/>
                <w:bCs/>
                <w:sz w:val="22"/>
                <w:szCs w:val="22"/>
              </w:rPr>
              <w:t xml:space="preserve">Details </w:t>
            </w:r>
          </w:p>
        </w:tc>
        <w:tc>
          <w:tcPr>
            <w:tcW w:w="3321" w:type="dxa"/>
            <w:shd w:val="clear" w:color="auto" w:fill="D0CECE"/>
            <w:vAlign w:val="center"/>
          </w:tcPr>
          <w:p w:rsidRPr="00DB03D1" w:rsidR="00446E79" w:rsidP="00387984" w:rsidRDefault="00446E79" w14:paraId="20925281" w14:textId="77777777">
            <w:pPr>
              <w:jc w:val="center"/>
              <w:rPr>
                <w:rFonts w:ascii="Aptos" w:hAnsi="Aptos"/>
                <w:b/>
                <w:bCs/>
                <w:color w:val="000000"/>
                <w:sz w:val="22"/>
                <w:szCs w:val="22"/>
              </w:rPr>
            </w:pPr>
            <w:r w:rsidRPr="00DB03D1">
              <w:rPr>
                <w:rFonts w:ascii="Aptos" w:hAnsi="Aptos"/>
                <w:b/>
                <w:bCs/>
                <w:color w:val="000000"/>
                <w:sz w:val="22"/>
                <w:szCs w:val="22"/>
              </w:rPr>
              <w:t xml:space="preserve">Implementation </w:t>
            </w:r>
          </w:p>
        </w:tc>
      </w:tr>
      <w:tr w:rsidRPr="00DB03D1" w:rsidR="00EC7274" w:rsidTr="003303BA" w14:paraId="4DF5BF42" w14:textId="77777777">
        <w:tc>
          <w:tcPr>
            <w:tcW w:w="3539" w:type="dxa"/>
            <w:shd w:val="clear" w:color="auto" w:fill="auto"/>
          </w:tcPr>
          <w:p w:rsidRPr="008009F8" w:rsidR="00EC7274" w:rsidP="00EC7274" w:rsidRDefault="00EC7274" w14:paraId="0294D487" w14:textId="189FC787">
            <w:pPr>
              <w:jc w:val="left"/>
              <w:rPr>
                <w:rFonts w:ascii="Aptos" w:hAnsi="Aptos" w:cs="Calibri"/>
                <w:b/>
                <w:bCs/>
                <w:sz w:val="24"/>
              </w:rPr>
            </w:pPr>
            <w:r w:rsidRPr="008009F8">
              <w:rPr>
                <w:rFonts w:ascii="Aptos" w:hAnsi="Aptos" w:cs="Calibri"/>
                <w:b/>
                <w:bCs/>
                <w:sz w:val="24"/>
              </w:rPr>
              <w:t xml:space="preserve">University Programme Regulations: Honours Degrees </w:t>
            </w:r>
          </w:p>
        </w:tc>
        <w:tc>
          <w:tcPr>
            <w:tcW w:w="7088" w:type="dxa"/>
            <w:shd w:val="clear" w:color="auto" w:fill="auto"/>
          </w:tcPr>
          <w:p w:rsidRPr="008009F8" w:rsidR="00EC7274" w:rsidP="00EC7274" w:rsidRDefault="00EC7274" w14:paraId="44B648BB" w14:textId="77777777">
            <w:pPr>
              <w:jc w:val="left"/>
              <w:rPr>
                <w:rFonts w:ascii="Aptos" w:hAnsi="Aptos"/>
              </w:rPr>
            </w:pPr>
            <w:r w:rsidRPr="008009F8">
              <w:rPr>
                <w:rFonts w:ascii="Aptos" w:hAnsi="Aptos" w:cstheme="minorHAnsi"/>
                <w:sz w:val="24"/>
              </w:rPr>
              <w:t xml:space="preserve">The University has revised its programme regulations Honours Degrees to include a ’0’ stage weighted year for those programmes which have exchange/study abroad opportunities (para 29). </w:t>
            </w:r>
            <w:r w:rsidRPr="008009F8">
              <w:rPr>
                <w:rFonts w:ascii="Aptos" w:hAnsi="Aptos"/>
              </w:rPr>
              <w:t xml:space="preserve"> </w:t>
            </w:r>
          </w:p>
          <w:p w:rsidRPr="008009F8" w:rsidR="00EC7274" w:rsidP="00EC7274" w:rsidRDefault="00EC7274" w14:paraId="2010FABD" w14:textId="77777777">
            <w:pPr>
              <w:jc w:val="left"/>
              <w:rPr>
                <w:rFonts w:ascii="Aptos" w:hAnsi="Aptos"/>
              </w:rPr>
            </w:pPr>
          </w:p>
          <w:p w:rsidR="00EC7274" w:rsidP="00EC7274" w:rsidRDefault="00EC7274" w14:paraId="466FDF1B" w14:textId="77777777">
            <w:pPr>
              <w:jc w:val="left"/>
              <w:rPr>
                <w:rFonts w:ascii="Aptos" w:hAnsi="Aptos" w:cstheme="minorHAnsi"/>
                <w:sz w:val="24"/>
              </w:rPr>
            </w:pPr>
            <w:r w:rsidRPr="008009F8">
              <w:rPr>
                <w:rFonts w:ascii="Aptos" w:hAnsi="Aptos" w:cstheme="minorHAnsi"/>
                <w:sz w:val="24"/>
              </w:rPr>
              <w:t>The ‘0’ stage weighted year is only permissible where the year abroad is not an integrated part of the programme.</w:t>
            </w:r>
          </w:p>
          <w:p w:rsidR="00130396" w:rsidP="00EC7274" w:rsidRDefault="00130396" w14:paraId="0A752245" w14:textId="77777777">
            <w:pPr>
              <w:jc w:val="left"/>
              <w:rPr>
                <w:rFonts w:ascii="Aptos" w:hAnsi="Aptos" w:cstheme="minorHAnsi"/>
                <w:sz w:val="24"/>
              </w:rPr>
            </w:pPr>
          </w:p>
          <w:p w:rsidRPr="00130396" w:rsidR="00130396" w:rsidP="00130396" w:rsidRDefault="00130396" w14:paraId="6ECB5A9C" w14:textId="57F2637E">
            <w:pPr>
              <w:jc w:val="left"/>
              <w:rPr>
                <w:rFonts w:ascii="Aptos" w:hAnsi="Aptos" w:cstheme="minorHAnsi"/>
                <w:color w:val="FF0000"/>
                <w:sz w:val="24"/>
              </w:rPr>
            </w:pPr>
            <w:r>
              <w:rPr>
                <w:rFonts w:ascii="Aptos" w:hAnsi="Aptos" w:cstheme="minorHAnsi"/>
                <w:color w:val="FF0000"/>
                <w:sz w:val="24"/>
              </w:rPr>
              <w:t>**</w:t>
            </w:r>
            <w:r w:rsidRPr="00130396">
              <w:rPr>
                <w:rFonts w:ascii="Aptos" w:hAnsi="Aptos" w:cstheme="minorHAnsi"/>
                <w:color w:val="FF0000"/>
                <w:sz w:val="24"/>
              </w:rPr>
              <w:t>These are to be uploaded to the website.</w:t>
            </w:r>
          </w:p>
          <w:p w:rsidRPr="008009F8" w:rsidR="00EC7274" w:rsidP="00EC7274" w:rsidRDefault="00EC7274" w14:paraId="4CCEDC5C" w14:textId="77777777">
            <w:pPr>
              <w:jc w:val="left"/>
              <w:rPr>
                <w:rFonts w:ascii="Aptos" w:hAnsi="Aptos" w:cstheme="minorHAnsi"/>
                <w:sz w:val="24"/>
              </w:rPr>
            </w:pPr>
          </w:p>
          <w:p w:rsidRPr="008009F8" w:rsidR="00EC7274" w:rsidP="00EC7274" w:rsidRDefault="00EC7274" w14:paraId="36E88F30" w14:textId="77777777">
            <w:pPr>
              <w:pStyle w:val="ListParagraph"/>
              <w:jc w:val="right"/>
              <w:rPr>
                <w:rFonts w:ascii="Aptos" w:hAnsi="Aptos" w:cs="Calibri"/>
                <w:sz w:val="24"/>
              </w:rPr>
            </w:pPr>
            <w:r w:rsidRPr="008009F8">
              <w:rPr>
                <w:rFonts w:ascii="Aptos" w:hAnsi="Aptos" w:cs="Calibri"/>
                <w:sz w:val="24"/>
              </w:rPr>
              <w:t>Education Student Experience Committee, Oct 2024</w:t>
            </w:r>
          </w:p>
          <w:p w:rsidRPr="008009F8" w:rsidR="00EC7274" w:rsidP="00EC7274" w:rsidRDefault="00EC7274" w14:paraId="02731DCE" w14:textId="12C9EF25">
            <w:pPr>
              <w:jc w:val="right"/>
              <w:rPr>
                <w:rFonts w:ascii="Aptos" w:hAnsi="Aptos" w:cs="Calibri"/>
                <w:color w:val="000000"/>
                <w:sz w:val="24"/>
              </w:rPr>
            </w:pPr>
            <w:r w:rsidRPr="008009F8">
              <w:rPr>
                <w:rFonts w:ascii="Aptos" w:hAnsi="Aptos" w:cs="Calibri"/>
                <w:sz w:val="24"/>
              </w:rPr>
              <w:t>Senate, Nov 2024</w:t>
            </w:r>
          </w:p>
        </w:tc>
        <w:tc>
          <w:tcPr>
            <w:tcW w:w="3321" w:type="dxa"/>
            <w:shd w:val="clear" w:color="auto" w:fill="auto"/>
          </w:tcPr>
          <w:p w:rsidRPr="008009F8" w:rsidR="00EC7274" w:rsidP="00EC7274" w:rsidRDefault="00EC7274" w14:paraId="67E81596" w14:textId="77777777">
            <w:pPr>
              <w:spacing w:after="120"/>
              <w:jc w:val="left"/>
              <w:rPr>
                <w:rFonts w:ascii="Aptos" w:hAnsi="Aptos" w:cs="Calibri"/>
                <w:color w:val="000000"/>
                <w:sz w:val="24"/>
              </w:rPr>
            </w:pPr>
            <w:r w:rsidRPr="008009F8">
              <w:rPr>
                <w:rFonts w:ascii="Aptos" w:hAnsi="Aptos" w:cs="Calibri"/>
                <w:color w:val="000000"/>
                <w:sz w:val="24"/>
              </w:rPr>
              <w:t xml:space="preserve">Implementation: </w:t>
            </w:r>
            <w:r w:rsidRPr="008009F8">
              <w:rPr>
                <w:rFonts w:ascii="Aptos" w:hAnsi="Aptos" w:cs="Calibri"/>
                <w:b/>
                <w:bCs/>
                <w:color w:val="000000"/>
                <w:sz w:val="24"/>
              </w:rPr>
              <w:t>Sept 2025</w:t>
            </w:r>
          </w:p>
          <w:p w:rsidRPr="008009F8" w:rsidR="00EC7274" w:rsidP="00EC7274" w:rsidRDefault="00EC7274" w14:paraId="7EDF0CAA" w14:textId="4D910FB5">
            <w:pPr>
              <w:spacing w:before="120" w:after="120"/>
              <w:jc w:val="left"/>
              <w:rPr>
                <w:rFonts w:ascii="Aptos" w:hAnsi="Aptos" w:cs="Calibri"/>
                <w:color w:val="000000"/>
                <w:sz w:val="24"/>
              </w:rPr>
            </w:pPr>
            <w:r w:rsidRPr="008009F8">
              <w:rPr>
                <w:rFonts w:ascii="Aptos" w:hAnsi="Aptos" w:cs="Calibri"/>
                <w:color w:val="000000"/>
                <w:sz w:val="24"/>
              </w:rPr>
              <w:t>Application to collaborative provision: mandatory</w:t>
            </w:r>
          </w:p>
        </w:tc>
      </w:tr>
      <w:tr w:rsidRPr="00DB03D1" w:rsidR="00EC7274" w:rsidTr="00A54E47" w14:paraId="6B1C66FC" w14:textId="77777777">
        <w:tc>
          <w:tcPr>
            <w:tcW w:w="3539" w:type="dxa"/>
            <w:shd w:val="clear" w:color="auto" w:fill="auto"/>
          </w:tcPr>
          <w:p w:rsidRPr="008009F8" w:rsidR="00EC7274" w:rsidP="00EC7274" w:rsidRDefault="00EC7274" w14:paraId="23C4D35E" w14:textId="4B53A857">
            <w:pPr>
              <w:jc w:val="left"/>
              <w:rPr>
                <w:rFonts w:ascii="Aptos" w:hAnsi="Aptos" w:cs="Calibri"/>
                <w:b/>
                <w:bCs/>
                <w:sz w:val="24"/>
              </w:rPr>
            </w:pPr>
            <w:r w:rsidRPr="008009F8">
              <w:rPr>
                <w:rFonts w:ascii="Aptos" w:hAnsi="Aptos" w:cs="Calibri"/>
                <w:b/>
                <w:bCs/>
                <w:sz w:val="24"/>
              </w:rPr>
              <w:t xml:space="preserve">University Code of Practice: Boards of Examiners </w:t>
            </w:r>
          </w:p>
        </w:tc>
        <w:tc>
          <w:tcPr>
            <w:tcW w:w="7088" w:type="dxa"/>
            <w:shd w:val="clear" w:color="auto" w:fill="auto"/>
          </w:tcPr>
          <w:p w:rsidRPr="008009F8" w:rsidR="00EC7274" w:rsidP="00EC7274" w:rsidRDefault="00EC7274" w14:paraId="636DE573" w14:textId="77777777">
            <w:pPr>
              <w:jc w:val="left"/>
              <w:rPr>
                <w:rFonts w:ascii="Aptos" w:hAnsi="Aptos" w:cstheme="minorHAnsi"/>
                <w:sz w:val="24"/>
              </w:rPr>
            </w:pPr>
            <w:r w:rsidRPr="008009F8">
              <w:rPr>
                <w:rFonts w:ascii="Aptos" w:hAnsi="Aptos" w:cstheme="minorHAnsi"/>
                <w:sz w:val="24"/>
              </w:rPr>
              <w:t>The University has revised its</w:t>
            </w:r>
            <w:r w:rsidRPr="008009F8">
              <w:rPr>
                <w:rFonts w:ascii="Aptos" w:hAnsi="Aptos"/>
              </w:rPr>
              <w:t xml:space="preserve"> </w:t>
            </w:r>
            <w:r w:rsidRPr="008009F8">
              <w:rPr>
                <w:rFonts w:ascii="Aptos" w:hAnsi="Aptos" w:cstheme="minorHAnsi"/>
                <w:sz w:val="24"/>
              </w:rPr>
              <w:t>Code of Practice: Boards of Examiners to confirm that programme boards are not required to be anonymous (para 6.7).</w:t>
            </w:r>
          </w:p>
          <w:p w:rsidRPr="008009F8" w:rsidR="00EC7274" w:rsidP="00EC7274" w:rsidRDefault="00EC7274" w14:paraId="0A085070" w14:textId="77777777">
            <w:pPr>
              <w:jc w:val="left"/>
              <w:rPr>
                <w:rFonts w:ascii="Aptos" w:hAnsi="Aptos" w:cstheme="minorHAnsi"/>
                <w:sz w:val="24"/>
              </w:rPr>
            </w:pPr>
          </w:p>
          <w:p w:rsidRPr="008009F8" w:rsidR="00EC7274" w:rsidP="00EC7274" w:rsidRDefault="00EC7274" w14:paraId="7C027C20" w14:textId="77777777">
            <w:pPr>
              <w:jc w:val="left"/>
              <w:rPr>
                <w:rFonts w:ascii="Aptos" w:hAnsi="Aptos" w:cstheme="minorHAnsi"/>
                <w:sz w:val="24"/>
              </w:rPr>
            </w:pPr>
            <w:r w:rsidRPr="008009F8">
              <w:rPr>
                <w:rFonts w:ascii="Aptos" w:hAnsi="Aptos" w:cstheme="minorHAnsi"/>
                <w:sz w:val="24"/>
              </w:rPr>
              <w:t xml:space="preserve">This will allow errors to be spotted, students to be supported through reassessments and difficult progression scenarios resolved quickly and smoothly. It will also allow areas to celebrate the successes of their students. </w:t>
            </w:r>
          </w:p>
          <w:p w:rsidRPr="008009F8" w:rsidR="00EC7274" w:rsidP="00EC7274" w:rsidRDefault="00EC7274" w14:paraId="0660D49C" w14:textId="77777777">
            <w:pPr>
              <w:jc w:val="left"/>
              <w:rPr>
                <w:rFonts w:ascii="Aptos" w:hAnsi="Aptos" w:cstheme="minorHAnsi"/>
                <w:sz w:val="24"/>
              </w:rPr>
            </w:pPr>
          </w:p>
          <w:p w:rsidRPr="008009F8" w:rsidR="00EC7274" w:rsidP="00EC7274" w:rsidRDefault="00EC7274" w14:paraId="4BC91740" w14:textId="77777777">
            <w:pPr>
              <w:jc w:val="left"/>
              <w:rPr>
                <w:rFonts w:ascii="Aptos" w:hAnsi="Aptos" w:cstheme="minorHAnsi"/>
                <w:sz w:val="24"/>
              </w:rPr>
            </w:pPr>
            <w:r w:rsidRPr="008009F8">
              <w:rPr>
                <w:rFonts w:ascii="Aptos" w:hAnsi="Aptos" w:cstheme="minorHAnsi"/>
                <w:sz w:val="24"/>
              </w:rPr>
              <w:t xml:space="preserve">Module boards will remain anonymous. </w:t>
            </w:r>
          </w:p>
          <w:p w:rsidRPr="008009F8" w:rsidR="00EC7274" w:rsidP="00EC7274" w:rsidRDefault="00EC7274" w14:paraId="7C8DBD06" w14:textId="77777777">
            <w:pPr>
              <w:jc w:val="left"/>
              <w:rPr>
                <w:rFonts w:ascii="Aptos" w:hAnsi="Aptos" w:cstheme="minorHAnsi"/>
                <w:sz w:val="24"/>
              </w:rPr>
            </w:pPr>
            <w:r w:rsidRPr="008009F8">
              <w:rPr>
                <w:rFonts w:ascii="Aptos" w:hAnsi="Aptos" w:cstheme="minorHAnsi"/>
                <w:sz w:val="24"/>
              </w:rPr>
              <w:lastRenderedPageBreak/>
              <w:t xml:space="preserve"> </w:t>
            </w:r>
          </w:p>
          <w:p w:rsidR="00EC7274" w:rsidP="00EC7274" w:rsidRDefault="00EC7274" w14:paraId="0607546F" w14:textId="77777777">
            <w:pPr>
              <w:jc w:val="right"/>
              <w:rPr>
                <w:rFonts w:ascii="Aptos" w:hAnsi="Aptos" w:cs="Calibri"/>
                <w:sz w:val="24"/>
              </w:rPr>
            </w:pPr>
            <w:r w:rsidRPr="008009F8">
              <w:rPr>
                <w:rFonts w:ascii="Aptos" w:hAnsi="Aptos" w:cs="Calibri"/>
                <w:sz w:val="24"/>
              </w:rPr>
              <w:t>Education Student Experience Committee, Oct 2024</w:t>
            </w:r>
          </w:p>
          <w:p w:rsidR="008009F8" w:rsidP="00EC7274" w:rsidRDefault="008009F8" w14:paraId="20F136BE" w14:textId="77777777">
            <w:pPr>
              <w:jc w:val="right"/>
              <w:rPr>
                <w:rFonts w:ascii="Aptos" w:hAnsi="Aptos" w:cs="Calibri"/>
                <w:color w:val="000000"/>
                <w:sz w:val="24"/>
              </w:rPr>
            </w:pPr>
          </w:p>
          <w:p w:rsidRPr="008009F8" w:rsidR="008009F8" w:rsidP="008009F8" w:rsidRDefault="008009F8" w14:paraId="50ED7FAF" w14:textId="3DE9FF28">
            <w:pPr>
              <w:jc w:val="left"/>
              <w:rPr>
                <w:rFonts w:ascii="Aptos" w:hAnsi="Aptos" w:cs="Calibri"/>
                <w:color w:val="000000"/>
                <w:sz w:val="24"/>
              </w:rPr>
            </w:pPr>
            <w:r w:rsidRPr="008009F8">
              <w:rPr>
                <w:rFonts w:ascii="Aptos" w:hAnsi="Aptos" w:cs="Calibri"/>
                <w:color w:val="FF0000"/>
                <w:sz w:val="24"/>
              </w:rPr>
              <w:t>** please note from September 2025 and in alignment to the revised Code of Practice Assessment Procedures, the marking of student work does not need to be anonymous. This Code will be updated and reuploaded to the website.</w:t>
            </w:r>
          </w:p>
        </w:tc>
        <w:tc>
          <w:tcPr>
            <w:tcW w:w="3321" w:type="dxa"/>
            <w:shd w:val="clear" w:color="auto" w:fill="auto"/>
          </w:tcPr>
          <w:p w:rsidRPr="008009F8" w:rsidR="00EC7274" w:rsidP="00EC7274" w:rsidRDefault="00EC7274" w14:paraId="73B6A1FB" w14:textId="77777777">
            <w:pPr>
              <w:spacing w:after="120"/>
              <w:jc w:val="left"/>
              <w:rPr>
                <w:rFonts w:ascii="Aptos" w:hAnsi="Aptos" w:cs="Calibri"/>
                <w:color w:val="000000"/>
                <w:sz w:val="24"/>
              </w:rPr>
            </w:pPr>
            <w:r w:rsidRPr="008009F8">
              <w:rPr>
                <w:rFonts w:ascii="Aptos" w:hAnsi="Aptos" w:cs="Calibri"/>
                <w:color w:val="000000"/>
                <w:sz w:val="24"/>
              </w:rPr>
              <w:lastRenderedPageBreak/>
              <w:t xml:space="preserve">Implementation: </w:t>
            </w:r>
            <w:r w:rsidRPr="008009F8">
              <w:rPr>
                <w:rFonts w:ascii="Aptos" w:hAnsi="Aptos" w:cs="Calibri"/>
                <w:b/>
                <w:bCs/>
                <w:color w:val="000000"/>
                <w:sz w:val="24"/>
              </w:rPr>
              <w:t>January 2025</w:t>
            </w:r>
          </w:p>
          <w:p w:rsidRPr="008009F8" w:rsidR="00EC7274" w:rsidP="00EC7274" w:rsidRDefault="00EC7274" w14:paraId="42484F71" w14:textId="4071172A">
            <w:pPr>
              <w:spacing w:before="120" w:after="120"/>
              <w:jc w:val="left"/>
              <w:rPr>
                <w:rFonts w:ascii="Aptos" w:hAnsi="Aptos" w:cs="Calibri"/>
                <w:color w:val="000000"/>
                <w:sz w:val="24"/>
              </w:rPr>
            </w:pPr>
            <w:r w:rsidRPr="008009F8">
              <w:rPr>
                <w:rFonts w:ascii="Aptos" w:hAnsi="Aptos" w:cs="Calibri"/>
                <w:color w:val="000000"/>
                <w:sz w:val="24"/>
              </w:rPr>
              <w:t>Application to collaborative provision: mandatory</w:t>
            </w:r>
          </w:p>
        </w:tc>
      </w:tr>
    </w:tbl>
    <w:p w:rsidRPr="00DB03D1" w:rsidR="00446E79" w:rsidP="005505AA" w:rsidRDefault="00446E79" w14:paraId="06C283AE" w14:textId="77777777">
      <w:pPr>
        <w:pStyle w:val="Heading4"/>
        <w:numPr>
          <w:ilvl w:val="0"/>
          <w:numId w:val="0"/>
        </w:numPr>
        <w:rPr>
          <w:rFonts w:ascii="Aptos" w:hAnsi="Aptos"/>
          <w:lang w:eastAsia="en-US"/>
        </w:rPr>
      </w:pPr>
    </w:p>
    <w:p w:rsidR="00130396" w:rsidP="00446E79" w:rsidRDefault="00130396" w14:paraId="085B4824" w14:textId="77777777">
      <w:pPr>
        <w:keepNext/>
        <w:outlineLvl w:val="1"/>
        <w:rPr>
          <w:rFonts w:ascii="Aptos" w:hAnsi="Aptos" w:cs="Arial"/>
          <w:b/>
          <w:bCs/>
          <w:iCs/>
          <w:color w:val="0070C0"/>
          <w:sz w:val="24"/>
        </w:rPr>
      </w:pPr>
      <w:bookmarkStart w:name="_Toc169006576" w:id="14"/>
      <w:bookmarkStart w:name="_Toc205305110" w:id="15"/>
    </w:p>
    <w:p w:rsidRPr="00DB03D1" w:rsidR="00446E79" w:rsidP="00446E79" w:rsidRDefault="00446E79" w14:paraId="788170A2" w14:textId="08DFAF78">
      <w:pPr>
        <w:keepNext/>
        <w:outlineLvl w:val="1"/>
        <w:rPr>
          <w:rFonts w:ascii="Aptos" w:hAnsi="Aptos" w:cs="Arial"/>
          <w:bCs/>
          <w:iCs/>
          <w:color w:val="0070C0"/>
          <w:sz w:val="24"/>
        </w:rPr>
      </w:pPr>
      <w:r w:rsidRPr="00DB03D1">
        <w:rPr>
          <w:rFonts w:ascii="Aptos" w:hAnsi="Aptos" w:cs="Arial"/>
          <w:b/>
          <w:bCs/>
          <w:iCs/>
          <w:color w:val="0070C0"/>
          <w:sz w:val="24"/>
        </w:rPr>
        <w:t>RESEARCH DEGREES</w:t>
      </w:r>
      <w:bookmarkEnd w:id="14"/>
      <w:bookmarkEnd w:id="15"/>
    </w:p>
    <w:p w:rsidRPr="00DB03D1" w:rsidR="00446E79" w:rsidP="00446E79" w:rsidRDefault="00446E79" w14:paraId="18CAE094" w14:textId="77777777">
      <w:pPr>
        <w:rPr>
          <w:rFonts w:ascii="Aptos" w:hAnsi="Aptos"/>
        </w:rPr>
      </w:pPr>
    </w:p>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DB03D1" w:rsidR="00446E79" w:rsidTr="00387984" w14:paraId="7EFE90A1" w14:textId="77777777">
        <w:tc>
          <w:tcPr>
            <w:tcW w:w="3539" w:type="dxa"/>
            <w:shd w:val="clear" w:color="auto" w:fill="D0CECE"/>
            <w:vAlign w:val="center"/>
          </w:tcPr>
          <w:p w:rsidRPr="00DB03D1" w:rsidR="00446E79" w:rsidP="00387984" w:rsidRDefault="00446E79" w14:paraId="3A164CA2" w14:textId="77777777">
            <w:pPr>
              <w:jc w:val="center"/>
              <w:rPr>
                <w:rFonts w:ascii="Aptos" w:hAnsi="Aptos" w:cs="Arial"/>
                <w:b/>
                <w:bCs/>
                <w:sz w:val="22"/>
                <w:szCs w:val="22"/>
              </w:rPr>
            </w:pPr>
            <w:r w:rsidRPr="00DB03D1">
              <w:rPr>
                <w:rFonts w:ascii="Aptos" w:hAnsi="Aptos" w:cs="Arial"/>
                <w:b/>
                <w:bCs/>
                <w:sz w:val="22"/>
                <w:szCs w:val="22"/>
              </w:rPr>
              <w:t>Quality Handbook</w:t>
            </w:r>
          </w:p>
        </w:tc>
        <w:tc>
          <w:tcPr>
            <w:tcW w:w="7088" w:type="dxa"/>
            <w:shd w:val="clear" w:color="auto" w:fill="D0CECE"/>
            <w:vAlign w:val="center"/>
          </w:tcPr>
          <w:p w:rsidRPr="00DB03D1" w:rsidR="00446E79" w:rsidP="00387984" w:rsidRDefault="00446E79" w14:paraId="0486A58B" w14:textId="77777777">
            <w:pPr>
              <w:jc w:val="center"/>
              <w:rPr>
                <w:rFonts w:ascii="Aptos" w:hAnsi="Aptos"/>
                <w:b/>
                <w:bCs/>
                <w:color w:val="000000"/>
                <w:sz w:val="22"/>
                <w:szCs w:val="22"/>
              </w:rPr>
            </w:pPr>
            <w:r w:rsidRPr="00DB03D1">
              <w:rPr>
                <w:rFonts w:ascii="Aptos" w:hAnsi="Aptos" w:cs="Arial"/>
                <w:b/>
                <w:bCs/>
                <w:sz w:val="22"/>
                <w:szCs w:val="22"/>
              </w:rPr>
              <w:t xml:space="preserve">Details </w:t>
            </w:r>
          </w:p>
        </w:tc>
        <w:tc>
          <w:tcPr>
            <w:tcW w:w="3321" w:type="dxa"/>
            <w:shd w:val="clear" w:color="auto" w:fill="D0CECE"/>
            <w:vAlign w:val="center"/>
          </w:tcPr>
          <w:p w:rsidRPr="00DB03D1" w:rsidR="00446E79" w:rsidP="00387984" w:rsidRDefault="00446E79" w14:paraId="3C896BEF" w14:textId="77777777">
            <w:pPr>
              <w:jc w:val="center"/>
              <w:rPr>
                <w:rFonts w:ascii="Aptos" w:hAnsi="Aptos"/>
                <w:b/>
                <w:bCs/>
                <w:color w:val="000000"/>
                <w:sz w:val="22"/>
                <w:szCs w:val="22"/>
              </w:rPr>
            </w:pPr>
            <w:r w:rsidRPr="00DB03D1">
              <w:rPr>
                <w:rFonts w:ascii="Aptos" w:hAnsi="Aptos"/>
                <w:b/>
                <w:bCs/>
                <w:color w:val="000000"/>
                <w:sz w:val="22"/>
                <w:szCs w:val="22"/>
              </w:rPr>
              <w:t xml:space="preserve">Implementation </w:t>
            </w:r>
          </w:p>
        </w:tc>
      </w:tr>
      <w:tr w:rsidRPr="00DB03D1" w:rsidR="005505AA" w:rsidTr="00B83E14" w14:paraId="418965E2" w14:textId="77777777">
        <w:tc>
          <w:tcPr>
            <w:tcW w:w="3539" w:type="dxa"/>
            <w:shd w:val="clear" w:color="auto" w:fill="auto"/>
          </w:tcPr>
          <w:p w:rsidRPr="00DB03D1" w:rsidR="005505AA" w:rsidP="005505AA" w:rsidRDefault="005505AA" w14:paraId="06FF6468" w14:textId="348B3F4C">
            <w:pPr>
              <w:jc w:val="left"/>
              <w:rPr>
                <w:rFonts w:ascii="Aptos" w:hAnsi="Aptos" w:cs="Calibri"/>
                <w:b/>
                <w:bCs/>
                <w:sz w:val="24"/>
              </w:rPr>
            </w:pPr>
            <w:r>
              <w:rPr>
                <w:rFonts w:ascii="Aptos" w:hAnsi="Aptos" w:cs="Calibri"/>
                <w:b/>
                <w:bCs/>
                <w:sz w:val="24"/>
              </w:rPr>
              <w:t>Research Degree Provision</w:t>
            </w:r>
          </w:p>
        </w:tc>
        <w:tc>
          <w:tcPr>
            <w:tcW w:w="7088" w:type="dxa"/>
            <w:shd w:val="clear" w:color="auto" w:fill="auto"/>
          </w:tcPr>
          <w:p w:rsidR="005505AA" w:rsidP="005505AA" w:rsidRDefault="005505AA" w14:paraId="5D08185B" w14:textId="77777777">
            <w:pPr>
              <w:jc w:val="left"/>
              <w:rPr>
                <w:rFonts w:ascii="Aptos" w:hAnsi="Aptos" w:cstheme="minorHAnsi"/>
                <w:sz w:val="24"/>
              </w:rPr>
            </w:pPr>
            <w:r>
              <w:rPr>
                <w:rFonts w:ascii="Aptos" w:hAnsi="Aptos" w:cstheme="minorHAnsi"/>
                <w:sz w:val="24"/>
              </w:rPr>
              <w:t>The following have been revised for the new academic year:</w:t>
            </w:r>
          </w:p>
          <w:p w:rsidR="005505AA" w:rsidP="005505AA" w:rsidRDefault="005505AA" w14:paraId="1A9B3B6B" w14:textId="77777777">
            <w:pPr>
              <w:jc w:val="left"/>
              <w:rPr>
                <w:rFonts w:ascii="Aptos" w:hAnsi="Aptos" w:cstheme="minorHAnsi"/>
                <w:sz w:val="24"/>
              </w:rPr>
            </w:pPr>
          </w:p>
          <w:p w:rsidRPr="00605E5A" w:rsidR="005505AA" w:rsidP="005505AA" w:rsidRDefault="005505AA" w14:paraId="504341F9" w14:textId="77777777">
            <w:pPr>
              <w:pStyle w:val="ListParagraph"/>
              <w:numPr>
                <w:ilvl w:val="0"/>
                <w:numId w:val="17"/>
              </w:numPr>
              <w:jc w:val="left"/>
              <w:rPr>
                <w:rFonts w:ascii="Aptos" w:hAnsi="Aptos" w:cstheme="minorHAnsi"/>
                <w:sz w:val="24"/>
              </w:rPr>
            </w:pPr>
            <w:r w:rsidRPr="00605E5A">
              <w:rPr>
                <w:rFonts w:ascii="Aptos" w:hAnsi="Aptos" w:cstheme="minorHAnsi"/>
                <w:sz w:val="24"/>
              </w:rPr>
              <w:t xml:space="preserve">PhD by Published Work </w:t>
            </w:r>
          </w:p>
          <w:p w:rsidRPr="00605E5A" w:rsidR="005505AA" w:rsidP="005505AA" w:rsidRDefault="005505AA" w14:paraId="3F46DFF3" w14:textId="77777777">
            <w:pPr>
              <w:pStyle w:val="ListParagraph"/>
              <w:numPr>
                <w:ilvl w:val="0"/>
                <w:numId w:val="17"/>
              </w:numPr>
              <w:jc w:val="left"/>
              <w:rPr>
                <w:rFonts w:ascii="Aptos" w:hAnsi="Aptos" w:cstheme="minorHAnsi"/>
                <w:sz w:val="24"/>
              </w:rPr>
            </w:pPr>
            <w:r w:rsidRPr="00605E5A">
              <w:rPr>
                <w:rFonts w:ascii="Aptos" w:hAnsi="Aptos" w:cstheme="minorHAnsi"/>
                <w:sz w:val="24"/>
              </w:rPr>
              <w:t>PhD by Thesis Standard Route</w:t>
            </w:r>
          </w:p>
          <w:p w:rsidRPr="00605E5A" w:rsidR="005505AA" w:rsidP="005505AA" w:rsidRDefault="005505AA" w14:paraId="1D0A35BC" w14:textId="77777777">
            <w:pPr>
              <w:pStyle w:val="ListParagraph"/>
              <w:numPr>
                <w:ilvl w:val="0"/>
                <w:numId w:val="17"/>
              </w:numPr>
              <w:jc w:val="left"/>
              <w:rPr>
                <w:rFonts w:ascii="Aptos" w:hAnsi="Aptos" w:cstheme="minorHAnsi"/>
                <w:sz w:val="24"/>
              </w:rPr>
            </w:pPr>
            <w:r w:rsidRPr="00605E5A">
              <w:rPr>
                <w:rFonts w:ascii="Aptos" w:hAnsi="Aptos" w:cstheme="minorHAnsi"/>
                <w:sz w:val="24"/>
              </w:rPr>
              <w:t>PhD by Thesis Non-Standard Rou</w:t>
            </w:r>
            <w:r>
              <w:rPr>
                <w:rFonts w:ascii="Aptos" w:hAnsi="Aptos" w:cstheme="minorHAnsi"/>
                <w:sz w:val="24"/>
              </w:rPr>
              <w:t>te</w:t>
            </w:r>
          </w:p>
          <w:p w:rsidRPr="00605E5A" w:rsidR="005505AA" w:rsidP="005505AA" w:rsidRDefault="005505AA" w14:paraId="2BBC3993" w14:textId="77777777">
            <w:pPr>
              <w:pStyle w:val="ListParagraph"/>
              <w:numPr>
                <w:ilvl w:val="0"/>
                <w:numId w:val="17"/>
              </w:numPr>
              <w:jc w:val="left"/>
              <w:rPr>
                <w:rFonts w:ascii="Aptos" w:hAnsi="Aptos" w:cstheme="minorHAnsi"/>
                <w:sz w:val="24"/>
              </w:rPr>
            </w:pPr>
            <w:r w:rsidRPr="00605E5A">
              <w:rPr>
                <w:rFonts w:ascii="Aptos" w:hAnsi="Aptos" w:cstheme="minorHAnsi"/>
                <w:sz w:val="24"/>
              </w:rPr>
              <w:t xml:space="preserve">PhD by Thesis - Distance Learning </w:t>
            </w:r>
          </w:p>
          <w:p w:rsidRPr="00605E5A" w:rsidR="005505AA" w:rsidP="005505AA" w:rsidRDefault="005505AA" w14:paraId="6EF992CB" w14:textId="77777777">
            <w:pPr>
              <w:pStyle w:val="ListParagraph"/>
              <w:numPr>
                <w:ilvl w:val="0"/>
                <w:numId w:val="17"/>
              </w:numPr>
              <w:jc w:val="left"/>
              <w:rPr>
                <w:rFonts w:ascii="Aptos" w:hAnsi="Aptos" w:cstheme="minorHAnsi"/>
                <w:sz w:val="24"/>
              </w:rPr>
            </w:pPr>
            <w:r w:rsidRPr="00605E5A">
              <w:rPr>
                <w:rFonts w:ascii="Aptos" w:hAnsi="Aptos" w:cstheme="minorHAnsi"/>
                <w:sz w:val="24"/>
              </w:rPr>
              <w:t xml:space="preserve">PhD by Thesis White Rose Standard Route </w:t>
            </w:r>
          </w:p>
          <w:p w:rsidRPr="00605E5A" w:rsidR="005505AA" w:rsidP="005505AA" w:rsidRDefault="005505AA" w14:paraId="77816024" w14:textId="77777777">
            <w:pPr>
              <w:pStyle w:val="ListParagraph"/>
              <w:numPr>
                <w:ilvl w:val="0"/>
                <w:numId w:val="17"/>
              </w:numPr>
              <w:jc w:val="left"/>
              <w:rPr>
                <w:rFonts w:ascii="Aptos" w:hAnsi="Aptos" w:cstheme="minorHAnsi"/>
                <w:sz w:val="24"/>
              </w:rPr>
            </w:pPr>
            <w:r w:rsidRPr="00605E5A">
              <w:rPr>
                <w:rFonts w:ascii="Aptos" w:hAnsi="Aptos" w:cstheme="minorHAnsi"/>
                <w:sz w:val="24"/>
              </w:rPr>
              <w:t>Integrated PG Cert PhD by Thesis W</w:t>
            </w:r>
            <w:r>
              <w:rPr>
                <w:rFonts w:ascii="Aptos" w:hAnsi="Aptos" w:cstheme="minorHAnsi"/>
                <w:sz w:val="24"/>
              </w:rPr>
              <w:t xml:space="preserve">hite </w:t>
            </w:r>
            <w:r w:rsidRPr="00605E5A">
              <w:rPr>
                <w:rFonts w:ascii="Aptos" w:hAnsi="Aptos" w:cstheme="minorHAnsi"/>
                <w:sz w:val="24"/>
              </w:rPr>
              <w:t>R</w:t>
            </w:r>
            <w:r>
              <w:rPr>
                <w:rFonts w:ascii="Aptos" w:hAnsi="Aptos" w:cstheme="minorHAnsi"/>
                <w:sz w:val="24"/>
              </w:rPr>
              <w:t>ose</w:t>
            </w:r>
            <w:r w:rsidRPr="00605E5A">
              <w:rPr>
                <w:rFonts w:ascii="Aptos" w:hAnsi="Aptos" w:cstheme="minorHAnsi"/>
                <w:sz w:val="24"/>
              </w:rPr>
              <w:t xml:space="preserve"> </w:t>
            </w:r>
          </w:p>
          <w:p w:rsidRPr="00605E5A" w:rsidR="005505AA" w:rsidP="005505AA" w:rsidRDefault="005505AA" w14:paraId="39524295" w14:textId="77777777">
            <w:pPr>
              <w:pStyle w:val="ListParagraph"/>
              <w:numPr>
                <w:ilvl w:val="0"/>
                <w:numId w:val="17"/>
              </w:numPr>
              <w:jc w:val="left"/>
              <w:rPr>
                <w:rFonts w:ascii="Aptos" w:hAnsi="Aptos" w:cstheme="minorHAnsi"/>
                <w:sz w:val="24"/>
              </w:rPr>
            </w:pPr>
            <w:r w:rsidRPr="00605E5A">
              <w:rPr>
                <w:rFonts w:ascii="Aptos" w:hAnsi="Aptos" w:cstheme="minorHAnsi"/>
                <w:sz w:val="24"/>
              </w:rPr>
              <w:t xml:space="preserve">Masters by Thesis </w:t>
            </w:r>
          </w:p>
          <w:p w:rsidRPr="00605E5A" w:rsidR="005505AA" w:rsidP="005505AA" w:rsidRDefault="005505AA" w14:paraId="23D13190" w14:textId="77777777">
            <w:pPr>
              <w:pStyle w:val="ListParagraph"/>
              <w:numPr>
                <w:ilvl w:val="0"/>
                <w:numId w:val="17"/>
              </w:numPr>
              <w:jc w:val="left"/>
              <w:rPr>
                <w:rFonts w:ascii="Aptos" w:hAnsi="Aptos" w:cstheme="minorHAnsi"/>
                <w:sz w:val="24"/>
              </w:rPr>
            </w:pPr>
            <w:r w:rsidRPr="00605E5A">
              <w:rPr>
                <w:rFonts w:ascii="Aptos" w:hAnsi="Aptos" w:cstheme="minorHAnsi"/>
                <w:sz w:val="24"/>
              </w:rPr>
              <w:t xml:space="preserve">Code of Practice - Postgraduate Research Students </w:t>
            </w:r>
          </w:p>
          <w:p w:rsidR="005505AA" w:rsidP="005505AA" w:rsidRDefault="005505AA" w14:paraId="2B671637" w14:textId="77777777">
            <w:pPr>
              <w:jc w:val="left"/>
              <w:rPr>
                <w:rFonts w:ascii="Aptos" w:hAnsi="Aptos" w:cstheme="minorHAnsi"/>
                <w:sz w:val="24"/>
              </w:rPr>
            </w:pPr>
          </w:p>
          <w:p w:rsidRPr="00811297" w:rsidR="005505AA" w:rsidP="005505AA" w:rsidRDefault="005505AA" w14:paraId="2CCBF899" w14:textId="77777777">
            <w:pPr>
              <w:jc w:val="left"/>
              <w:rPr>
                <w:rFonts w:ascii="Aptos" w:hAnsi="Aptos" w:cstheme="minorHAnsi"/>
                <w:b/>
                <w:bCs/>
                <w:sz w:val="24"/>
              </w:rPr>
            </w:pPr>
            <w:r w:rsidRPr="00811297">
              <w:rPr>
                <w:rFonts w:ascii="Aptos" w:hAnsi="Aptos" w:cstheme="minorHAnsi"/>
                <w:b/>
                <w:bCs/>
                <w:sz w:val="24"/>
              </w:rPr>
              <w:t>NEW</w:t>
            </w:r>
          </w:p>
          <w:p w:rsidRPr="00AF6D65" w:rsidR="005505AA" w:rsidP="005505AA" w:rsidRDefault="005505AA" w14:paraId="280CDD66" w14:textId="77777777">
            <w:pPr>
              <w:pStyle w:val="ListParagraph"/>
              <w:numPr>
                <w:ilvl w:val="0"/>
                <w:numId w:val="18"/>
              </w:numPr>
              <w:jc w:val="left"/>
              <w:rPr>
                <w:rFonts w:ascii="Aptos" w:hAnsi="Aptos" w:cstheme="minorHAnsi"/>
                <w:sz w:val="24"/>
                <w:szCs w:val="24"/>
              </w:rPr>
            </w:pPr>
            <w:r w:rsidRPr="00811297">
              <w:rPr>
                <w:rFonts w:ascii="Aptos" w:hAnsi="Aptos"/>
                <w:color w:val="000000"/>
                <w:sz w:val="24"/>
                <w:szCs w:val="24"/>
              </w:rPr>
              <w:t>Doctor of Education by Academic Professional Practice (EdPracD</w:t>
            </w:r>
            <w:r>
              <w:rPr>
                <w:rFonts w:ascii="Aptos" w:hAnsi="Aptos"/>
                <w:color w:val="000000"/>
                <w:sz w:val="24"/>
                <w:szCs w:val="24"/>
              </w:rPr>
              <w:t>).</w:t>
            </w:r>
          </w:p>
          <w:p w:rsidRPr="00DB03D1" w:rsidR="005505AA" w:rsidP="005505AA" w:rsidRDefault="005505AA" w14:paraId="18B5B7CC" w14:textId="10966767">
            <w:pPr>
              <w:pStyle w:val="ListParagraph"/>
              <w:jc w:val="right"/>
              <w:rPr>
                <w:rFonts w:ascii="Aptos" w:hAnsi="Aptos" w:cs="Calibri"/>
                <w:sz w:val="24"/>
              </w:rPr>
            </w:pPr>
            <w:r>
              <w:rPr>
                <w:rFonts w:ascii="Aptos" w:hAnsi="Aptos" w:cstheme="minorHAnsi"/>
                <w:sz w:val="24"/>
              </w:rPr>
              <w:lastRenderedPageBreak/>
              <w:t>Senate, June 2025</w:t>
            </w:r>
          </w:p>
        </w:tc>
        <w:tc>
          <w:tcPr>
            <w:tcW w:w="3321" w:type="dxa"/>
            <w:shd w:val="clear" w:color="auto" w:fill="auto"/>
          </w:tcPr>
          <w:p w:rsidRPr="007413DC" w:rsidR="005505AA" w:rsidP="005505AA" w:rsidRDefault="005505AA" w14:paraId="7509899F" w14:textId="77777777">
            <w:pPr>
              <w:spacing w:after="120"/>
              <w:jc w:val="left"/>
              <w:rPr>
                <w:rFonts w:ascii="Aptos" w:hAnsi="Aptos" w:cs="Calibri"/>
                <w:color w:val="000000"/>
                <w:sz w:val="24"/>
              </w:rPr>
            </w:pPr>
            <w:r w:rsidRPr="007413DC">
              <w:rPr>
                <w:rFonts w:ascii="Aptos" w:hAnsi="Aptos" w:cs="Calibri"/>
                <w:color w:val="000000"/>
                <w:sz w:val="24"/>
              </w:rPr>
              <w:lastRenderedPageBreak/>
              <w:t xml:space="preserve">Implementation: </w:t>
            </w:r>
            <w:r w:rsidRPr="00B93079">
              <w:rPr>
                <w:rFonts w:ascii="Aptos" w:hAnsi="Aptos" w:cs="Calibri"/>
                <w:b/>
                <w:bCs/>
                <w:color w:val="000000"/>
                <w:sz w:val="24"/>
              </w:rPr>
              <w:t>Sept 2025</w:t>
            </w:r>
          </w:p>
          <w:p w:rsidRPr="00DB03D1" w:rsidR="005505AA" w:rsidP="005505AA" w:rsidRDefault="005505AA" w14:paraId="7DF52B41" w14:textId="09F1833D">
            <w:pPr>
              <w:spacing w:before="120" w:after="120"/>
              <w:jc w:val="left"/>
              <w:rPr>
                <w:rFonts w:ascii="Aptos" w:hAnsi="Aptos" w:cs="Calibri"/>
                <w:color w:val="000000"/>
                <w:sz w:val="24"/>
              </w:rPr>
            </w:pPr>
            <w:r w:rsidRPr="007413DC">
              <w:rPr>
                <w:rFonts w:ascii="Aptos" w:hAnsi="Aptos" w:cs="Calibri"/>
                <w:color w:val="000000"/>
                <w:sz w:val="24"/>
              </w:rPr>
              <w:t xml:space="preserve">Application to collaborative provision: </w:t>
            </w:r>
            <w:r>
              <w:rPr>
                <w:rFonts w:ascii="Aptos" w:hAnsi="Aptos" w:cs="Calibri"/>
                <w:color w:val="000000"/>
                <w:sz w:val="24"/>
              </w:rPr>
              <w:t>for information</w:t>
            </w:r>
          </w:p>
        </w:tc>
      </w:tr>
    </w:tbl>
    <w:p w:rsidRPr="00DB03D1" w:rsidR="00A91962" w:rsidP="00A91962" w:rsidRDefault="00A91962" w14:paraId="3C2B337C" w14:textId="77777777">
      <w:pPr>
        <w:pStyle w:val="Heading2"/>
        <w:rPr>
          <w:rFonts w:ascii="Aptos" w:hAnsi="Aptos"/>
          <w:color w:val="0070C0"/>
          <w:szCs w:val="20"/>
        </w:rPr>
      </w:pPr>
      <w:bookmarkStart w:name="_Hlk121989697" w:id="16"/>
    </w:p>
    <w:p w:rsidR="004C4C5E" w:rsidP="004C4C5E" w:rsidRDefault="004C4C5E" w14:paraId="2FC5E78C" w14:textId="1E6492C7">
      <w:pPr>
        <w:pStyle w:val="Heading2"/>
        <w:rPr>
          <w:rFonts w:ascii="Aptos" w:hAnsi="Aptos"/>
          <w:color w:val="0070C0"/>
          <w:sz w:val="24"/>
          <w:szCs w:val="24"/>
        </w:rPr>
      </w:pPr>
      <w:bookmarkStart w:name="_Toc205305111" w:id="17"/>
      <w:r w:rsidRPr="005505AA">
        <w:rPr>
          <w:rFonts w:ascii="Aptos" w:hAnsi="Aptos"/>
          <w:color w:val="0070C0"/>
          <w:sz w:val="24"/>
          <w:szCs w:val="24"/>
        </w:rPr>
        <w:t>STUDENT INFORMATION</w:t>
      </w:r>
      <w:bookmarkEnd w:id="17"/>
    </w:p>
    <w:p w:rsidRPr="005505AA" w:rsidR="005505AA" w:rsidP="005505AA" w:rsidRDefault="005505AA" w14:paraId="468FA2EB" w14:textId="77777777">
      <w:pPr>
        <w:pStyle w:val="Heading4"/>
        <w:numPr>
          <w:ilvl w:val="0"/>
          <w:numId w:val="0"/>
        </w:numPr>
        <w:ind w:left="567"/>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B03D1" w:rsidR="004C4C5E" w:rsidTr="00A93566" w14:paraId="363E7DE5" w14:textId="77777777">
        <w:trPr>
          <w:tblHeader/>
        </w:trPr>
        <w:tc>
          <w:tcPr>
            <w:tcW w:w="3470" w:type="dxa"/>
            <w:shd w:val="clear" w:color="auto" w:fill="D0CECE"/>
          </w:tcPr>
          <w:p w:rsidRPr="00DB03D1" w:rsidR="004C4C5E" w:rsidP="00A93566" w:rsidRDefault="004C4C5E" w14:paraId="5650B834" w14:textId="77777777">
            <w:pPr>
              <w:jc w:val="center"/>
              <w:rPr>
                <w:rFonts w:ascii="Aptos" w:hAnsi="Aptos" w:cs="Arial"/>
                <w:b/>
                <w:bCs/>
                <w:sz w:val="22"/>
                <w:szCs w:val="22"/>
              </w:rPr>
            </w:pPr>
            <w:r w:rsidRPr="00DB03D1">
              <w:rPr>
                <w:rFonts w:ascii="Aptos" w:hAnsi="Aptos"/>
                <w:b/>
                <w:sz w:val="22"/>
                <w:szCs w:val="22"/>
              </w:rPr>
              <w:t>Quality Handbook</w:t>
            </w:r>
          </w:p>
        </w:tc>
        <w:tc>
          <w:tcPr>
            <w:tcW w:w="7157" w:type="dxa"/>
            <w:shd w:val="clear" w:color="auto" w:fill="D0CECE"/>
          </w:tcPr>
          <w:p w:rsidRPr="00DB03D1" w:rsidR="004C4C5E" w:rsidP="00A93566" w:rsidRDefault="004C4C5E" w14:paraId="71B794A1" w14:textId="77777777">
            <w:pPr>
              <w:jc w:val="center"/>
              <w:rPr>
                <w:rFonts w:ascii="Aptos" w:hAnsi="Aptos" w:cs="Arial"/>
                <w:sz w:val="22"/>
                <w:szCs w:val="22"/>
              </w:rPr>
            </w:pPr>
            <w:r w:rsidRPr="00DB03D1">
              <w:rPr>
                <w:rFonts w:ascii="Aptos" w:hAnsi="Aptos"/>
                <w:b/>
                <w:sz w:val="22"/>
                <w:szCs w:val="22"/>
              </w:rPr>
              <w:t>Details</w:t>
            </w:r>
          </w:p>
        </w:tc>
        <w:tc>
          <w:tcPr>
            <w:tcW w:w="3321" w:type="dxa"/>
            <w:shd w:val="clear" w:color="auto" w:fill="D0CECE"/>
          </w:tcPr>
          <w:p w:rsidRPr="00DB03D1" w:rsidR="004C4C5E" w:rsidP="00A93566" w:rsidRDefault="004C4C5E" w14:paraId="2ACDDA5A" w14:textId="77777777">
            <w:pPr>
              <w:jc w:val="center"/>
              <w:rPr>
                <w:rFonts w:ascii="Aptos" w:hAnsi="Aptos"/>
                <w:color w:val="000000"/>
                <w:sz w:val="22"/>
                <w:szCs w:val="22"/>
              </w:rPr>
            </w:pPr>
            <w:r w:rsidRPr="00DB03D1">
              <w:rPr>
                <w:rFonts w:ascii="Aptos" w:hAnsi="Aptos"/>
                <w:b/>
                <w:sz w:val="22"/>
                <w:szCs w:val="22"/>
              </w:rPr>
              <w:t>Implementation</w:t>
            </w:r>
          </w:p>
        </w:tc>
      </w:tr>
      <w:tr w:rsidRPr="00DB03D1" w:rsidR="00BD6FE9" w:rsidTr="00DF1FE5" w14:paraId="329A5D0C" w14:textId="77777777">
        <w:tc>
          <w:tcPr>
            <w:tcW w:w="3470" w:type="dxa"/>
            <w:shd w:val="clear" w:color="auto" w:fill="auto"/>
          </w:tcPr>
          <w:p w:rsidRPr="00DB03D1" w:rsidR="00BD6FE9" w:rsidP="00BD6FE9" w:rsidRDefault="00BD6FE9" w14:paraId="167093CF" w14:textId="5BBE01B0">
            <w:pPr>
              <w:tabs>
                <w:tab w:val="left" w:pos="567"/>
                <w:tab w:val="center" w:pos="4464"/>
                <w:tab w:val="right" w:pos="8928"/>
                <w:tab w:val="right" w:pos="9020"/>
                <w:tab w:val="right" w:pos="9072"/>
              </w:tabs>
              <w:jc w:val="left"/>
              <w:rPr>
                <w:rFonts w:ascii="Aptos" w:hAnsi="Aptos" w:cs="Calibri"/>
                <w:b/>
                <w:bCs/>
                <w:sz w:val="24"/>
              </w:rPr>
            </w:pPr>
            <w:r w:rsidRPr="00DB03D1">
              <w:rPr>
                <w:rFonts w:ascii="Aptos" w:hAnsi="Aptos" w:cs="Calibri"/>
                <w:b/>
                <w:bCs/>
                <w:sz w:val="24"/>
              </w:rPr>
              <w:t>AI Student Use Policy</w:t>
            </w:r>
          </w:p>
        </w:tc>
        <w:tc>
          <w:tcPr>
            <w:tcW w:w="7157" w:type="dxa"/>
            <w:shd w:val="clear" w:color="auto" w:fill="auto"/>
          </w:tcPr>
          <w:p w:rsidRPr="00DB03D1" w:rsidR="00BD6FE9" w:rsidP="00BD6FE9" w:rsidRDefault="00BD6FE9" w14:paraId="5C97B640" w14:textId="77777777">
            <w:pPr>
              <w:jc w:val="left"/>
              <w:rPr>
                <w:rFonts w:ascii="Aptos" w:hAnsi="Aptos" w:cstheme="minorHAnsi"/>
                <w:sz w:val="24"/>
              </w:rPr>
            </w:pPr>
            <w:r w:rsidRPr="00DB03D1">
              <w:rPr>
                <w:rFonts w:ascii="Aptos" w:hAnsi="Aptos" w:cstheme="minorHAnsi"/>
                <w:sz w:val="24"/>
              </w:rPr>
              <w:t>The university has developed a policy to guide students with the use of AI in assessments.</w:t>
            </w:r>
          </w:p>
          <w:p w:rsidRPr="00DB03D1" w:rsidR="00BD6FE9" w:rsidP="00BD6FE9" w:rsidRDefault="00BD6FE9" w14:paraId="4337A92A" w14:textId="77777777">
            <w:pPr>
              <w:jc w:val="left"/>
              <w:rPr>
                <w:rFonts w:ascii="Aptos" w:hAnsi="Aptos" w:cstheme="minorHAnsi"/>
                <w:sz w:val="24"/>
              </w:rPr>
            </w:pPr>
          </w:p>
          <w:p w:rsidRPr="00DB03D1" w:rsidR="00BD6FE9" w:rsidP="00BD6FE9" w:rsidRDefault="00BD6FE9" w14:paraId="49618A06" w14:textId="77777777">
            <w:pPr>
              <w:jc w:val="left"/>
              <w:rPr>
                <w:rFonts w:ascii="Aptos" w:hAnsi="Aptos" w:cstheme="minorHAnsi"/>
                <w:sz w:val="24"/>
              </w:rPr>
            </w:pPr>
            <w:r w:rsidRPr="00DB03D1">
              <w:rPr>
                <w:rFonts w:ascii="Aptos" w:hAnsi="Aptos" w:cstheme="minorHAnsi"/>
                <w:sz w:val="24"/>
              </w:rPr>
              <w:t xml:space="preserve">The policy explains how to use Artificial Intelligence (AI) responsibly in assessments, including tools like ChatGPT that can generate text, images, and more. </w:t>
            </w:r>
          </w:p>
          <w:p w:rsidRPr="00DB03D1" w:rsidR="00BD6FE9" w:rsidP="00BD6FE9" w:rsidRDefault="00BD6FE9" w14:paraId="3DF8D2E2" w14:textId="77777777">
            <w:pPr>
              <w:jc w:val="left"/>
              <w:rPr>
                <w:rFonts w:ascii="Aptos" w:hAnsi="Aptos" w:cstheme="minorHAnsi"/>
                <w:sz w:val="24"/>
              </w:rPr>
            </w:pPr>
          </w:p>
          <w:p w:rsidRPr="00DB03D1" w:rsidR="00BD6FE9" w:rsidP="00BD6FE9" w:rsidRDefault="00BD6FE9" w14:paraId="0DBF059E" w14:textId="77777777">
            <w:pPr>
              <w:jc w:val="left"/>
              <w:rPr>
                <w:rFonts w:ascii="Aptos" w:hAnsi="Aptos" w:cstheme="minorHAnsi"/>
                <w:sz w:val="24"/>
              </w:rPr>
            </w:pPr>
            <w:r w:rsidRPr="00DB03D1">
              <w:rPr>
                <w:rFonts w:ascii="Aptos" w:hAnsi="Aptos" w:cstheme="minorHAnsi"/>
                <w:sz w:val="24"/>
              </w:rPr>
              <w:t>The main goal of the policy is to ensure that AI is used ethically, transparently, and fairly, so students can benefit from it while still upholding academic standards.</w:t>
            </w:r>
          </w:p>
          <w:p w:rsidRPr="00DB03D1" w:rsidR="00BD6FE9" w:rsidP="00BD6FE9" w:rsidRDefault="00BD6FE9" w14:paraId="744725E2" w14:textId="77777777">
            <w:pPr>
              <w:pStyle w:val="ListParagraph"/>
              <w:jc w:val="right"/>
              <w:rPr>
                <w:rFonts w:ascii="Aptos" w:hAnsi="Aptos" w:cs="Calibri"/>
                <w:sz w:val="24"/>
              </w:rPr>
            </w:pPr>
            <w:r w:rsidRPr="00DB03D1">
              <w:rPr>
                <w:rFonts w:ascii="Aptos" w:hAnsi="Aptos" w:cs="Calibri"/>
                <w:sz w:val="24"/>
              </w:rPr>
              <w:t>Education Committee, Feb 2025</w:t>
            </w:r>
          </w:p>
          <w:p w:rsidRPr="00DB03D1" w:rsidR="00BD6FE9" w:rsidP="00BD6FE9" w:rsidRDefault="00BD6FE9" w14:paraId="12B96F4D" w14:textId="688544BD">
            <w:pPr>
              <w:contextualSpacing/>
              <w:jc w:val="right"/>
              <w:rPr>
                <w:rFonts w:ascii="Aptos" w:hAnsi="Aptos" w:cs="Calibri"/>
                <w:noProof/>
                <w:sz w:val="24"/>
              </w:rPr>
            </w:pPr>
            <w:r w:rsidRPr="00DB03D1">
              <w:rPr>
                <w:rFonts w:ascii="Aptos" w:hAnsi="Aptos" w:cs="Calibri"/>
                <w:sz w:val="24"/>
              </w:rPr>
              <w:t>Senate, March 2025</w:t>
            </w:r>
          </w:p>
        </w:tc>
        <w:tc>
          <w:tcPr>
            <w:tcW w:w="3321" w:type="dxa"/>
            <w:shd w:val="clear" w:color="auto" w:fill="auto"/>
          </w:tcPr>
          <w:p w:rsidRPr="00DB03D1" w:rsidR="00BD6FE9" w:rsidP="00BD6FE9" w:rsidRDefault="00BD6FE9" w14:paraId="467BD446" w14:textId="77777777">
            <w:pPr>
              <w:spacing w:after="120"/>
              <w:jc w:val="left"/>
              <w:rPr>
                <w:rFonts w:ascii="Aptos" w:hAnsi="Aptos" w:cs="Calibri"/>
                <w:color w:val="000000"/>
                <w:sz w:val="24"/>
              </w:rPr>
            </w:pPr>
            <w:r w:rsidRPr="00DB03D1">
              <w:rPr>
                <w:rFonts w:ascii="Aptos" w:hAnsi="Aptos" w:cs="Calibri"/>
                <w:color w:val="000000"/>
                <w:sz w:val="24"/>
              </w:rPr>
              <w:t xml:space="preserve">Implementation: </w:t>
            </w:r>
            <w:r w:rsidRPr="00DB03D1">
              <w:rPr>
                <w:rFonts w:ascii="Aptos" w:hAnsi="Aptos" w:cs="Calibri"/>
                <w:b/>
                <w:bCs/>
                <w:color w:val="000000"/>
                <w:sz w:val="24"/>
              </w:rPr>
              <w:t>immediate</w:t>
            </w:r>
          </w:p>
          <w:p w:rsidRPr="00DB03D1" w:rsidR="00BD6FE9" w:rsidP="00BD6FE9" w:rsidRDefault="00BD6FE9" w14:paraId="7914EB78" w14:textId="178B5F51">
            <w:pPr>
              <w:spacing w:after="120"/>
              <w:jc w:val="left"/>
              <w:rPr>
                <w:rFonts w:ascii="Aptos" w:hAnsi="Aptos" w:cs="Calibri"/>
                <w:color w:val="000000"/>
                <w:sz w:val="24"/>
                <w:highlight w:val="yellow"/>
              </w:rPr>
            </w:pPr>
            <w:r w:rsidRPr="00DB03D1">
              <w:rPr>
                <w:rFonts w:ascii="Aptos" w:hAnsi="Aptos" w:cs="Calibri"/>
                <w:color w:val="000000"/>
                <w:sz w:val="24"/>
              </w:rPr>
              <w:t xml:space="preserve">Application to collaborative provision: for information </w:t>
            </w:r>
          </w:p>
        </w:tc>
      </w:tr>
      <w:tr w:rsidRPr="00DB03D1" w:rsidR="00BD6FE9" w:rsidTr="00D223A2" w14:paraId="52FFC49E" w14:textId="77777777">
        <w:tc>
          <w:tcPr>
            <w:tcW w:w="3470" w:type="dxa"/>
            <w:shd w:val="clear" w:color="auto" w:fill="auto"/>
          </w:tcPr>
          <w:p w:rsidRPr="00DB03D1" w:rsidR="00BD6FE9" w:rsidP="00BD6FE9" w:rsidRDefault="00BD6FE9" w14:paraId="12457697" w14:textId="48C16C61">
            <w:pPr>
              <w:tabs>
                <w:tab w:val="left" w:pos="567"/>
                <w:tab w:val="center" w:pos="4464"/>
                <w:tab w:val="right" w:pos="8928"/>
                <w:tab w:val="right" w:pos="9020"/>
                <w:tab w:val="right" w:pos="9072"/>
              </w:tabs>
              <w:jc w:val="left"/>
              <w:rPr>
                <w:rFonts w:ascii="Aptos" w:hAnsi="Aptos" w:cs="Calibri"/>
                <w:b/>
                <w:bCs/>
                <w:sz w:val="24"/>
              </w:rPr>
            </w:pPr>
            <w:r w:rsidRPr="00DB03D1">
              <w:rPr>
                <w:rFonts w:ascii="Aptos" w:hAnsi="Aptos" w:cs="Calibri"/>
                <w:b/>
                <w:bCs/>
                <w:i/>
                <w:iCs/>
                <w:sz w:val="24"/>
              </w:rPr>
              <w:t>NEW</w:t>
            </w:r>
            <w:r w:rsidRPr="00DB03D1">
              <w:rPr>
                <w:rFonts w:ascii="Aptos" w:hAnsi="Aptos" w:cs="Calibri"/>
                <w:b/>
                <w:bCs/>
                <w:sz w:val="24"/>
              </w:rPr>
              <w:t xml:space="preserve"> University Code of Practice: Student Withdrawal</w:t>
            </w:r>
          </w:p>
        </w:tc>
        <w:tc>
          <w:tcPr>
            <w:tcW w:w="7157" w:type="dxa"/>
            <w:shd w:val="clear" w:color="auto" w:fill="auto"/>
          </w:tcPr>
          <w:p w:rsidRPr="00DB03D1" w:rsidR="00BD6FE9" w:rsidP="00BD6FE9" w:rsidRDefault="00BD6FE9" w14:paraId="3F67B089" w14:textId="77777777">
            <w:pPr>
              <w:jc w:val="left"/>
              <w:rPr>
                <w:rFonts w:ascii="Aptos" w:hAnsi="Aptos" w:cstheme="minorHAnsi"/>
                <w:sz w:val="24"/>
              </w:rPr>
            </w:pPr>
            <w:r w:rsidRPr="00DB03D1">
              <w:rPr>
                <w:rFonts w:ascii="Aptos" w:hAnsi="Aptos" w:cstheme="minorHAnsi"/>
                <w:sz w:val="24"/>
              </w:rPr>
              <w:t xml:space="preserve">The University has introduced a new Code of Practice: Student Withdrawal. The Code confirms the different circumstances in which a student could be withdrawn from the University and clarifies the post-withdrawal responsibilities of the Institution.   </w:t>
            </w:r>
          </w:p>
          <w:p w:rsidRPr="00DB03D1" w:rsidR="00BD6FE9" w:rsidP="00BD6FE9" w:rsidRDefault="00BD6FE9" w14:paraId="07EC55CF" w14:textId="77777777">
            <w:pPr>
              <w:jc w:val="left"/>
              <w:rPr>
                <w:rFonts w:ascii="Aptos" w:hAnsi="Aptos" w:cstheme="minorHAnsi"/>
                <w:sz w:val="24"/>
              </w:rPr>
            </w:pPr>
            <w:r w:rsidRPr="00DB03D1">
              <w:rPr>
                <w:rFonts w:ascii="Aptos" w:hAnsi="Aptos" w:cstheme="minorHAnsi"/>
                <w:sz w:val="24"/>
              </w:rPr>
              <w:t xml:space="preserve"> </w:t>
            </w:r>
          </w:p>
          <w:p w:rsidRPr="00DB03D1" w:rsidR="00BD6FE9" w:rsidP="00BD6FE9" w:rsidRDefault="00BD6FE9" w14:paraId="10A4981B" w14:textId="77777777">
            <w:pPr>
              <w:jc w:val="left"/>
              <w:rPr>
                <w:rFonts w:ascii="Aptos" w:hAnsi="Aptos" w:cstheme="minorHAnsi"/>
                <w:sz w:val="24"/>
              </w:rPr>
            </w:pPr>
            <w:r w:rsidRPr="00DB03D1">
              <w:rPr>
                <w:rFonts w:ascii="Aptos" w:hAnsi="Aptos" w:cstheme="minorHAnsi"/>
                <w:sz w:val="24"/>
              </w:rPr>
              <w:t xml:space="preserve">The code also contains a section to confirm current practice in some areas of withdrawing students because of non-engagement pending a wider review of the Student Attendance and Engagement </w:t>
            </w:r>
            <w:r w:rsidRPr="00DB03D1">
              <w:rPr>
                <w:rFonts w:ascii="Aptos" w:hAnsi="Aptos" w:cstheme="minorHAnsi"/>
                <w:sz w:val="24"/>
              </w:rPr>
              <w:lastRenderedPageBreak/>
              <w:t xml:space="preserve">Policy.  The document also clarifies withdrawal because of tuition fee debt. </w:t>
            </w:r>
          </w:p>
          <w:p w:rsidRPr="00DB03D1" w:rsidR="00BD6FE9" w:rsidP="00BD6FE9" w:rsidRDefault="00BD6FE9" w14:paraId="156BF63D" w14:textId="77777777">
            <w:pPr>
              <w:jc w:val="left"/>
              <w:rPr>
                <w:rFonts w:ascii="Aptos" w:hAnsi="Aptos" w:cstheme="minorHAnsi"/>
                <w:sz w:val="24"/>
                <w:highlight w:val="yellow"/>
              </w:rPr>
            </w:pPr>
          </w:p>
          <w:p w:rsidRPr="00DB03D1" w:rsidR="00BD6FE9" w:rsidP="00BD6FE9" w:rsidRDefault="00BD6FE9" w14:paraId="69D23F00" w14:textId="77777777">
            <w:pPr>
              <w:jc w:val="left"/>
              <w:rPr>
                <w:rFonts w:ascii="Aptos" w:hAnsi="Aptos" w:cstheme="minorHAnsi"/>
                <w:sz w:val="24"/>
              </w:rPr>
            </w:pPr>
            <w:r w:rsidRPr="00DB03D1">
              <w:rPr>
                <w:rFonts w:ascii="Aptos" w:hAnsi="Aptos" w:cstheme="minorHAnsi"/>
                <w:sz w:val="24"/>
              </w:rPr>
              <w:t xml:space="preserve">A knowledge article for students will be developed to outline what they should do if they are thinking about withdrawing which will encourage them to talk to their supervisor, and direct students to the </w:t>
            </w:r>
            <w:proofErr w:type="spellStart"/>
            <w:r w:rsidRPr="00DB03D1">
              <w:rPr>
                <w:rFonts w:ascii="Aptos" w:hAnsi="Aptos" w:cstheme="minorHAnsi"/>
                <w:sz w:val="24"/>
              </w:rPr>
              <w:t>MyJourney</w:t>
            </w:r>
            <w:proofErr w:type="spellEnd"/>
            <w:r w:rsidRPr="00DB03D1">
              <w:rPr>
                <w:rFonts w:ascii="Aptos" w:hAnsi="Aptos" w:cstheme="minorHAnsi"/>
                <w:sz w:val="24"/>
              </w:rPr>
              <w:t xml:space="preserve"> module for more information.</w:t>
            </w:r>
          </w:p>
          <w:p w:rsidRPr="00DB03D1" w:rsidR="00BD6FE9" w:rsidP="00BD6FE9" w:rsidRDefault="00BD6FE9" w14:paraId="41C7CFB9" w14:textId="77777777">
            <w:pPr>
              <w:jc w:val="left"/>
              <w:rPr>
                <w:rFonts w:ascii="Aptos" w:hAnsi="Aptos" w:cstheme="minorHAnsi"/>
                <w:sz w:val="24"/>
              </w:rPr>
            </w:pPr>
          </w:p>
          <w:p w:rsidRPr="00DB03D1" w:rsidR="00BD6FE9" w:rsidP="00BD6FE9" w:rsidRDefault="00BD6FE9" w14:paraId="0DE33BED" w14:textId="2978B530">
            <w:pPr>
              <w:jc w:val="right"/>
              <w:rPr>
                <w:rFonts w:ascii="Aptos" w:hAnsi="Aptos" w:cs="Calibri"/>
                <w:sz w:val="24"/>
              </w:rPr>
            </w:pPr>
            <w:r w:rsidRPr="00DB03D1">
              <w:rPr>
                <w:rFonts w:ascii="Aptos" w:hAnsi="Aptos" w:cs="Calibri"/>
                <w:sz w:val="24"/>
              </w:rPr>
              <w:t>Education Committee, Feb 2025</w:t>
            </w:r>
          </w:p>
        </w:tc>
        <w:tc>
          <w:tcPr>
            <w:tcW w:w="3321" w:type="dxa"/>
            <w:shd w:val="clear" w:color="auto" w:fill="auto"/>
          </w:tcPr>
          <w:p w:rsidRPr="00DB03D1" w:rsidR="00BD6FE9" w:rsidP="00BD6FE9" w:rsidRDefault="00BD6FE9" w14:paraId="16CBC922" w14:textId="77777777">
            <w:pPr>
              <w:spacing w:after="120"/>
              <w:jc w:val="left"/>
              <w:rPr>
                <w:rFonts w:ascii="Aptos" w:hAnsi="Aptos" w:cs="Calibri"/>
                <w:color w:val="000000"/>
                <w:sz w:val="24"/>
              </w:rPr>
            </w:pPr>
            <w:r w:rsidRPr="00DB03D1">
              <w:rPr>
                <w:rFonts w:ascii="Aptos" w:hAnsi="Aptos" w:cs="Calibri"/>
                <w:color w:val="000000"/>
                <w:sz w:val="24"/>
              </w:rPr>
              <w:lastRenderedPageBreak/>
              <w:t xml:space="preserve">Implementation: </w:t>
            </w:r>
            <w:r w:rsidRPr="00DB03D1">
              <w:rPr>
                <w:rFonts w:ascii="Aptos" w:hAnsi="Aptos" w:cs="Calibri"/>
                <w:b/>
                <w:bCs/>
                <w:color w:val="000000"/>
                <w:sz w:val="24"/>
              </w:rPr>
              <w:t>immediate</w:t>
            </w:r>
          </w:p>
          <w:p w:rsidRPr="00DB03D1" w:rsidR="00BD6FE9" w:rsidP="00BD6FE9" w:rsidRDefault="00BD6FE9" w14:paraId="617EA7FF" w14:textId="22EFD6E6">
            <w:pPr>
              <w:spacing w:before="120" w:after="120"/>
              <w:jc w:val="left"/>
              <w:rPr>
                <w:rFonts w:ascii="Aptos" w:hAnsi="Aptos" w:cs="Calibri"/>
                <w:color w:val="000000"/>
                <w:sz w:val="24"/>
              </w:rPr>
            </w:pPr>
            <w:r w:rsidRPr="00DB03D1">
              <w:rPr>
                <w:rFonts w:ascii="Aptos" w:hAnsi="Aptos" w:cs="Calibri"/>
                <w:color w:val="000000"/>
                <w:sz w:val="24"/>
              </w:rPr>
              <w:t>Application to collaborative provision: not mandatory</w:t>
            </w:r>
          </w:p>
        </w:tc>
      </w:tr>
      <w:tr w:rsidRPr="00DB03D1" w:rsidR="00BD6FE9" w:rsidTr="00A8657B" w14:paraId="203D9D09" w14:textId="77777777">
        <w:tc>
          <w:tcPr>
            <w:tcW w:w="3470" w:type="dxa"/>
            <w:shd w:val="clear" w:color="auto" w:fill="auto"/>
          </w:tcPr>
          <w:p w:rsidRPr="00DB03D1" w:rsidR="00BD6FE9" w:rsidP="00BD6FE9" w:rsidRDefault="00BD6FE9" w14:paraId="0C711652" w14:textId="68620AA4">
            <w:pPr>
              <w:tabs>
                <w:tab w:val="left" w:pos="567"/>
                <w:tab w:val="center" w:pos="4464"/>
                <w:tab w:val="right" w:pos="8928"/>
                <w:tab w:val="right" w:pos="9020"/>
                <w:tab w:val="right" w:pos="9072"/>
              </w:tabs>
              <w:jc w:val="left"/>
              <w:rPr>
                <w:rFonts w:ascii="Aptos" w:hAnsi="Aptos" w:cs="Calibri"/>
                <w:b/>
                <w:bCs/>
                <w:sz w:val="24"/>
              </w:rPr>
            </w:pPr>
            <w:r w:rsidRPr="00DB03D1">
              <w:rPr>
                <w:rFonts w:ascii="Aptos" w:hAnsi="Aptos" w:cs="Calibri"/>
                <w:b/>
                <w:bCs/>
                <w:sz w:val="24"/>
              </w:rPr>
              <w:t>University Regulations and Procedures for the Investigation and Determination of Complaints by Students</w:t>
            </w:r>
          </w:p>
        </w:tc>
        <w:tc>
          <w:tcPr>
            <w:tcW w:w="7157" w:type="dxa"/>
            <w:shd w:val="clear" w:color="auto" w:fill="auto"/>
          </w:tcPr>
          <w:p w:rsidR="00BD6FE9" w:rsidP="00BD6FE9" w:rsidRDefault="00BD6FE9" w14:paraId="5707D673" w14:textId="77C0A578">
            <w:pPr>
              <w:jc w:val="left"/>
              <w:rPr>
                <w:rFonts w:ascii="Aptos" w:hAnsi="Aptos" w:cstheme="minorHAnsi"/>
                <w:sz w:val="24"/>
              </w:rPr>
            </w:pPr>
            <w:r w:rsidRPr="00DB03D1">
              <w:rPr>
                <w:rFonts w:ascii="Aptos" w:hAnsi="Aptos" w:cstheme="minorHAnsi"/>
                <w:sz w:val="24"/>
              </w:rPr>
              <w:t xml:space="preserve">The University has </w:t>
            </w:r>
            <w:r w:rsidR="005505AA">
              <w:rPr>
                <w:rFonts w:ascii="Aptos" w:hAnsi="Aptos" w:cstheme="minorHAnsi"/>
                <w:sz w:val="24"/>
              </w:rPr>
              <w:t>revised</w:t>
            </w:r>
            <w:r w:rsidRPr="00DB03D1">
              <w:rPr>
                <w:rFonts w:ascii="Aptos" w:hAnsi="Aptos" w:cstheme="minorHAnsi"/>
                <w:sz w:val="24"/>
              </w:rPr>
              <w:t xml:space="preserve"> its</w:t>
            </w:r>
            <w:r w:rsidRPr="00DB03D1">
              <w:rPr>
                <w:rFonts w:ascii="Aptos" w:hAnsi="Aptos"/>
              </w:rPr>
              <w:t xml:space="preserve"> </w:t>
            </w:r>
            <w:r w:rsidRPr="00DB03D1">
              <w:rPr>
                <w:rFonts w:ascii="Aptos" w:hAnsi="Aptos" w:cstheme="minorHAnsi"/>
                <w:sz w:val="24"/>
              </w:rPr>
              <w:t>Regulations and Procedure for the Investigation and Determination of Complaints by Students.</w:t>
            </w:r>
          </w:p>
          <w:p w:rsidR="005505AA" w:rsidP="00BD6FE9" w:rsidRDefault="005505AA" w14:paraId="34BA04A4" w14:textId="77777777">
            <w:pPr>
              <w:jc w:val="left"/>
              <w:rPr>
                <w:rFonts w:ascii="Aptos" w:hAnsi="Aptos" w:cstheme="minorHAnsi"/>
                <w:sz w:val="24"/>
              </w:rPr>
            </w:pPr>
          </w:p>
          <w:p w:rsidRPr="008552AB" w:rsidR="005505AA" w:rsidP="005505AA" w:rsidRDefault="005505AA" w14:paraId="61CF4D8E" w14:textId="77777777">
            <w:pPr>
              <w:pStyle w:val="ListParagraph"/>
              <w:ind w:left="0"/>
              <w:jc w:val="left"/>
              <w:rPr>
                <w:rFonts w:ascii="Aptos" w:hAnsi="Aptos" w:cstheme="minorHAnsi"/>
                <w:sz w:val="24"/>
              </w:rPr>
            </w:pPr>
            <w:r w:rsidRPr="008552AB">
              <w:rPr>
                <w:rFonts w:ascii="Aptos" w:hAnsi="Aptos" w:cstheme="minorHAnsi"/>
                <w:sz w:val="24"/>
              </w:rPr>
              <w:t xml:space="preserve">The references to ‘formal’ and ‘informal’ complaint stages have been removed from the regulations to provide clarity for both staff and students.  </w:t>
            </w:r>
          </w:p>
          <w:p w:rsidRPr="008552AB" w:rsidR="005505AA" w:rsidP="005505AA" w:rsidRDefault="005505AA" w14:paraId="529B128B" w14:textId="77777777">
            <w:pPr>
              <w:pStyle w:val="ListParagraph"/>
              <w:ind w:left="0"/>
              <w:jc w:val="left"/>
              <w:rPr>
                <w:rFonts w:ascii="Aptos" w:hAnsi="Aptos" w:cstheme="minorHAnsi"/>
                <w:sz w:val="24"/>
              </w:rPr>
            </w:pPr>
            <w:r w:rsidRPr="008552AB">
              <w:rPr>
                <w:rFonts w:ascii="Aptos" w:hAnsi="Aptos" w:cstheme="minorHAnsi"/>
                <w:sz w:val="24"/>
              </w:rPr>
              <w:t xml:space="preserve">The three distinct stages are now proposed to be: </w:t>
            </w:r>
          </w:p>
          <w:p w:rsidRPr="008552AB" w:rsidR="005505AA" w:rsidP="005505AA" w:rsidRDefault="005505AA" w14:paraId="222347C6" w14:textId="77777777">
            <w:pPr>
              <w:jc w:val="left"/>
              <w:rPr>
                <w:rFonts w:ascii="Aptos" w:hAnsi="Aptos" w:cstheme="minorHAnsi"/>
                <w:sz w:val="24"/>
              </w:rPr>
            </w:pPr>
            <w:r w:rsidRPr="008552AB">
              <w:rPr>
                <w:rFonts w:ascii="Aptos" w:hAnsi="Aptos" w:cstheme="minorHAnsi"/>
                <w:sz w:val="24"/>
              </w:rPr>
              <w:t>Stage 1 – Local Resolution</w:t>
            </w:r>
          </w:p>
          <w:p w:rsidRPr="008552AB" w:rsidR="005505AA" w:rsidP="005505AA" w:rsidRDefault="005505AA" w14:paraId="3E853246" w14:textId="77777777">
            <w:pPr>
              <w:jc w:val="left"/>
              <w:rPr>
                <w:rFonts w:ascii="Aptos" w:hAnsi="Aptos" w:cstheme="minorHAnsi"/>
                <w:sz w:val="24"/>
              </w:rPr>
            </w:pPr>
            <w:r w:rsidRPr="008552AB">
              <w:rPr>
                <w:rFonts w:ascii="Aptos" w:hAnsi="Aptos" w:cstheme="minorHAnsi"/>
                <w:sz w:val="24"/>
              </w:rPr>
              <w:t>Stage 2 - Complaint</w:t>
            </w:r>
          </w:p>
          <w:p w:rsidR="005505AA" w:rsidP="005505AA" w:rsidRDefault="005505AA" w14:paraId="16E67BE0" w14:textId="77777777">
            <w:pPr>
              <w:pStyle w:val="ListParagraph"/>
              <w:ind w:left="0"/>
              <w:jc w:val="left"/>
              <w:rPr>
                <w:rFonts w:ascii="Aptos" w:hAnsi="Aptos" w:cstheme="minorHAnsi"/>
                <w:sz w:val="24"/>
              </w:rPr>
            </w:pPr>
            <w:r w:rsidRPr="008552AB">
              <w:rPr>
                <w:rFonts w:ascii="Aptos" w:hAnsi="Aptos" w:cstheme="minorHAnsi"/>
                <w:sz w:val="24"/>
              </w:rPr>
              <w:t>Stage 3 – University Review.</w:t>
            </w:r>
          </w:p>
          <w:p w:rsidR="005505AA" w:rsidP="005505AA" w:rsidRDefault="005505AA" w14:paraId="232B0F0D" w14:textId="77777777">
            <w:pPr>
              <w:pStyle w:val="ListParagraph"/>
              <w:ind w:left="0"/>
              <w:jc w:val="left"/>
              <w:rPr>
                <w:rFonts w:ascii="Aptos" w:hAnsi="Aptos" w:cstheme="minorHAnsi"/>
                <w:sz w:val="24"/>
              </w:rPr>
            </w:pPr>
          </w:p>
          <w:p w:rsidRPr="00DB03D1" w:rsidR="005505AA" w:rsidP="005505AA" w:rsidRDefault="005505AA" w14:paraId="3C353F6F" w14:textId="61C81B8C">
            <w:pPr>
              <w:pStyle w:val="ListParagraph"/>
              <w:ind w:left="0"/>
              <w:jc w:val="left"/>
              <w:rPr>
                <w:rFonts w:ascii="Aptos" w:hAnsi="Aptos" w:cstheme="minorHAnsi"/>
                <w:sz w:val="24"/>
              </w:rPr>
            </w:pPr>
            <w:r w:rsidRPr="008B3AAE">
              <w:rPr>
                <w:rFonts w:ascii="Aptos" w:hAnsi="Aptos" w:cstheme="minorHAnsi"/>
                <w:sz w:val="24"/>
              </w:rPr>
              <w:t xml:space="preserve">Please note this will be uploaded to the website </w:t>
            </w:r>
            <w:r>
              <w:rPr>
                <w:rFonts w:ascii="Aptos" w:hAnsi="Aptos" w:cstheme="minorHAnsi"/>
                <w:sz w:val="24"/>
              </w:rPr>
              <w:t>post Senate (August 2025).</w:t>
            </w:r>
          </w:p>
          <w:p w:rsidRPr="00DB03D1" w:rsidR="00BD6FE9" w:rsidP="00BD6FE9" w:rsidRDefault="00BD6FE9" w14:paraId="62BADC4E" w14:textId="77777777">
            <w:pPr>
              <w:jc w:val="left"/>
              <w:rPr>
                <w:rFonts w:ascii="Aptos" w:hAnsi="Aptos" w:cstheme="minorHAnsi"/>
                <w:sz w:val="24"/>
              </w:rPr>
            </w:pPr>
          </w:p>
          <w:p w:rsidRPr="00DB03D1" w:rsidR="00BD6FE9" w:rsidP="00BD6FE9" w:rsidRDefault="005505AA" w14:paraId="35A29712" w14:textId="7EDDBB44">
            <w:pPr>
              <w:jc w:val="left"/>
              <w:rPr>
                <w:rFonts w:ascii="Aptos" w:hAnsi="Aptos" w:cstheme="minorHAnsi"/>
                <w:sz w:val="24"/>
              </w:rPr>
            </w:pPr>
            <w:r>
              <w:rPr>
                <w:rFonts w:ascii="Aptos" w:hAnsi="Aptos" w:cstheme="minorHAnsi"/>
                <w:sz w:val="24"/>
              </w:rPr>
              <w:t>Furthermore, u</w:t>
            </w:r>
            <w:r w:rsidRPr="00DB03D1" w:rsidR="00BD6FE9">
              <w:rPr>
                <w:rFonts w:ascii="Aptos" w:hAnsi="Aptos" w:cstheme="minorHAnsi"/>
                <w:sz w:val="24"/>
              </w:rPr>
              <w:t>nder Stage 3 University Review, point 14.6 has been amended to explicitly include that requests for review received without supporting evidence may be automatically rejected.</w:t>
            </w:r>
          </w:p>
          <w:p w:rsidRPr="00DB03D1" w:rsidR="00BD6FE9" w:rsidP="00BD6FE9" w:rsidRDefault="00BD6FE9" w14:paraId="398A553F" w14:textId="77777777">
            <w:pPr>
              <w:jc w:val="left"/>
              <w:rPr>
                <w:rFonts w:ascii="Aptos" w:hAnsi="Aptos" w:cstheme="minorHAnsi"/>
                <w:sz w:val="24"/>
              </w:rPr>
            </w:pPr>
          </w:p>
          <w:p w:rsidRPr="00DB03D1" w:rsidR="00BD6FE9" w:rsidP="00BD6FE9" w:rsidRDefault="00BD6FE9" w14:paraId="0AF52536" w14:textId="77777777">
            <w:pPr>
              <w:pStyle w:val="ListParagraph"/>
              <w:jc w:val="right"/>
              <w:rPr>
                <w:rFonts w:ascii="Aptos" w:hAnsi="Aptos" w:cs="Calibri"/>
                <w:sz w:val="24"/>
              </w:rPr>
            </w:pPr>
            <w:r w:rsidRPr="00DB03D1">
              <w:rPr>
                <w:rFonts w:ascii="Aptos" w:hAnsi="Aptos" w:cs="Calibri"/>
                <w:sz w:val="24"/>
              </w:rPr>
              <w:t>Education Committee, Jan 2025</w:t>
            </w:r>
          </w:p>
          <w:p w:rsidRPr="00DB03D1" w:rsidR="00BD6FE9" w:rsidP="00BD6FE9" w:rsidRDefault="00BD6FE9" w14:paraId="6971FF89" w14:textId="79A13B7E">
            <w:pPr>
              <w:jc w:val="right"/>
              <w:rPr>
                <w:rFonts w:ascii="Aptos" w:hAnsi="Aptos" w:cs="Calibri"/>
                <w:sz w:val="24"/>
              </w:rPr>
            </w:pPr>
            <w:r w:rsidRPr="00DB03D1">
              <w:rPr>
                <w:rFonts w:ascii="Aptos" w:hAnsi="Aptos" w:cs="Calibri"/>
                <w:sz w:val="24"/>
              </w:rPr>
              <w:t>Senate, March 2025</w:t>
            </w:r>
          </w:p>
        </w:tc>
        <w:tc>
          <w:tcPr>
            <w:tcW w:w="3321" w:type="dxa"/>
            <w:shd w:val="clear" w:color="auto" w:fill="auto"/>
          </w:tcPr>
          <w:p w:rsidRPr="00DB03D1" w:rsidR="00BD6FE9" w:rsidP="00BD6FE9" w:rsidRDefault="00BD6FE9" w14:paraId="3A7F24BE" w14:textId="77777777">
            <w:pPr>
              <w:spacing w:after="120"/>
              <w:jc w:val="left"/>
              <w:rPr>
                <w:rFonts w:ascii="Aptos" w:hAnsi="Aptos" w:cs="Calibri"/>
                <w:color w:val="000000"/>
                <w:sz w:val="24"/>
              </w:rPr>
            </w:pPr>
            <w:r w:rsidRPr="00DB03D1">
              <w:rPr>
                <w:rFonts w:ascii="Aptos" w:hAnsi="Aptos" w:cs="Calibri"/>
                <w:color w:val="000000"/>
                <w:sz w:val="24"/>
              </w:rPr>
              <w:lastRenderedPageBreak/>
              <w:t>Implementation: immediate</w:t>
            </w:r>
          </w:p>
          <w:p w:rsidRPr="00DB03D1" w:rsidR="00BD6FE9" w:rsidP="00BD6FE9" w:rsidRDefault="00BD6FE9" w14:paraId="55650A01" w14:textId="3AB16630">
            <w:pPr>
              <w:spacing w:before="120" w:after="120"/>
              <w:jc w:val="left"/>
              <w:rPr>
                <w:rFonts w:ascii="Aptos" w:hAnsi="Aptos" w:cs="Calibri"/>
                <w:color w:val="000000"/>
                <w:sz w:val="24"/>
              </w:rPr>
            </w:pPr>
            <w:r w:rsidRPr="00DB03D1">
              <w:rPr>
                <w:rFonts w:ascii="Aptos" w:hAnsi="Aptos" w:cs="Calibri"/>
                <w:color w:val="000000"/>
                <w:sz w:val="24"/>
              </w:rPr>
              <w:t>Application to collaborative provision: mandatory</w:t>
            </w:r>
          </w:p>
        </w:tc>
      </w:tr>
      <w:tr w:rsidRPr="00DB03D1" w:rsidR="00BD6FE9" w:rsidTr="00365243" w14:paraId="0AF66FD2" w14:textId="77777777">
        <w:tc>
          <w:tcPr>
            <w:tcW w:w="3470" w:type="dxa"/>
            <w:shd w:val="clear" w:color="auto" w:fill="auto"/>
          </w:tcPr>
          <w:p w:rsidRPr="00DB03D1" w:rsidR="00BD6FE9" w:rsidP="00BD6FE9" w:rsidRDefault="00BD6FE9" w14:paraId="0B02EE39" w14:textId="77777777">
            <w:pPr>
              <w:pStyle w:val="NoSpacing"/>
              <w:rPr>
                <w:rFonts w:ascii="Aptos" w:hAnsi="Aptos" w:cs="Calibri"/>
              </w:rPr>
            </w:pPr>
            <w:r w:rsidRPr="00DB03D1">
              <w:rPr>
                <w:rFonts w:ascii="Aptos" w:hAnsi="Aptos" w:cs="Calibri"/>
                <w:b/>
              </w:rPr>
              <w:t>Student Pregnancy and New Parent Policy</w:t>
            </w:r>
          </w:p>
          <w:p w:rsidRPr="00DB03D1" w:rsidR="00BD6FE9" w:rsidP="00BD6FE9" w:rsidRDefault="00BD6FE9" w14:paraId="25D0B28B" w14:textId="7E616359">
            <w:pPr>
              <w:pStyle w:val="Agenda1"/>
              <w:tabs>
                <w:tab w:val="clear" w:pos="8928"/>
                <w:tab w:val="left" w:pos="567"/>
                <w:tab w:val="right" w:pos="9020"/>
                <w:tab w:val="right" w:pos="9072"/>
              </w:tabs>
              <w:rPr>
                <w:rFonts w:ascii="Aptos" w:hAnsi="Aptos" w:cs="Calibri"/>
                <w:b/>
                <w:bCs/>
                <w:sz w:val="24"/>
                <w:szCs w:val="24"/>
              </w:rPr>
            </w:pPr>
          </w:p>
        </w:tc>
        <w:tc>
          <w:tcPr>
            <w:tcW w:w="7157" w:type="dxa"/>
            <w:shd w:val="clear" w:color="auto" w:fill="auto"/>
          </w:tcPr>
          <w:p w:rsidRPr="00DB03D1" w:rsidR="00BD6FE9" w:rsidP="00BD6FE9" w:rsidRDefault="00BD6FE9" w14:paraId="0A79AF51" w14:textId="77777777">
            <w:pPr>
              <w:jc w:val="left"/>
              <w:rPr>
                <w:rFonts w:ascii="Aptos" w:hAnsi="Aptos" w:cstheme="minorHAnsi"/>
                <w:sz w:val="24"/>
              </w:rPr>
            </w:pPr>
            <w:r w:rsidRPr="00DB03D1">
              <w:rPr>
                <w:rFonts w:ascii="Aptos" w:hAnsi="Aptos" w:cstheme="minorHAnsi"/>
                <w:sz w:val="24"/>
              </w:rPr>
              <w:t xml:space="preserve">The university has reviewed its Student Pregnancy and New Parent Policy. </w:t>
            </w:r>
          </w:p>
          <w:p w:rsidRPr="00DB03D1" w:rsidR="00BD6FE9" w:rsidP="00BD6FE9" w:rsidRDefault="00BD6FE9" w14:paraId="79476926" w14:textId="77777777">
            <w:pPr>
              <w:jc w:val="left"/>
              <w:rPr>
                <w:rFonts w:ascii="Aptos" w:hAnsi="Aptos" w:cstheme="minorHAnsi"/>
                <w:sz w:val="24"/>
              </w:rPr>
            </w:pPr>
          </w:p>
          <w:p w:rsidRPr="00DB03D1" w:rsidR="00BD6FE9" w:rsidP="00BD6FE9" w:rsidRDefault="00BD6FE9" w14:paraId="4399D5E2" w14:textId="77777777">
            <w:pPr>
              <w:jc w:val="left"/>
              <w:rPr>
                <w:rFonts w:ascii="Aptos" w:hAnsi="Aptos" w:cstheme="minorHAnsi"/>
                <w:sz w:val="24"/>
              </w:rPr>
            </w:pPr>
            <w:r w:rsidRPr="00DB03D1">
              <w:rPr>
                <w:rFonts w:ascii="Aptos" w:hAnsi="Aptos" w:cstheme="minorHAnsi"/>
                <w:sz w:val="24"/>
              </w:rPr>
              <w:t xml:space="preserve">The policy was first introduced in 2021. </w:t>
            </w:r>
            <w:r w:rsidRPr="00DB03D1">
              <w:rPr>
                <w:rFonts w:ascii="Aptos" w:hAnsi="Aptos"/>
              </w:rPr>
              <w:t xml:space="preserve"> </w:t>
            </w:r>
            <w:r w:rsidRPr="00DB03D1">
              <w:rPr>
                <w:rFonts w:ascii="Aptos" w:hAnsi="Aptos" w:cstheme="minorHAnsi"/>
                <w:sz w:val="24"/>
              </w:rPr>
              <w:t>This review aligns the policy with sector best practices, incorporating insights from student feedback and the experiences of advisors and academics who have managed related cases. The proposed updates aim to enhance clarity, efficiency, and effectiveness in supporting both staff and students.</w:t>
            </w:r>
          </w:p>
          <w:p w:rsidRPr="00DB03D1" w:rsidR="00BD6FE9" w:rsidP="00BD6FE9" w:rsidRDefault="00BD6FE9" w14:paraId="7FAF1B56" w14:textId="77777777">
            <w:pPr>
              <w:jc w:val="left"/>
              <w:rPr>
                <w:rFonts w:ascii="Aptos" w:hAnsi="Aptos" w:cstheme="minorHAnsi"/>
                <w:sz w:val="24"/>
              </w:rPr>
            </w:pPr>
          </w:p>
          <w:p w:rsidRPr="00DB03D1" w:rsidR="00BD6FE9" w:rsidP="00BD6FE9" w:rsidRDefault="00BD6FE9" w14:paraId="7BB8A315" w14:textId="77777777">
            <w:pPr>
              <w:jc w:val="left"/>
              <w:rPr>
                <w:rFonts w:ascii="Aptos" w:hAnsi="Aptos" w:cstheme="minorHAnsi"/>
                <w:sz w:val="24"/>
              </w:rPr>
            </w:pPr>
            <w:r w:rsidRPr="00DB03D1">
              <w:rPr>
                <w:rFonts w:ascii="Aptos" w:hAnsi="Aptos" w:cstheme="minorHAnsi"/>
                <w:sz w:val="24"/>
              </w:rPr>
              <w:t>Key Changes include:</w:t>
            </w:r>
          </w:p>
          <w:p w:rsidRPr="00DB03D1" w:rsidR="00BD6FE9" w:rsidP="00BD6FE9" w:rsidRDefault="00BD6FE9" w14:paraId="75554BBF" w14:textId="77777777">
            <w:pPr>
              <w:pStyle w:val="ListParagraph"/>
              <w:numPr>
                <w:ilvl w:val="0"/>
                <w:numId w:val="13"/>
              </w:numPr>
              <w:jc w:val="left"/>
              <w:rPr>
                <w:rFonts w:ascii="Aptos" w:hAnsi="Aptos" w:cstheme="minorHAnsi"/>
                <w:sz w:val="24"/>
              </w:rPr>
            </w:pPr>
            <w:r w:rsidRPr="00DB03D1">
              <w:rPr>
                <w:rFonts w:ascii="Aptos" w:hAnsi="Aptos" w:cstheme="minorHAnsi"/>
                <w:sz w:val="24"/>
              </w:rPr>
              <w:t xml:space="preserve">Naming convention. Updated to ‘Student Pregnancy and New Parent Policy’ throughout.  </w:t>
            </w:r>
          </w:p>
          <w:p w:rsidRPr="00DB03D1" w:rsidR="00BD6FE9" w:rsidP="00BD6FE9" w:rsidRDefault="00BD6FE9" w14:paraId="6447C69C" w14:textId="77777777">
            <w:pPr>
              <w:pStyle w:val="ListParagraph"/>
              <w:numPr>
                <w:ilvl w:val="0"/>
                <w:numId w:val="13"/>
              </w:numPr>
              <w:jc w:val="left"/>
              <w:rPr>
                <w:rFonts w:ascii="Aptos" w:hAnsi="Aptos" w:cstheme="minorHAnsi"/>
                <w:sz w:val="24"/>
              </w:rPr>
            </w:pPr>
            <w:r w:rsidRPr="00DB03D1">
              <w:rPr>
                <w:rFonts w:ascii="Aptos" w:hAnsi="Aptos" w:cstheme="minorHAnsi"/>
                <w:sz w:val="24"/>
              </w:rPr>
              <w:t xml:space="preserve">Reference to regular meetings as part of the plan. </w:t>
            </w:r>
          </w:p>
          <w:p w:rsidRPr="00DB03D1" w:rsidR="00BD6FE9" w:rsidP="00BD6FE9" w:rsidRDefault="00BD6FE9" w14:paraId="309B41FD" w14:textId="77777777">
            <w:pPr>
              <w:pStyle w:val="ListParagraph"/>
              <w:numPr>
                <w:ilvl w:val="0"/>
                <w:numId w:val="13"/>
              </w:numPr>
              <w:jc w:val="left"/>
              <w:rPr>
                <w:rFonts w:ascii="Aptos" w:hAnsi="Aptos" w:cstheme="minorHAnsi"/>
                <w:sz w:val="24"/>
              </w:rPr>
            </w:pPr>
            <w:r w:rsidRPr="00DB03D1">
              <w:rPr>
                <w:rFonts w:ascii="Aptos" w:hAnsi="Aptos" w:cstheme="minorHAnsi"/>
                <w:sz w:val="24"/>
              </w:rPr>
              <w:t xml:space="preserve">Specific team names have been removed and replaced with ‘Student Wellbeing’, to keep in line with the single service approach.  </w:t>
            </w:r>
          </w:p>
          <w:p w:rsidRPr="00DB03D1" w:rsidR="00BD6FE9" w:rsidP="00BD6FE9" w:rsidRDefault="00BD6FE9" w14:paraId="4F3F4F4A" w14:textId="77777777">
            <w:pPr>
              <w:pStyle w:val="ListParagraph"/>
              <w:numPr>
                <w:ilvl w:val="0"/>
                <w:numId w:val="13"/>
              </w:numPr>
              <w:jc w:val="left"/>
              <w:rPr>
                <w:rFonts w:ascii="Aptos" w:hAnsi="Aptos" w:cstheme="minorHAnsi"/>
                <w:sz w:val="24"/>
              </w:rPr>
            </w:pPr>
            <w:r w:rsidRPr="00DB03D1">
              <w:rPr>
                <w:rFonts w:ascii="Aptos" w:hAnsi="Aptos" w:cstheme="minorHAnsi"/>
                <w:sz w:val="24"/>
              </w:rPr>
              <w:t xml:space="preserve">In line with the government guidance, policy updated to 2 weeks leave for the partner of the person giving birth. This can be taken consecutively or within the first 52 weeks since the birth.  </w:t>
            </w:r>
          </w:p>
          <w:p w:rsidRPr="00DB03D1" w:rsidR="00BD6FE9" w:rsidP="00BD6FE9" w:rsidRDefault="00BD6FE9" w14:paraId="4AD1B58E" w14:textId="77777777">
            <w:pPr>
              <w:pStyle w:val="ListParagraph"/>
              <w:numPr>
                <w:ilvl w:val="0"/>
                <w:numId w:val="13"/>
              </w:numPr>
              <w:jc w:val="left"/>
              <w:rPr>
                <w:rFonts w:ascii="Aptos" w:hAnsi="Aptos" w:cstheme="minorHAnsi"/>
                <w:sz w:val="24"/>
              </w:rPr>
            </w:pPr>
            <w:r w:rsidRPr="00DB03D1">
              <w:rPr>
                <w:rFonts w:ascii="Aptos" w:hAnsi="Aptos" w:cstheme="minorHAnsi"/>
                <w:sz w:val="24"/>
              </w:rPr>
              <w:lastRenderedPageBreak/>
              <w:t>In addition to the option to suspend, 2 weeks leave also available to a student who becomes a new parent through adoption and those who have suffered a stillbirth or miscarriage.</w:t>
            </w:r>
          </w:p>
          <w:p w:rsidRPr="00DB03D1" w:rsidR="00BD6FE9" w:rsidP="00BD6FE9" w:rsidRDefault="00BD6FE9" w14:paraId="6A2EE319" w14:textId="77777777">
            <w:pPr>
              <w:pStyle w:val="ListParagraph"/>
              <w:ind w:left="360"/>
              <w:jc w:val="left"/>
              <w:rPr>
                <w:rFonts w:ascii="Aptos" w:hAnsi="Aptos" w:cstheme="minorHAnsi"/>
                <w:sz w:val="24"/>
              </w:rPr>
            </w:pPr>
          </w:p>
          <w:p w:rsidRPr="00DB03D1" w:rsidR="00BD6FE9" w:rsidP="00BD6FE9" w:rsidRDefault="00BD6FE9" w14:paraId="23CB201C" w14:textId="007D2F03">
            <w:pPr>
              <w:jc w:val="left"/>
              <w:rPr>
                <w:rFonts w:ascii="Aptos" w:hAnsi="Aptos" w:cstheme="minorHAnsi"/>
                <w:sz w:val="24"/>
              </w:rPr>
            </w:pPr>
            <w:r w:rsidRPr="00DB03D1">
              <w:rPr>
                <w:rFonts w:ascii="Aptos" w:hAnsi="Aptos" w:cstheme="minorHAnsi"/>
                <w:sz w:val="24"/>
              </w:rPr>
              <w:t xml:space="preserve">Available on SharePoint - </w:t>
            </w:r>
            <w:r w:rsidRPr="00DB03D1">
              <w:rPr>
                <w:rFonts w:ascii="Aptos" w:hAnsi="Aptos"/>
                <w:color w:val="0000FF"/>
                <w:u w:val="single"/>
              </w:rPr>
              <w:t>University Policy Directory</w:t>
            </w:r>
          </w:p>
          <w:p w:rsidRPr="00DB03D1" w:rsidR="00BD6FE9" w:rsidP="00BD6FE9" w:rsidRDefault="00BD6FE9" w14:paraId="429B8679" w14:textId="77777777">
            <w:pPr>
              <w:pStyle w:val="ListParagraph"/>
              <w:jc w:val="right"/>
              <w:rPr>
                <w:rFonts w:ascii="Aptos" w:hAnsi="Aptos" w:cs="Calibri"/>
                <w:sz w:val="24"/>
              </w:rPr>
            </w:pPr>
            <w:r w:rsidRPr="00DB03D1">
              <w:rPr>
                <w:rFonts w:ascii="Aptos" w:hAnsi="Aptos" w:cs="Calibri"/>
                <w:sz w:val="24"/>
              </w:rPr>
              <w:t>Education Committee, Jan 2025</w:t>
            </w:r>
          </w:p>
          <w:p w:rsidRPr="00DB03D1" w:rsidR="00BD6FE9" w:rsidP="00BD6FE9" w:rsidRDefault="00BD6FE9" w14:paraId="525E3677" w14:textId="6382A18D">
            <w:pPr>
              <w:jc w:val="right"/>
              <w:rPr>
                <w:rFonts w:ascii="Aptos" w:hAnsi="Aptos" w:cs="Calibri"/>
                <w:sz w:val="24"/>
              </w:rPr>
            </w:pPr>
            <w:r w:rsidRPr="00DB03D1">
              <w:rPr>
                <w:rFonts w:ascii="Aptos" w:hAnsi="Aptos" w:cs="Calibri"/>
                <w:sz w:val="24"/>
              </w:rPr>
              <w:t>Senate, March 2025</w:t>
            </w:r>
          </w:p>
        </w:tc>
        <w:tc>
          <w:tcPr>
            <w:tcW w:w="3321" w:type="dxa"/>
            <w:shd w:val="clear" w:color="auto" w:fill="auto"/>
          </w:tcPr>
          <w:p w:rsidRPr="00DB03D1" w:rsidR="00BD6FE9" w:rsidP="00BD6FE9" w:rsidRDefault="00BD6FE9" w14:paraId="257C9702" w14:textId="77777777">
            <w:pPr>
              <w:spacing w:after="120"/>
              <w:jc w:val="left"/>
              <w:rPr>
                <w:rFonts w:ascii="Aptos" w:hAnsi="Aptos" w:cs="Calibri"/>
                <w:color w:val="000000"/>
                <w:sz w:val="24"/>
              </w:rPr>
            </w:pPr>
            <w:r w:rsidRPr="00DB03D1">
              <w:rPr>
                <w:rFonts w:ascii="Aptos" w:hAnsi="Aptos" w:cs="Calibri"/>
                <w:color w:val="000000"/>
                <w:sz w:val="24"/>
              </w:rPr>
              <w:lastRenderedPageBreak/>
              <w:t>Implementation: immediate</w:t>
            </w:r>
          </w:p>
          <w:p w:rsidRPr="00DB03D1" w:rsidR="00BD6FE9" w:rsidP="00BD6FE9" w:rsidRDefault="00BD6FE9" w14:paraId="035C6760" w14:textId="37B9FA13">
            <w:pPr>
              <w:spacing w:before="120" w:after="120"/>
              <w:jc w:val="left"/>
              <w:rPr>
                <w:rFonts w:ascii="Aptos" w:hAnsi="Aptos" w:cs="Calibri"/>
                <w:color w:val="000000"/>
                <w:sz w:val="24"/>
              </w:rPr>
            </w:pPr>
            <w:r w:rsidRPr="00DB03D1">
              <w:rPr>
                <w:rFonts w:ascii="Aptos" w:hAnsi="Aptos" w:cs="Calibri"/>
                <w:color w:val="000000"/>
                <w:sz w:val="24"/>
              </w:rPr>
              <w:t>Application to collaborative provision: not mandatory</w:t>
            </w:r>
          </w:p>
        </w:tc>
      </w:tr>
      <w:tr w:rsidRPr="00DB03D1" w:rsidR="005505AA" w:rsidTr="00365243" w14:paraId="38ADFEFB" w14:textId="77777777">
        <w:tc>
          <w:tcPr>
            <w:tcW w:w="3470" w:type="dxa"/>
            <w:shd w:val="clear" w:color="auto" w:fill="auto"/>
          </w:tcPr>
          <w:p w:rsidRPr="00DB03D1" w:rsidR="005505AA" w:rsidP="005505AA" w:rsidRDefault="005505AA" w14:paraId="77B6D8C7" w14:textId="4FC7EFDB">
            <w:pPr>
              <w:pStyle w:val="NoSpacing"/>
              <w:rPr>
                <w:rFonts w:ascii="Aptos" w:hAnsi="Aptos" w:cs="Calibri"/>
                <w:b/>
              </w:rPr>
            </w:pPr>
            <w:r w:rsidRPr="00306688">
              <w:rPr>
                <w:rFonts w:ascii="Aptos" w:hAnsi="Aptos" w:cs="Calibri"/>
                <w:b/>
                <w:bCs/>
              </w:rPr>
              <w:t xml:space="preserve">University Code of Practice: </w:t>
            </w:r>
            <w:r>
              <w:rPr>
                <w:rFonts w:ascii="Aptos" w:hAnsi="Aptos" w:cs="Calibri"/>
                <w:b/>
                <w:bCs/>
              </w:rPr>
              <w:t>Personal Supervision</w:t>
            </w:r>
          </w:p>
        </w:tc>
        <w:tc>
          <w:tcPr>
            <w:tcW w:w="7157" w:type="dxa"/>
            <w:shd w:val="clear" w:color="auto" w:fill="auto"/>
          </w:tcPr>
          <w:p w:rsidR="005505AA" w:rsidP="005505AA" w:rsidRDefault="005505AA" w14:paraId="44498B36" w14:textId="77777777">
            <w:pPr>
              <w:pStyle w:val="ListParagraph"/>
              <w:ind w:left="0"/>
              <w:jc w:val="left"/>
              <w:rPr>
                <w:rFonts w:ascii="Aptos" w:hAnsi="Aptos" w:cstheme="minorHAnsi"/>
                <w:sz w:val="24"/>
              </w:rPr>
            </w:pPr>
            <w:r w:rsidRPr="00306688">
              <w:rPr>
                <w:rFonts w:ascii="Aptos" w:hAnsi="Aptos" w:cstheme="minorHAnsi"/>
                <w:sz w:val="24"/>
              </w:rPr>
              <w:t>The University has revised its</w:t>
            </w:r>
            <w:r w:rsidRPr="00306688">
              <w:rPr>
                <w:rFonts w:ascii="Aptos" w:hAnsi="Aptos"/>
              </w:rPr>
              <w:t xml:space="preserve"> </w:t>
            </w:r>
            <w:r w:rsidRPr="00306688">
              <w:rPr>
                <w:rFonts w:ascii="Aptos" w:hAnsi="Aptos" w:cstheme="minorHAnsi"/>
                <w:sz w:val="24"/>
              </w:rPr>
              <w:t xml:space="preserve">Code of Practice: </w:t>
            </w:r>
            <w:r>
              <w:rPr>
                <w:rFonts w:ascii="Aptos" w:hAnsi="Aptos" w:cstheme="minorHAnsi"/>
                <w:sz w:val="24"/>
              </w:rPr>
              <w:t>Personal Supervision</w:t>
            </w:r>
            <w:r w:rsidRPr="00306688">
              <w:rPr>
                <w:rFonts w:ascii="Aptos" w:hAnsi="Aptos" w:cstheme="minorHAnsi"/>
                <w:sz w:val="24"/>
              </w:rPr>
              <w:t>.</w:t>
            </w:r>
          </w:p>
          <w:p w:rsidR="005505AA" w:rsidP="005505AA" w:rsidRDefault="005505AA" w14:paraId="546E6A9C" w14:textId="77777777">
            <w:pPr>
              <w:pStyle w:val="ListParagraph"/>
              <w:ind w:left="0"/>
              <w:jc w:val="left"/>
              <w:rPr>
                <w:rFonts w:ascii="Aptos" w:hAnsi="Aptos" w:cstheme="minorHAnsi"/>
                <w:sz w:val="24"/>
              </w:rPr>
            </w:pPr>
          </w:p>
          <w:p w:rsidR="005505AA" w:rsidP="005505AA" w:rsidRDefault="005505AA" w14:paraId="2AFCD444" w14:textId="77777777">
            <w:pPr>
              <w:rPr>
                <w:rFonts w:ascii="Aptos" w:hAnsi="Aptos" w:cstheme="minorHAnsi"/>
                <w:sz w:val="24"/>
              </w:rPr>
            </w:pPr>
            <w:r>
              <w:rPr>
                <w:rFonts w:ascii="Aptos" w:hAnsi="Aptos" w:cstheme="minorHAnsi"/>
                <w:sz w:val="24"/>
              </w:rPr>
              <w:t>Please note this will be uploaded to the website shortly.</w:t>
            </w:r>
          </w:p>
          <w:p w:rsidRPr="00306688" w:rsidR="005505AA" w:rsidP="005505AA" w:rsidRDefault="005505AA" w14:paraId="4067F644" w14:textId="77777777">
            <w:pPr>
              <w:pStyle w:val="ListParagraph"/>
              <w:ind w:left="0"/>
              <w:jc w:val="left"/>
              <w:rPr>
                <w:rFonts w:ascii="Aptos" w:hAnsi="Aptos" w:cstheme="minorHAnsi"/>
                <w:sz w:val="24"/>
              </w:rPr>
            </w:pPr>
          </w:p>
          <w:p w:rsidRPr="00DB03D1" w:rsidR="005505AA" w:rsidP="005505AA" w:rsidRDefault="005505AA" w14:paraId="3CA73644" w14:textId="6F5F6611">
            <w:pPr>
              <w:jc w:val="right"/>
              <w:rPr>
                <w:rFonts w:ascii="Aptos" w:hAnsi="Aptos" w:cstheme="minorHAnsi"/>
                <w:sz w:val="24"/>
              </w:rPr>
            </w:pPr>
            <w:r w:rsidRPr="00306688">
              <w:rPr>
                <w:rFonts w:ascii="Aptos" w:hAnsi="Aptos" w:cs="Calibri"/>
                <w:sz w:val="24"/>
              </w:rPr>
              <w:t xml:space="preserve">Education Committee, </w:t>
            </w:r>
            <w:r>
              <w:rPr>
                <w:rFonts w:ascii="Aptos" w:hAnsi="Aptos" w:cs="Calibri"/>
                <w:sz w:val="24"/>
              </w:rPr>
              <w:t>July 2025</w:t>
            </w:r>
          </w:p>
        </w:tc>
        <w:tc>
          <w:tcPr>
            <w:tcW w:w="3321" w:type="dxa"/>
            <w:shd w:val="clear" w:color="auto" w:fill="auto"/>
          </w:tcPr>
          <w:p w:rsidRPr="00306688" w:rsidR="005505AA" w:rsidP="005505AA" w:rsidRDefault="005505AA" w14:paraId="39DB9270" w14:textId="77777777">
            <w:pPr>
              <w:spacing w:after="120"/>
              <w:jc w:val="left"/>
              <w:rPr>
                <w:rFonts w:ascii="Aptos" w:hAnsi="Aptos" w:cs="Calibri"/>
                <w:color w:val="000000"/>
                <w:sz w:val="24"/>
              </w:rPr>
            </w:pPr>
            <w:r w:rsidRPr="00306688">
              <w:rPr>
                <w:rFonts w:ascii="Aptos" w:hAnsi="Aptos" w:cs="Calibri"/>
                <w:color w:val="000000"/>
                <w:sz w:val="24"/>
              </w:rPr>
              <w:t>Implementation:</w:t>
            </w:r>
            <w:r>
              <w:rPr>
                <w:rFonts w:ascii="Aptos" w:hAnsi="Aptos" w:cs="Calibri"/>
                <w:color w:val="000000"/>
                <w:sz w:val="24"/>
              </w:rPr>
              <w:t xml:space="preserve"> </w:t>
            </w:r>
            <w:r w:rsidRPr="00660DAC">
              <w:rPr>
                <w:rFonts w:ascii="Aptos" w:hAnsi="Aptos" w:cs="Calibri"/>
                <w:b/>
                <w:bCs/>
                <w:color w:val="000000"/>
                <w:sz w:val="24"/>
              </w:rPr>
              <w:t>Sept</w:t>
            </w:r>
            <w:r>
              <w:rPr>
                <w:rFonts w:ascii="Aptos" w:hAnsi="Aptos" w:cs="Calibri"/>
                <w:b/>
                <w:bCs/>
                <w:color w:val="000000"/>
                <w:sz w:val="24"/>
              </w:rPr>
              <w:t xml:space="preserve"> </w:t>
            </w:r>
            <w:r w:rsidRPr="00660DAC">
              <w:rPr>
                <w:rFonts w:ascii="Aptos" w:hAnsi="Aptos" w:cs="Calibri"/>
                <w:b/>
                <w:bCs/>
                <w:color w:val="000000"/>
                <w:sz w:val="24"/>
              </w:rPr>
              <w:t>2025</w:t>
            </w:r>
          </w:p>
          <w:p w:rsidRPr="00DB03D1" w:rsidR="005505AA" w:rsidP="005505AA" w:rsidRDefault="005505AA" w14:paraId="75D99ECC" w14:textId="378D9AB2">
            <w:pPr>
              <w:spacing w:after="120"/>
              <w:jc w:val="left"/>
              <w:rPr>
                <w:rFonts w:ascii="Aptos" w:hAnsi="Aptos" w:cs="Calibri"/>
                <w:color w:val="000000"/>
                <w:sz w:val="24"/>
              </w:rPr>
            </w:pPr>
            <w:r w:rsidRPr="00306688">
              <w:rPr>
                <w:rFonts w:ascii="Aptos" w:hAnsi="Aptos" w:cs="Calibri"/>
                <w:color w:val="000000"/>
                <w:sz w:val="24"/>
              </w:rPr>
              <w:t xml:space="preserve">Application to collaborative provision: </w:t>
            </w:r>
            <w:r>
              <w:rPr>
                <w:rFonts w:ascii="Aptos" w:hAnsi="Aptos" w:cs="Calibri"/>
                <w:color w:val="000000"/>
                <w:sz w:val="24"/>
              </w:rPr>
              <w:t>for information</w:t>
            </w:r>
          </w:p>
        </w:tc>
      </w:tr>
    </w:tbl>
    <w:p w:rsidRPr="00DB03D1" w:rsidR="00A91962" w:rsidP="00A91962" w:rsidRDefault="00A91962" w14:paraId="4BF93FBF" w14:textId="77777777">
      <w:pPr>
        <w:pStyle w:val="Heading2"/>
        <w:rPr>
          <w:rFonts w:ascii="Aptos" w:hAnsi="Aptos"/>
          <w:color w:val="0070C0"/>
          <w:szCs w:val="20"/>
        </w:rPr>
      </w:pPr>
    </w:p>
    <w:p w:rsidR="005505AA" w:rsidP="005505AA" w:rsidRDefault="005505AA" w14:paraId="6C7FB36C" w14:textId="77777777">
      <w:pPr>
        <w:keepNext/>
        <w:outlineLvl w:val="1"/>
        <w:rPr>
          <w:rFonts w:ascii="Aptos" w:hAnsi="Aptos" w:cs="Arial"/>
          <w:b/>
          <w:bCs/>
          <w:iCs/>
          <w:color w:val="0070C0"/>
          <w:sz w:val="24"/>
        </w:rPr>
      </w:pPr>
      <w:bookmarkStart w:name="_Toc204874984" w:id="18"/>
      <w:bookmarkStart w:name="_Toc205305112" w:id="19"/>
      <w:bookmarkEnd w:id="16"/>
      <w:r>
        <w:rPr>
          <w:rFonts w:ascii="Aptos" w:hAnsi="Aptos" w:cs="Arial"/>
          <w:b/>
          <w:bCs/>
          <w:iCs/>
          <w:color w:val="0070C0"/>
          <w:sz w:val="24"/>
        </w:rPr>
        <w:t>HOUSEKEEPING</w:t>
      </w:r>
      <w:bookmarkEnd w:id="18"/>
      <w:bookmarkEnd w:id="19"/>
    </w:p>
    <w:p w:rsidR="005505AA" w:rsidP="005505AA" w:rsidRDefault="005505AA" w14:paraId="2DCA18C2"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284861" w:rsidR="005505AA" w:rsidTr="00E445E6" w14:paraId="6FA9F434" w14:textId="77777777">
        <w:trPr>
          <w:tblHeader/>
        </w:trPr>
        <w:tc>
          <w:tcPr>
            <w:tcW w:w="3470" w:type="dxa"/>
            <w:shd w:val="clear" w:color="auto" w:fill="D0CECE"/>
          </w:tcPr>
          <w:p w:rsidRPr="00284861" w:rsidR="005505AA" w:rsidP="00E445E6" w:rsidRDefault="005505AA" w14:paraId="1575F022" w14:textId="77777777">
            <w:pPr>
              <w:jc w:val="center"/>
              <w:rPr>
                <w:rFonts w:ascii="Aptos" w:hAnsi="Aptos" w:cs="Arial"/>
                <w:b/>
                <w:bCs/>
                <w:sz w:val="22"/>
                <w:szCs w:val="22"/>
              </w:rPr>
            </w:pPr>
            <w:r w:rsidRPr="00284861">
              <w:rPr>
                <w:rFonts w:ascii="Aptos" w:hAnsi="Aptos"/>
                <w:b/>
                <w:sz w:val="22"/>
                <w:szCs w:val="22"/>
              </w:rPr>
              <w:t>Quality Handbook</w:t>
            </w:r>
          </w:p>
        </w:tc>
        <w:tc>
          <w:tcPr>
            <w:tcW w:w="7157" w:type="dxa"/>
            <w:shd w:val="clear" w:color="auto" w:fill="D0CECE"/>
          </w:tcPr>
          <w:p w:rsidRPr="00284861" w:rsidR="005505AA" w:rsidP="00E445E6" w:rsidRDefault="005505AA" w14:paraId="688A0005" w14:textId="77777777">
            <w:pPr>
              <w:jc w:val="center"/>
              <w:rPr>
                <w:rFonts w:ascii="Aptos" w:hAnsi="Aptos" w:cs="Arial"/>
                <w:sz w:val="22"/>
                <w:szCs w:val="22"/>
              </w:rPr>
            </w:pPr>
            <w:r w:rsidRPr="00284861">
              <w:rPr>
                <w:rFonts w:ascii="Aptos" w:hAnsi="Aptos"/>
                <w:b/>
                <w:sz w:val="22"/>
                <w:szCs w:val="22"/>
              </w:rPr>
              <w:t>Details</w:t>
            </w:r>
          </w:p>
        </w:tc>
        <w:tc>
          <w:tcPr>
            <w:tcW w:w="3321" w:type="dxa"/>
            <w:shd w:val="clear" w:color="auto" w:fill="D0CECE"/>
          </w:tcPr>
          <w:p w:rsidRPr="00284861" w:rsidR="005505AA" w:rsidP="00E445E6" w:rsidRDefault="005505AA" w14:paraId="112FBE73" w14:textId="77777777">
            <w:pPr>
              <w:jc w:val="center"/>
              <w:rPr>
                <w:rFonts w:ascii="Aptos" w:hAnsi="Aptos"/>
                <w:color w:val="000000"/>
                <w:sz w:val="22"/>
                <w:szCs w:val="22"/>
              </w:rPr>
            </w:pPr>
            <w:r w:rsidRPr="00284861">
              <w:rPr>
                <w:rFonts w:ascii="Aptos" w:hAnsi="Aptos"/>
                <w:b/>
                <w:sz w:val="22"/>
                <w:szCs w:val="22"/>
              </w:rPr>
              <w:t>Implementation</w:t>
            </w:r>
          </w:p>
        </w:tc>
      </w:tr>
      <w:tr w:rsidRPr="00284861" w:rsidR="005505AA" w:rsidTr="00E445E6" w14:paraId="6DEEB769" w14:textId="77777777">
        <w:tc>
          <w:tcPr>
            <w:tcW w:w="3470" w:type="dxa"/>
            <w:shd w:val="clear" w:color="auto" w:fill="auto"/>
          </w:tcPr>
          <w:p w:rsidRPr="00284861" w:rsidR="005505AA" w:rsidP="00E445E6" w:rsidRDefault="005505AA" w14:paraId="660A5218" w14:textId="77777777">
            <w:pPr>
              <w:tabs>
                <w:tab w:val="left" w:pos="567"/>
                <w:tab w:val="center" w:pos="4464"/>
                <w:tab w:val="right" w:pos="8928"/>
                <w:tab w:val="right" w:pos="9020"/>
                <w:tab w:val="right" w:pos="9072"/>
              </w:tabs>
              <w:jc w:val="left"/>
              <w:rPr>
                <w:rFonts w:ascii="Aptos" w:hAnsi="Aptos" w:cs="Calibri"/>
                <w:b/>
                <w:bCs/>
                <w:sz w:val="24"/>
              </w:rPr>
            </w:pPr>
            <w:r w:rsidRPr="00284861">
              <w:rPr>
                <w:rFonts w:ascii="Aptos" w:hAnsi="Aptos" w:cs="Calibri"/>
                <w:b/>
                <w:bCs/>
                <w:sz w:val="24"/>
              </w:rPr>
              <w:t>Student handbooks for Collaborative Provision (UG and PG)</w:t>
            </w:r>
          </w:p>
        </w:tc>
        <w:tc>
          <w:tcPr>
            <w:tcW w:w="7157" w:type="dxa"/>
            <w:shd w:val="clear" w:color="auto" w:fill="auto"/>
          </w:tcPr>
          <w:p w:rsidRPr="00284861" w:rsidR="005505AA" w:rsidP="00E445E6" w:rsidRDefault="005505AA" w14:paraId="34FC4F71" w14:textId="77777777">
            <w:pPr>
              <w:jc w:val="left"/>
              <w:rPr>
                <w:rFonts w:ascii="Aptos" w:hAnsi="Aptos" w:cs="Calibri"/>
                <w:color w:val="000000"/>
                <w:sz w:val="24"/>
              </w:rPr>
            </w:pPr>
            <w:r w:rsidRPr="00284861">
              <w:rPr>
                <w:rFonts w:ascii="Aptos" w:hAnsi="Aptos" w:cs="Calibri"/>
                <w:color w:val="000000"/>
                <w:sz w:val="24"/>
              </w:rPr>
              <w:t>The university has updated its student handbooks for Collaborative Provision for academic year 2025-26. Revisions include:</w:t>
            </w:r>
          </w:p>
          <w:p w:rsidR="005505AA" w:rsidP="005505AA" w:rsidRDefault="005505AA" w14:paraId="4E806B08" w14:textId="77777777">
            <w:pPr>
              <w:pStyle w:val="ListParagraph"/>
              <w:numPr>
                <w:ilvl w:val="0"/>
                <w:numId w:val="9"/>
              </w:numPr>
              <w:jc w:val="left"/>
              <w:rPr>
                <w:rFonts w:ascii="Aptos" w:hAnsi="Aptos" w:cs="Calibri"/>
                <w:color w:val="000000"/>
                <w:sz w:val="24"/>
              </w:rPr>
            </w:pPr>
            <w:r w:rsidRPr="00284861">
              <w:rPr>
                <w:rFonts w:ascii="Aptos" w:hAnsi="Aptos" w:cs="Calibri"/>
                <w:color w:val="000000"/>
                <w:sz w:val="24"/>
              </w:rPr>
              <w:t>Updates to committee structures.</w:t>
            </w:r>
          </w:p>
          <w:p w:rsidRPr="00284861" w:rsidR="005505AA" w:rsidP="005505AA" w:rsidRDefault="005505AA" w14:paraId="2F96E89A" w14:textId="77777777">
            <w:pPr>
              <w:pStyle w:val="ListParagraph"/>
              <w:numPr>
                <w:ilvl w:val="0"/>
                <w:numId w:val="9"/>
              </w:numPr>
              <w:jc w:val="left"/>
              <w:rPr>
                <w:rFonts w:ascii="Aptos" w:hAnsi="Aptos" w:cs="Calibri"/>
                <w:color w:val="000000"/>
                <w:sz w:val="24"/>
              </w:rPr>
            </w:pPr>
            <w:r w:rsidRPr="00284861">
              <w:rPr>
                <w:rFonts w:ascii="Aptos" w:hAnsi="Aptos" w:cs="Calibri"/>
                <w:color w:val="000000"/>
                <w:sz w:val="24"/>
              </w:rPr>
              <w:t>Revisions to Section 15 – Overlength Assessment - to align to university Code of Practice Assessment Procedures.</w:t>
            </w:r>
          </w:p>
          <w:p w:rsidRPr="00284861" w:rsidR="005505AA" w:rsidP="005505AA" w:rsidRDefault="005505AA" w14:paraId="4B66157D" w14:textId="77777777">
            <w:pPr>
              <w:pStyle w:val="ListParagraph"/>
              <w:numPr>
                <w:ilvl w:val="0"/>
                <w:numId w:val="9"/>
              </w:numPr>
              <w:jc w:val="left"/>
              <w:rPr>
                <w:rFonts w:ascii="Aptos" w:hAnsi="Aptos" w:cs="Calibri"/>
                <w:color w:val="000000"/>
                <w:sz w:val="24"/>
              </w:rPr>
            </w:pPr>
            <w:r w:rsidRPr="00284861">
              <w:rPr>
                <w:rFonts w:ascii="Aptos" w:hAnsi="Aptos" w:cs="Calibri"/>
                <w:color w:val="000000"/>
                <w:sz w:val="24"/>
              </w:rPr>
              <w:lastRenderedPageBreak/>
              <w:t>Minor amends to Section 15 - Penalties for Late Submission - to align to university code of Practice Assessment Procedures.</w:t>
            </w:r>
          </w:p>
          <w:p w:rsidRPr="00284861" w:rsidR="005505AA" w:rsidP="005505AA" w:rsidRDefault="005505AA" w14:paraId="2653496F" w14:textId="77777777">
            <w:pPr>
              <w:pStyle w:val="ListParagraph"/>
              <w:numPr>
                <w:ilvl w:val="0"/>
                <w:numId w:val="9"/>
              </w:numPr>
              <w:jc w:val="left"/>
              <w:rPr>
                <w:rFonts w:ascii="Aptos" w:hAnsi="Aptos" w:cs="Calibri"/>
                <w:color w:val="000000"/>
                <w:sz w:val="24"/>
              </w:rPr>
            </w:pPr>
            <w:r w:rsidRPr="00284861">
              <w:rPr>
                <w:rFonts w:ascii="Aptos" w:hAnsi="Aptos" w:cs="Calibri"/>
                <w:color w:val="000000"/>
                <w:sz w:val="24"/>
              </w:rPr>
              <w:t>Amends Section 18 - how to access results.</w:t>
            </w:r>
          </w:p>
          <w:p w:rsidRPr="00284861" w:rsidR="005505AA" w:rsidP="005505AA" w:rsidRDefault="005505AA" w14:paraId="6434E5D0" w14:textId="77777777">
            <w:pPr>
              <w:pStyle w:val="ListParagraph"/>
              <w:numPr>
                <w:ilvl w:val="0"/>
                <w:numId w:val="9"/>
              </w:numPr>
              <w:jc w:val="left"/>
              <w:rPr>
                <w:rFonts w:ascii="Aptos" w:hAnsi="Aptos" w:cs="Calibri"/>
                <w:color w:val="000000"/>
                <w:sz w:val="24"/>
              </w:rPr>
            </w:pPr>
            <w:r w:rsidRPr="00284861">
              <w:rPr>
                <w:rFonts w:ascii="Aptos" w:hAnsi="Aptos" w:cs="Calibri"/>
                <w:color w:val="000000"/>
                <w:sz w:val="24"/>
              </w:rPr>
              <w:t>Minor amends to Section 19 - Academic Misconduct</w:t>
            </w:r>
          </w:p>
        </w:tc>
        <w:tc>
          <w:tcPr>
            <w:tcW w:w="3321" w:type="dxa"/>
          </w:tcPr>
          <w:p w:rsidRPr="00284861" w:rsidR="005505AA" w:rsidP="00E445E6" w:rsidRDefault="005505AA" w14:paraId="5C614922" w14:textId="77777777">
            <w:pPr>
              <w:spacing w:before="120" w:after="120"/>
              <w:jc w:val="left"/>
              <w:rPr>
                <w:rFonts w:ascii="Aptos" w:hAnsi="Aptos" w:cs="Calibri"/>
                <w:color w:val="FF0000"/>
                <w:sz w:val="24"/>
              </w:rPr>
            </w:pPr>
            <w:r w:rsidRPr="00284861">
              <w:rPr>
                <w:rFonts w:ascii="Aptos" w:hAnsi="Aptos" w:cs="Calibri"/>
                <w:color w:val="000000"/>
                <w:sz w:val="24"/>
              </w:rPr>
              <w:lastRenderedPageBreak/>
              <w:t xml:space="preserve">Implementation: </w:t>
            </w:r>
            <w:r w:rsidRPr="00284861">
              <w:rPr>
                <w:rFonts w:ascii="Aptos" w:hAnsi="Aptos" w:cs="Calibri"/>
                <w:b/>
                <w:bCs/>
                <w:color w:val="000000"/>
                <w:sz w:val="24"/>
              </w:rPr>
              <w:t>2025-26</w:t>
            </w:r>
          </w:p>
          <w:p w:rsidRPr="00284861" w:rsidR="005505AA" w:rsidP="00E445E6" w:rsidRDefault="005505AA" w14:paraId="1B3F7EC3" w14:textId="77777777">
            <w:pPr>
              <w:spacing w:after="120"/>
              <w:jc w:val="left"/>
              <w:rPr>
                <w:rFonts w:ascii="Aptos" w:hAnsi="Aptos" w:cs="Calibri"/>
                <w:color w:val="000000"/>
                <w:sz w:val="24"/>
              </w:rPr>
            </w:pPr>
            <w:r w:rsidRPr="00284861">
              <w:rPr>
                <w:rFonts w:ascii="Aptos" w:hAnsi="Aptos" w:cs="Calibri"/>
                <w:color w:val="000000"/>
                <w:sz w:val="24"/>
              </w:rPr>
              <w:t>Application to collaborative provision: mandatory</w:t>
            </w:r>
          </w:p>
        </w:tc>
      </w:tr>
    </w:tbl>
    <w:p w:rsidR="005505AA" w:rsidP="005505AA" w:rsidRDefault="005505AA" w14:paraId="36DB3B2D" w14:textId="77777777">
      <w:pPr>
        <w:keepNext/>
        <w:outlineLvl w:val="1"/>
        <w:rPr>
          <w:rFonts w:ascii="Aptos" w:hAnsi="Aptos" w:cs="Arial"/>
          <w:b/>
          <w:bCs/>
          <w:iCs/>
          <w:color w:val="0070C0"/>
          <w:sz w:val="24"/>
        </w:rPr>
      </w:pPr>
    </w:p>
    <w:p w:rsidRPr="00FC5D82" w:rsidR="005505AA" w:rsidP="005505AA" w:rsidRDefault="005505AA" w14:paraId="4270188F" w14:textId="77777777">
      <w:pPr>
        <w:keepNext/>
        <w:outlineLvl w:val="1"/>
        <w:rPr>
          <w:rFonts w:ascii="Aptos" w:hAnsi="Aptos" w:cs="Arial"/>
          <w:b/>
          <w:bCs/>
          <w:iCs/>
          <w:color w:val="0070C0"/>
          <w:sz w:val="24"/>
        </w:rPr>
      </w:pPr>
      <w:bookmarkStart w:name="_Toc204874985" w:id="20"/>
      <w:bookmarkStart w:name="_Toc205305113" w:id="21"/>
      <w:r w:rsidRPr="00FC5D82">
        <w:rPr>
          <w:rFonts w:ascii="Aptos" w:hAnsi="Aptos" w:cs="Arial"/>
          <w:b/>
          <w:bCs/>
          <w:iCs/>
          <w:color w:val="0070C0"/>
          <w:sz w:val="24"/>
        </w:rPr>
        <w:t>OTHER</w:t>
      </w:r>
      <w:bookmarkEnd w:id="20"/>
      <w:bookmarkEnd w:id="21"/>
    </w:p>
    <w:p w:rsidRPr="00FC5D82" w:rsidR="005505AA" w:rsidP="005505AA" w:rsidRDefault="005505AA" w14:paraId="616AFCCA"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FC5D82" w:rsidR="005505AA" w:rsidTr="00E445E6" w14:paraId="7AB7C1D9" w14:textId="77777777">
        <w:trPr>
          <w:tblHeader/>
        </w:trPr>
        <w:tc>
          <w:tcPr>
            <w:tcW w:w="3470" w:type="dxa"/>
            <w:shd w:val="clear" w:color="auto" w:fill="D0CECE"/>
          </w:tcPr>
          <w:p w:rsidRPr="00FC5D82" w:rsidR="005505AA" w:rsidP="00E445E6" w:rsidRDefault="005505AA" w14:paraId="6070BF3A" w14:textId="77777777">
            <w:pPr>
              <w:jc w:val="center"/>
              <w:rPr>
                <w:rFonts w:ascii="Aptos" w:hAnsi="Aptos" w:cs="Arial"/>
                <w:b/>
                <w:bCs/>
                <w:sz w:val="22"/>
                <w:szCs w:val="22"/>
              </w:rPr>
            </w:pPr>
            <w:r w:rsidRPr="00FC5D82">
              <w:rPr>
                <w:rFonts w:ascii="Aptos" w:hAnsi="Aptos"/>
                <w:b/>
                <w:sz w:val="22"/>
                <w:szCs w:val="22"/>
              </w:rPr>
              <w:t>Quality Handbook</w:t>
            </w:r>
          </w:p>
        </w:tc>
        <w:tc>
          <w:tcPr>
            <w:tcW w:w="7157" w:type="dxa"/>
            <w:shd w:val="clear" w:color="auto" w:fill="D0CECE"/>
          </w:tcPr>
          <w:p w:rsidRPr="00FC5D82" w:rsidR="005505AA" w:rsidP="00E445E6" w:rsidRDefault="005505AA" w14:paraId="6064F8D9" w14:textId="77777777">
            <w:pPr>
              <w:jc w:val="center"/>
              <w:rPr>
                <w:rFonts w:ascii="Aptos" w:hAnsi="Aptos" w:cs="Arial"/>
                <w:sz w:val="22"/>
                <w:szCs w:val="22"/>
              </w:rPr>
            </w:pPr>
            <w:r w:rsidRPr="00FC5D82">
              <w:rPr>
                <w:rFonts w:ascii="Aptos" w:hAnsi="Aptos"/>
                <w:b/>
                <w:sz w:val="22"/>
                <w:szCs w:val="22"/>
              </w:rPr>
              <w:t>Details</w:t>
            </w:r>
          </w:p>
        </w:tc>
        <w:tc>
          <w:tcPr>
            <w:tcW w:w="3321" w:type="dxa"/>
            <w:shd w:val="clear" w:color="auto" w:fill="D0CECE"/>
          </w:tcPr>
          <w:p w:rsidRPr="00FC5D82" w:rsidR="005505AA" w:rsidP="00E445E6" w:rsidRDefault="005505AA" w14:paraId="1CAB8270" w14:textId="77777777">
            <w:pPr>
              <w:jc w:val="center"/>
              <w:rPr>
                <w:rFonts w:ascii="Aptos" w:hAnsi="Aptos"/>
                <w:color w:val="000000"/>
                <w:sz w:val="22"/>
                <w:szCs w:val="22"/>
              </w:rPr>
            </w:pPr>
            <w:r w:rsidRPr="00FC5D82">
              <w:rPr>
                <w:rFonts w:ascii="Aptos" w:hAnsi="Aptos"/>
                <w:b/>
                <w:sz w:val="22"/>
                <w:szCs w:val="22"/>
              </w:rPr>
              <w:t>Implementation</w:t>
            </w:r>
          </w:p>
        </w:tc>
      </w:tr>
      <w:tr w:rsidRPr="001D26D8" w:rsidR="005505AA" w:rsidTr="00E445E6" w14:paraId="62C1FAB4" w14:textId="77777777">
        <w:tc>
          <w:tcPr>
            <w:tcW w:w="3470" w:type="dxa"/>
            <w:shd w:val="clear" w:color="auto" w:fill="auto"/>
          </w:tcPr>
          <w:p w:rsidR="005505AA" w:rsidP="00E445E6" w:rsidRDefault="005505AA" w14:paraId="7694A6C0" w14:textId="77777777">
            <w:pPr>
              <w:tabs>
                <w:tab w:val="left" w:pos="567"/>
                <w:tab w:val="center" w:pos="4464"/>
                <w:tab w:val="right" w:pos="8928"/>
                <w:tab w:val="right" w:pos="9020"/>
                <w:tab w:val="right" w:pos="9072"/>
              </w:tabs>
              <w:jc w:val="left"/>
              <w:rPr>
                <w:rFonts w:ascii="Aptos" w:hAnsi="Aptos" w:cs="Calibri"/>
                <w:b/>
                <w:bCs/>
                <w:sz w:val="24"/>
              </w:rPr>
            </w:pPr>
            <w:r>
              <w:rPr>
                <w:rFonts w:ascii="Aptos" w:hAnsi="Aptos" w:cs="Calibri"/>
                <w:b/>
                <w:bCs/>
                <w:sz w:val="24"/>
              </w:rPr>
              <w:t>Policy and Procedure in the Event of a Student Death or Serious Harm</w:t>
            </w:r>
          </w:p>
        </w:tc>
        <w:tc>
          <w:tcPr>
            <w:tcW w:w="7157" w:type="dxa"/>
            <w:shd w:val="clear" w:color="auto" w:fill="auto"/>
          </w:tcPr>
          <w:p w:rsidR="005505AA" w:rsidP="00E445E6" w:rsidRDefault="005505AA" w14:paraId="3FCE1CF2" w14:textId="77777777">
            <w:pPr>
              <w:jc w:val="left"/>
              <w:rPr>
                <w:rFonts w:ascii="Aptos" w:hAnsi="Aptos" w:cstheme="minorHAnsi"/>
                <w:sz w:val="24"/>
              </w:rPr>
            </w:pPr>
            <w:r w:rsidRPr="00306688">
              <w:rPr>
                <w:rFonts w:ascii="Aptos" w:hAnsi="Aptos" w:cstheme="minorHAnsi"/>
                <w:sz w:val="24"/>
              </w:rPr>
              <w:t>The University has revised</w:t>
            </w:r>
            <w:r>
              <w:t xml:space="preserve"> </w:t>
            </w:r>
            <w:r w:rsidRPr="00653923">
              <w:rPr>
                <w:rFonts w:ascii="Aptos" w:hAnsi="Aptos"/>
                <w:sz w:val="24"/>
              </w:rPr>
              <w:t xml:space="preserve">its </w:t>
            </w:r>
            <w:r w:rsidRPr="00653923">
              <w:rPr>
                <w:rFonts w:ascii="Aptos" w:hAnsi="Aptos" w:cstheme="minorHAnsi"/>
                <w:sz w:val="24"/>
              </w:rPr>
              <w:t xml:space="preserve">Policy and Procedure in the Event of a Student Death or Serious Harm.  </w:t>
            </w:r>
          </w:p>
          <w:p w:rsidR="005505AA" w:rsidP="00E445E6" w:rsidRDefault="005505AA" w14:paraId="613939DE" w14:textId="77777777">
            <w:pPr>
              <w:jc w:val="left"/>
              <w:rPr>
                <w:rFonts w:ascii="Aptos" w:hAnsi="Aptos" w:cstheme="minorHAnsi"/>
                <w:sz w:val="24"/>
              </w:rPr>
            </w:pPr>
          </w:p>
          <w:p w:rsidRPr="00653923" w:rsidR="005505AA" w:rsidP="00E445E6" w:rsidRDefault="005505AA" w14:paraId="6B6DDE33" w14:textId="77777777">
            <w:pPr>
              <w:jc w:val="left"/>
              <w:rPr>
                <w:rFonts w:ascii="Aptos" w:hAnsi="Aptos" w:cstheme="minorHAnsi"/>
                <w:sz w:val="24"/>
              </w:rPr>
            </w:pPr>
            <w:r w:rsidRPr="00653923">
              <w:rPr>
                <w:rFonts w:ascii="Aptos" w:hAnsi="Aptos" w:cstheme="minorHAnsi"/>
                <w:sz w:val="24"/>
              </w:rPr>
              <w:t>Key changes include:</w:t>
            </w:r>
          </w:p>
          <w:p w:rsidR="005505AA" w:rsidP="005505AA" w:rsidRDefault="005505AA" w14:paraId="70F24196" w14:textId="77777777">
            <w:pPr>
              <w:pStyle w:val="ListParagraph"/>
              <w:numPr>
                <w:ilvl w:val="0"/>
                <w:numId w:val="19"/>
              </w:numPr>
              <w:jc w:val="left"/>
              <w:rPr>
                <w:rFonts w:ascii="Aptos" w:hAnsi="Aptos" w:cstheme="minorHAnsi"/>
                <w:sz w:val="24"/>
              </w:rPr>
            </w:pPr>
            <w:r w:rsidRPr="00653923">
              <w:rPr>
                <w:rFonts w:ascii="Aptos" w:hAnsi="Aptos" w:cstheme="minorHAnsi"/>
                <w:sz w:val="24"/>
              </w:rPr>
              <w:t>The explicit inclusion of serious harm alongside student death.</w:t>
            </w:r>
          </w:p>
          <w:p w:rsidR="005505AA" w:rsidP="005505AA" w:rsidRDefault="005505AA" w14:paraId="18CB0976" w14:textId="77777777">
            <w:pPr>
              <w:pStyle w:val="ListParagraph"/>
              <w:numPr>
                <w:ilvl w:val="0"/>
                <w:numId w:val="19"/>
              </w:numPr>
              <w:jc w:val="left"/>
              <w:rPr>
                <w:rFonts w:ascii="Aptos" w:hAnsi="Aptos" w:cstheme="minorHAnsi"/>
                <w:sz w:val="24"/>
              </w:rPr>
            </w:pPr>
            <w:r w:rsidRPr="00653923">
              <w:rPr>
                <w:rFonts w:ascii="Aptos" w:hAnsi="Aptos" w:cstheme="minorHAnsi"/>
                <w:sz w:val="24"/>
              </w:rPr>
              <w:t>The addition of guidance relating to memorials.</w:t>
            </w:r>
          </w:p>
          <w:p w:rsidR="005505AA" w:rsidP="005505AA" w:rsidRDefault="005505AA" w14:paraId="4036B1FC" w14:textId="77777777">
            <w:pPr>
              <w:pStyle w:val="ListParagraph"/>
              <w:numPr>
                <w:ilvl w:val="0"/>
                <w:numId w:val="19"/>
              </w:numPr>
              <w:jc w:val="left"/>
              <w:rPr>
                <w:rFonts w:ascii="Aptos" w:hAnsi="Aptos" w:cstheme="minorHAnsi"/>
                <w:sz w:val="24"/>
              </w:rPr>
            </w:pPr>
            <w:r w:rsidRPr="00653923">
              <w:rPr>
                <w:rFonts w:ascii="Aptos" w:hAnsi="Aptos" w:cstheme="minorHAnsi"/>
                <w:sz w:val="24"/>
              </w:rPr>
              <w:t>The addition of a Serious Incident Review process.</w:t>
            </w:r>
          </w:p>
          <w:p w:rsidRPr="00653923" w:rsidR="005505AA" w:rsidP="005505AA" w:rsidRDefault="005505AA" w14:paraId="0D56DA48" w14:textId="77777777">
            <w:pPr>
              <w:pStyle w:val="ListParagraph"/>
              <w:numPr>
                <w:ilvl w:val="0"/>
                <w:numId w:val="19"/>
              </w:numPr>
              <w:jc w:val="left"/>
              <w:rPr>
                <w:rFonts w:ascii="Aptos" w:hAnsi="Aptos" w:cstheme="minorHAnsi"/>
                <w:sz w:val="24"/>
              </w:rPr>
            </w:pPr>
            <w:r w:rsidRPr="00653923">
              <w:rPr>
                <w:rFonts w:ascii="Aptos" w:hAnsi="Aptos" w:cstheme="minorHAnsi"/>
                <w:sz w:val="24"/>
              </w:rPr>
              <w:t>Revised section on students studying abroad or on placements.</w:t>
            </w:r>
          </w:p>
          <w:p w:rsidR="005505AA" w:rsidP="00E445E6" w:rsidRDefault="005505AA" w14:paraId="5800A571" w14:textId="77777777">
            <w:pPr>
              <w:rPr>
                <w:rFonts w:ascii="Aptos" w:hAnsi="Aptos" w:cstheme="minorHAnsi"/>
                <w:sz w:val="24"/>
              </w:rPr>
            </w:pPr>
          </w:p>
          <w:p w:rsidR="005505AA" w:rsidP="00E445E6" w:rsidRDefault="005505AA" w14:paraId="2BD7BD1D" w14:textId="77777777">
            <w:pPr>
              <w:jc w:val="right"/>
              <w:rPr>
                <w:rFonts w:ascii="Aptos" w:hAnsi="Aptos" w:cstheme="minorHAnsi"/>
                <w:sz w:val="24"/>
              </w:rPr>
            </w:pPr>
            <w:r>
              <w:rPr>
                <w:rFonts w:ascii="Aptos" w:hAnsi="Aptos" w:cstheme="minorHAnsi"/>
                <w:sz w:val="24"/>
              </w:rPr>
              <w:t>Education Committee, May 2025</w:t>
            </w:r>
          </w:p>
          <w:p w:rsidRPr="00B05B19" w:rsidR="005505AA" w:rsidP="00E445E6" w:rsidRDefault="005505AA" w14:paraId="0E7ECBF1" w14:textId="77777777">
            <w:pPr>
              <w:jc w:val="right"/>
              <w:rPr>
                <w:rFonts w:ascii="Aptos" w:hAnsi="Aptos" w:cstheme="minorHAnsi"/>
                <w:sz w:val="24"/>
              </w:rPr>
            </w:pPr>
            <w:r>
              <w:rPr>
                <w:rFonts w:ascii="Aptos" w:hAnsi="Aptos" w:cstheme="minorHAnsi"/>
                <w:sz w:val="24"/>
              </w:rPr>
              <w:t>Senate, June 2025</w:t>
            </w:r>
          </w:p>
        </w:tc>
        <w:tc>
          <w:tcPr>
            <w:tcW w:w="3321" w:type="dxa"/>
            <w:shd w:val="clear" w:color="auto" w:fill="auto"/>
          </w:tcPr>
          <w:p w:rsidRPr="007413DC" w:rsidR="005505AA" w:rsidP="00E445E6" w:rsidRDefault="005505AA" w14:paraId="31629E30" w14:textId="77777777">
            <w:pPr>
              <w:spacing w:after="120"/>
              <w:jc w:val="left"/>
              <w:rPr>
                <w:rFonts w:ascii="Aptos" w:hAnsi="Aptos" w:cs="Calibri"/>
                <w:color w:val="000000"/>
                <w:sz w:val="24"/>
              </w:rPr>
            </w:pPr>
            <w:r w:rsidRPr="007413DC">
              <w:rPr>
                <w:rFonts w:ascii="Aptos" w:hAnsi="Aptos" w:cs="Calibri"/>
                <w:color w:val="000000"/>
                <w:sz w:val="24"/>
              </w:rPr>
              <w:t>Implementation: immediate</w:t>
            </w:r>
          </w:p>
          <w:p w:rsidRPr="009C6AB9" w:rsidR="005505AA" w:rsidP="00E445E6" w:rsidRDefault="005505AA" w14:paraId="2F5B75C6" w14:textId="77777777">
            <w:pPr>
              <w:spacing w:after="120"/>
              <w:jc w:val="left"/>
              <w:rPr>
                <w:rFonts w:ascii="Aptos" w:hAnsi="Aptos" w:cs="Calibri"/>
                <w:color w:val="000000"/>
                <w:sz w:val="24"/>
              </w:rPr>
            </w:pPr>
            <w:r w:rsidRPr="007413DC">
              <w:rPr>
                <w:rFonts w:ascii="Aptos" w:hAnsi="Aptos" w:cs="Calibri"/>
                <w:color w:val="000000"/>
                <w:sz w:val="24"/>
              </w:rPr>
              <w:t xml:space="preserve">Application to collaborative provision: </w:t>
            </w:r>
            <w:r>
              <w:rPr>
                <w:rFonts w:ascii="Aptos" w:hAnsi="Aptos" w:cs="Calibri"/>
                <w:color w:val="000000"/>
                <w:sz w:val="24"/>
              </w:rPr>
              <w:t>for information</w:t>
            </w:r>
          </w:p>
        </w:tc>
      </w:tr>
      <w:tr w:rsidRPr="001D26D8" w:rsidR="005505AA" w:rsidTr="00E445E6" w14:paraId="48DC0253" w14:textId="77777777">
        <w:tc>
          <w:tcPr>
            <w:tcW w:w="3470" w:type="dxa"/>
            <w:shd w:val="clear" w:color="auto" w:fill="auto"/>
          </w:tcPr>
          <w:p w:rsidR="005505AA" w:rsidP="00E445E6" w:rsidRDefault="005505AA" w14:paraId="46BBBA0F" w14:textId="77777777">
            <w:pPr>
              <w:tabs>
                <w:tab w:val="left" w:pos="567"/>
                <w:tab w:val="center" w:pos="4464"/>
                <w:tab w:val="right" w:pos="8928"/>
                <w:tab w:val="right" w:pos="9020"/>
                <w:tab w:val="right" w:pos="9072"/>
              </w:tabs>
              <w:jc w:val="left"/>
              <w:rPr>
                <w:rFonts w:ascii="Aptos" w:hAnsi="Aptos" w:cs="Calibri"/>
                <w:b/>
                <w:bCs/>
                <w:sz w:val="24"/>
              </w:rPr>
            </w:pPr>
            <w:r>
              <w:rPr>
                <w:rFonts w:ascii="Aptos" w:hAnsi="Aptos" w:cs="Calibri"/>
                <w:b/>
                <w:bCs/>
                <w:sz w:val="24"/>
              </w:rPr>
              <w:t>Code of Student Conduct</w:t>
            </w:r>
          </w:p>
        </w:tc>
        <w:tc>
          <w:tcPr>
            <w:tcW w:w="7157" w:type="dxa"/>
            <w:shd w:val="clear" w:color="auto" w:fill="auto"/>
          </w:tcPr>
          <w:p w:rsidR="005505AA" w:rsidP="00E445E6" w:rsidRDefault="005505AA" w14:paraId="2ADDB628" w14:textId="77777777">
            <w:pPr>
              <w:jc w:val="left"/>
              <w:rPr>
                <w:rFonts w:ascii="Aptos" w:hAnsi="Aptos" w:cstheme="minorHAnsi"/>
                <w:sz w:val="24"/>
              </w:rPr>
            </w:pPr>
            <w:r w:rsidRPr="00165B85">
              <w:rPr>
                <w:rFonts w:ascii="Aptos" w:hAnsi="Aptos" w:cstheme="minorHAnsi"/>
                <w:sz w:val="24"/>
              </w:rPr>
              <w:t>The Code ha</w:t>
            </w:r>
            <w:r>
              <w:rPr>
                <w:rFonts w:ascii="Aptos" w:hAnsi="Aptos" w:cstheme="minorHAnsi"/>
                <w:sz w:val="24"/>
              </w:rPr>
              <w:t>s</w:t>
            </w:r>
            <w:r w:rsidRPr="00165B85">
              <w:rPr>
                <w:rFonts w:ascii="Aptos" w:hAnsi="Aptos" w:cstheme="minorHAnsi"/>
                <w:sz w:val="24"/>
              </w:rPr>
              <w:t xml:space="preserve"> been reviewed to ensure alignment to the Freedom of Speech guidance (effective from August 2025).  </w:t>
            </w:r>
          </w:p>
          <w:p w:rsidR="005505AA" w:rsidP="00E445E6" w:rsidRDefault="005505AA" w14:paraId="16A1D4CE" w14:textId="77777777">
            <w:pPr>
              <w:jc w:val="left"/>
              <w:rPr>
                <w:rFonts w:ascii="Aptos" w:hAnsi="Aptos" w:cstheme="minorHAnsi"/>
                <w:sz w:val="24"/>
              </w:rPr>
            </w:pPr>
          </w:p>
          <w:p w:rsidR="005505AA" w:rsidP="00E445E6" w:rsidRDefault="005505AA" w14:paraId="596DA61F" w14:textId="77777777">
            <w:pPr>
              <w:jc w:val="left"/>
            </w:pPr>
            <w:r w:rsidRPr="00165B85">
              <w:rPr>
                <w:rFonts w:ascii="Aptos" w:hAnsi="Aptos" w:cstheme="minorHAnsi"/>
                <w:sz w:val="24"/>
              </w:rPr>
              <w:t xml:space="preserve">Changes </w:t>
            </w:r>
            <w:r>
              <w:rPr>
                <w:rFonts w:ascii="Aptos" w:hAnsi="Aptos" w:cstheme="minorHAnsi"/>
                <w:sz w:val="24"/>
              </w:rPr>
              <w:t>a</w:t>
            </w:r>
            <w:r w:rsidRPr="00165B85">
              <w:rPr>
                <w:rFonts w:ascii="Aptos" w:hAnsi="Aptos" w:cstheme="minorHAnsi"/>
                <w:sz w:val="24"/>
              </w:rPr>
              <w:t>re applicable to p</w:t>
            </w:r>
            <w:r>
              <w:rPr>
                <w:rFonts w:ascii="Aptos" w:hAnsi="Aptos" w:cstheme="minorHAnsi"/>
                <w:sz w:val="24"/>
              </w:rPr>
              <w:t xml:space="preserve">ara </w:t>
            </w:r>
            <w:r w:rsidRPr="00165B85">
              <w:rPr>
                <w:rFonts w:ascii="Aptos" w:hAnsi="Aptos" w:cstheme="minorHAnsi"/>
                <w:sz w:val="24"/>
              </w:rPr>
              <w:t>4.8.</w:t>
            </w:r>
            <w:r>
              <w:t xml:space="preserve"> </w:t>
            </w:r>
          </w:p>
          <w:p w:rsidR="005505AA" w:rsidP="00E445E6" w:rsidRDefault="005505AA" w14:paraId="5E8AD172" w14:textId="77777777">
            <w:pPr>
              <w:jc w:val="left"/>
            </w:pPr>
          </w:p>
          <w:p w:rsidRPr="00306688" w:rsidR="005505AA" w:rsidP="00E445E6" w:rsidRDefault="005505AA" w14:paraId="0E91E89F" w14:textId="77777777">
            <w:pPr>
              <w:jc w:val="left"/>
              <w:rPr>
                <w:rFonts w:ascii="Aptos" w:hAnsi="Aptos" w:cstheme="minorHAnsi"/>
                <w:sz w:val="24"/>
              </w:rPr>
            </w:pPr>
            <w:r w:rsidRPr="00165B85">
              <w:rPr>
                <w:rFonts w:ascii="Aptos" w:hAnsi="Aptos" w:cstheme="minorHAnsi"/>
                <w:sz w:val="24"/>
              </w:rPr>
              <w:t>The Code ha</w:t>
            </w:r>
            <w:r>
              <w:rPr>
                <w:rFonts w:ascii="Aptos" w:hAnsi="Aptos" w:cstheme="minorHAnsi"/>
                <w:sz w:val="24"/>
              </w:rPr>
              <w:t>s</w:t>
            </w:r>
            <w:r w:rsidRPr="00165B85">
              <w:rPr>
                <w:rFonts w:ascii="Aptos" w:hAnsi="Aptos" w:cstheme="minorHAnsi"/>
                <w:sz w:val="24"/>
              </w:rPr>
              <w:t xml:space="preserve"> also been aligned with the Office for Student Condition E6: harassment and sexual misconduct (effective from August 2025).  Changes</w:t>
            </w:r>
            <w:r>
              <w:t xml:space="preserve"> a</w:t>
            </w:r>
            <w:r w:rsidRPr="00165B85">
              <w:rPr>
                <w:rFonts w:ascii="Aptos" w:hAnsi="Aptos" w:cstheme="minorHAnsi"/>
                <w:sz w:val="24"/>
              </w:rPr>
              <w:t>re applicable to p</w:t>
            </w:r>
            <w:r>
              <w:rPr>
                <w:rFonts w:ascii="Aptos" w:hAnsi="Aptos" w:cstheme="minorHAnsi"/>
                <w:sz w:val="24"/>
              </w:rPr>
              <w:t>ara</w:t>
            </w:r>
            <w:r w:rsidRPr="00165B85">
              <w:rPr>
                <w:rFonts w:ascii="Aptos" w:hAnsi="Aptos" w:cstheme="minorHAnsi"/>
                <w:sz w:val="24"/>
              </w:rPr>
              <w:t xml:space="preserve"> 4.9</w:t>
            </w:r>
            <w:r>
              <w:rPr>
                <w:rFonts w:ascii="Aptos" w:hAnsi="Aptos" w:cstheme="minorHAnsi"/>
                <w:sz w:val="24"/>
              </w:rPr>
              <w:t>.</w:t>
            </w:r>
            <w:r w:rsidRPr="00165B85">
              <w:rPr>
                <w:rFonts w:ascii="Aptos" w:hAnsi="Aptos" w:cstheme="minorHAnsi"/>
                <w:sz w:val="24"/>
              </w:rPr>
              <w:t xml:space="preserve"> </w:t>
            </w:r>
          </w:p>
        </w:tc>
        <w:tc>
          <w:tcPr>
            <w:tcW w:w="3321" w:type="dxa"/>
            <w:shd w:val="clear" w:color="auto" w:fill="auto"/>
          </w:tcPr>
          <w:p w:rsidRPr="007413DC" w:rsidR="005505AA" w:rsidP="00E445E6" w:rsidRDefault="005505AA" w14:paraId="0E95C5F3" w14:textId="77777777">
            <w:pPr>
              <w:spacing w:after="120"/>
              <w:jc w:val="left"/>
              <w:rPr>
                <w:rFonts w:ascii="Aptos" w:hAnsi="Aptos" w:cs="Calibri"/>
                <w:color w:val="000000"/>
                <w:sz w:val="24"/>
              </w:rPr>
            </w:pPr>
            <w:r w:rsidRPr="007413DC">
              <w:rPr>
                <w:rFonts w:ascii="Aptos" w:hAnsi="Aptos" w:cs="Calibri"/>
                <w:color w:val="000000"/>
                <w:sz w:val="24"/>
              </w:rPr>
              <w:lastRenderedPageBreak/>
              <w:t xml:space="preserve">Implementation: </w:t>
            </w:r>
            <w:r>
              <w:rPr>
                <w:rFonts w:ascii="Aptos" w:hAnsi="Aptos" w:cs="Calibri"/>
                <w:b/>
                <w:bCs/>
                <w:color w:val="000000"/>
                <w:sz w:val="24"/>
              </w:rPr>
              <w:t>immediate</w:t>
            </w:r>
          </w:p>
          <w:p w:rsidRPr="007413DC" w:rsidR="005505AA" w:rsidP="00E445E6" w:rsidRDefault="005505AA" w14:paraId="22D7B8DF" w14:textId="77777777">
            <w:pPr>
              <w:spacing w:after="120"/>
              <w:jc w:val="left"/>
              <w:rPr>
                <w:rFonts w:ascii="Aptos" w:hAnsi="Aptos" w:cs="Calibri"/>
                <w:color w:val="000000"/>
                <w:sz w:val="24"/>
              </w:rPr>
            </w:pPr>
            <w:r w:rsidRPr="007413DC">
              <w:rPr>
                <w:rFonts w:ascii="Aptos" w:hAnsi="Aptos" w:cs="Calibri"/>
                <w:color w:val="000000"/>
                <w:sz w:val="24"/>
              </w:rPr>
              <w:t xml:space="preserve">Application to collaborative provision: </w:t>
            </w:r>
            <w:r>
              <w:rPr>
                <w:rFonts w:ascii="Aptos" w:hAnsi="Aptos" w:cs="Calibri"/>
                <w:color w:val="000000"/>
                <w:sz w:val="24"/>
              </w:rPr>
              <w:t>for information</w:t>
            </w:r>
          </w:p>
        </w:tc>
      </w:tr>
    </w:tbl>
    <w:p w:rsidRPr="00DB03D1" w:rsidR="00CB036C" w:rsidP="00CB036C" w:rsidRDefault="00CB036C" w14:paraId="702ABF33" w14:textId="4AD56BEB">
      <w:pPr>
        <w:pStyle w:val="Heading2"/>
        <w:rPr>
          <w:rFonts w:ascii="Aptos" w:hAnsi="Aptos"/>
          <w:color w:val="0070C0"/>
          <w:szCs w:val="20"/>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B03D1" w:rsidR="00CB036C" w:rsidTr="001E5046" w14:paraId="04E61E34" w14:textId="77777777">
        <w:trPr>
          <w:tblHeader/>
        </w:trPr>
        <w:tc>
          <w:tcPr>
            <w:tcW w:w="3470" w:type="dxa"/>
            <w:shd w:val="clear" w:color="auto" w:fill="D0CECE"/>
          </w:tcPr>
          <w:p w:rsidRPr="00DB03D1" w:rsidR="00CB036C" w:rsidP="001E5046" w:rsidRDefault="00CB036C" w14:paraId="32F5FBF8" w14:textId="77777777">
            <w:pPr>
              <w:jc w:val="center"/>
              <w:rPr>
                <w:rFonts w:ascii="Aptos" w:hAnsi="Aptos" w:cs="Arial"/>
                <w:b/>
                <w:bCs/>
                <w:sz w:val="22"/>
                <w:szCs w:val="22"/>
              </w:rPr>
            </w:pPr>
            <w:r w:rsidRPr="00DB03D1">
              <w:rPr>
                <w:rFonts w:ascii="Aptos" w:hAnsi="Aptos"/>
                <w:b/>
                <w:sz w:val="22"/>
                <w:szCs w:val="22"/>
              </w:rPr>
              <w:lastRenderedPageBreak/>
              <w:t>Quality Handbook</w:t>
            </w:r>
          </w:p>
        </w:tc>
        <w:tc>
          <w:tcPr>
            <w:tcW w:w="7157" w:type="dxa"/>
            <w:shd w:val="clear" w:color="auto" w:fill="D0CECE"/>
          </w:tcPr>
          <w:p w:rsidRPr="00DB03D1" w:rsidR="00CB036C" w:rsidP="001E5046" w:rsidRDefault="00CB036C" w14:paraId="21D01710" w14:textId="77777777">
            <w:pPr>
              <w:jc w:val="center"/>
              <w:rPr>
                <w:rFonts w:ascii="Aptos" w:hAnsi="Aptos" w:cs="Arial"/>
                <w:sz w:val="22"/>
                <w:szCs w:val="22"/>
              </w:rPr>
            </w:pPr>
            <w:r w:rsidRPr="00DB03D1">
              <w:rPr>
                <w:rFonts w:ascii="Aptos" w:hAnsi="Aptos"/>
                <w:b/>
                <w:sz w:val="22"/>
                <w:szCs w:val="22"/>
              </w:rPr>
              <w:t>Details</w:t>
            </w:r>
          </w:p>
        </w:tc>
        <w:tc>
          <w:tcPr>
            <w:tcW w:w="3321" w:type="dxa"/>
            <w:shd w:val="clear" w:color="auto" w:fill="D0CECE"/>
          </w:tcPr>
          <w:p w:rsidRPr="00DB03D1" w:rsidR="00CB036C" w:rsidP="001E5046" w:rsidRDefault="00CB036C" w14:paraId="47117C9B" w14:textId="77777777">
            <w:pPr>
              <w:jc w:val="center"/>
              <w:rPr>
                <w:rFonts w:ascii="Aptos" w:hAnsi="Aptos"/>
                <w:color w:val="000000"/>
                <w:sz w:val="22"/>
                <w:szCs w:val="22"/>
              </w:rPr>
            </w:pPr>
            <w:r w:rsidRPr="00DB03D1">
              <w:rPr>
                <w:rFonts w:ascii="Aptos" w:hAnsi="Aptos"/>
                <w:b/>
                <w:sz w:val="22"/>
                <w:szCs w:val="22"/>
              </w:rPr>
              <w:t>Implementation</w:t>
            </w:r>
          </w:p>
        </w:tc>
      </w:tr>
      <w:tr w:rsidRPr="00DB03D1" w:rsidR="00BD6FE9" w:rsidTr="00BD6FE9" w14:paraId="78C5919B" w14:textId="77777777">
        <w:trPr>
          <w:tblHeader/>
        </w:trPr>
        <w:tc>
          <w:tcPr>
            <w:tcW w:w="3470" w:type="dxa"/>
            <w:shd w:val="clear" w:color="auto" w:fill="auto"/>
          </w:tcPr>
          <w:p w:rsidRPr="00DB03D1" w:rsidR="00BD6FE9" w:rsidP="00BD6FE9" w:rsidRDefault="00BD6FE9" w14:paraId="7AF39386" w14:textId="6EA39D36">
            <w:pPr>
              <w:jc w:val="center"/>
              <w:rPr>
                <w:rFonts w:ascii="Aptos" w:hAnsi="Aptos"/>
                <w:b/>
                <w:sz w:val="22"/>
                <w:szCs w:val="22"/>
              </w:rPr>
            </w:pPr>
            <w:r w:rsidRPr="00DB03D1">
              <w:rPr>
                <w:rFonts w:ascii="Aptos" w:hAnsi="Aptos" w:cs="Calibri"/>
                <w:b/>
                <w:bCs/>
                <w:sz w:val="24"/>
              </w:rPr>
              <w:t>University Student Disciplinary Regulations</w:t>
            </w:r>
          </w:p>
        </w:tc>
        <w:tc>
          <w:tcPr>
            <w:tcW w:w="7157" w:type="dxa"/>
            <w:shd w:val="clear" w:color="auto" w:fill="auto"/>
          </w:tcPr>
          <w:p w:rsidRPr="00DB03D1" w:rsidR="00BD6FE9" w:rsidP="00BD6FE9" w:rsidRDefault="00BD6FE9" w14:paraId="15D3015A" w14:textId="77777777">
            <w:pPr>
              <w:jc w:val="left"/>
              <w:rPr>
                <w:rFonts w:ascii="Aptos" w:hAnsi="Aptos"/>
              </w:rPr>
            </w:pPr>
            <w:r w:rsidRPr="00DB03D1">
              <w:rPr>
                <w:rFonts w:ascii="Aptos" w:hAnsi="Aptos" w:cstheme="minorHAnsi"/>
                <w:sz w:val="24"/>
              </w:rPr>
              <w:t xml:space="preserve">The university has reviewed its Student Disciplinary Regulations. </w:t>
            </w:r>
            <w:r w:rsidRPr="00DB03D1">
              <w:rPr>
                <w:rFonts w:ascii="Aptos" w:hAnsi="Aptos"/>
              </w:rPr>
              <w:t xml:space="preserve"> </w:t>
            </w:r>
          </w:p>
          <w:p w:rsidRPr="00DB03D1" w:rsidR="00BD6FE9" w:rsidP="00BD6FE9" w:rsidRDefault="00BD6FE9" w14:paraId="5AE7A05A" w14:textId="77777777">
            <w:pPr>
              <w:jc w:val="left"/>
              <w:rPr>
                <w:rFonts w:ascii="Aptos" w:hAnsi="Aptos"/>
              </w:rPr>
            </w:pPr>
          </w:p>
          <w:p w:rsidRPr="00DB03D1" w:rsidR="00BD6FE9" w:rsidP="00BD6FE9" w:rsidRDefault="00BD6FE9" w14:paraId="02FF818E" w14:textId="77777777">
            <w:pPr>
              <w:jc w:val="left"/>
              <w:rPr>
                <w:rFonts w:ascii="Aptos" w:hAnsi="Aptos" w:cstheme="minorHAnsi"/>
                <w:sz w:val="24"/>
              </w:rPr>
            </w:pPr>
            <w:proofErr w:type="gramStart"/>
            <w:r w:rsidRPr="00DB03D1">
              <w:rPr>
                <w:rFonts w:ascii="Aptos" w:hAnsi="Aptos"/>
              </w:rPr>
              <w:t>A</w:t>
            </w:r>
            <w:r w:rsidRPr="00DB03D1">
              <w:rPr>
                <w:rFonts w:ascii="Aptos" w:hAnsi="Aptos" w:cstheme="minorHAnsi"/>
                <w:sz w:val="24"/>
              </w:rPr>
              <w:t xml:space="preserve"> number of</w:t>
            </w:r>
            <w:proofErr w:type="gramEnd"/>
            <w:r w:rsidRPr="00DB03D1">
              <w:rPr>
                <w:rFonts w:ascii="Aptos" w:hAnsi="Aptos" w:cstheme="minorHAnsi"/>
                <w:sz w:val="24"/>
              </w:rPr>
              <w:t xml:space="preserve"> complex cases involving legal representation has led to this review of the regulations.  </w:t>
            </w:r>
          </w:p>
          <w:p w:rsidRPr="00DB03D1" w:rsidR="00BD6FE9" w:rsidP="00BD6FE9" w:rsidRDefault="00BD6FE9" w14:paraId="1F19C46F" w14:textId="77777777">
            <w:pPr>
              <w:jc w:val="left"/>
              <w:rPr>
                <w:rFonts w:ascii="Aptos" w:hAnsi="Aptos" w:cstheme="minorHAnsi"/>
                <w:sz w:val="24"/>
              </w:rPr>
            </w:pPr>
          </w:p>
          <w:p w:rsidRPr="00DB03D1" w:rsidR="00BD6FE9" w:rsidP="00BD6FE9" w:rsidRDefault="00BD6FE9" w14:paraId="3A91915F" w14:textId="77777777">
            <w:pPr>
              <w:jc w:val="left"/>
              <w:rPr>
                <w:rFonts w:ascii="Aptos" w:hAnsi="Aptos" w:cstheme="minorHAnsi"/>
                <w:sz w:val="24"/>
              </w:rPr>
            </w:pPr>
            <w:r w:rsidRPr="00DB03D1">
              <w:rPr>
                <w:rFonts w:ascii="Aptos" w:hAnsi="Aptos" w:cstheme="minorHAnsi"/>
                <w:sz w:val="24"/>
              </w:rPr>
              <w:t>The review also included revisions to the Student Code of Conduct which noted ‘topical pieces’ from recent cases such as touching someone without consent (grabbing, pulling and holding) and throwing items at or pouring items over another person.</w:t>
            </w:r>
          </w:p>
          <w:p w:rsidRPr="00DB03D1" w:rsidR="00BD6FE9" w:rsidP="00BD6FE9" w:rsidRDefault="00BD6FE9" w14:paraId="7D82B915" w14:textId="77777777">
            <w:pPr>
              <w:jc w:val="left"/>
              <w:rPr>
                <w:rFonts w:ascii="Aptos" w:hAnsi="Aptos" w:cstheme="minorHAnsi"/>
                <w:sz w:val="24"/>
              </w:rPr>
            </w:pPr>
          </w:p>
          <w:p w:rsidRPr="00DB03D1" w:rsidR="00BD6FE9" w:rsidP="00BD6FE9" w:rsidRDefault="00BD6FE9" w14:paraId="1B035716" w14:textId="77777777">
            <w:pPr>
              <w:jc w:val="left"/>
              <w:rPr>
                <w:rFonts w:ascii="Aptos" w:hAnsi="Aptos" w:cstheme="minorHAnsi"/>
                <w:sz w:val="24"/>
              </w:rPr>
            </w:pPr>
            <w:r w:rsidRPr="00DB03D1">
              <w:rPr>
                <w:rFonts w:ascii="Aptos" w:hAnsi="Aptos" w:cstheme="minorHAnsi"/>
                <w:sz w:val="24"/>
              </w:rPr>
              <w:t xml:space="preserve">The regulations have been updated to reflect several structural changes and associated role changes.  </w:t>
            </w:r>
          </w:p>
          <w:p w:rsidRPr="00DB03D1" w:rsidR="00BD6FE9" w:rsidP="00BD6FE9" w:rsidRDefault="00BD6FE9" w14:paraId="6A30B597" w14:textId="77777777">
            <w:pPr>
              <w:jc w:val="left"/>
              <w:rPr>
                <w:rFonts w:ascii="Aptos" w:hAnsi="Aptos" w:cstheme="minorHAnsi"/>
                <w:sz w:val="24"/>
              </w:rPr>
            </w:pPr>
          </w:p>
          <w:p w:rsidRPr="00DB03D1" w:rsidR="00BD6FE9" w:rsidP="00BD6FE9" w:rsidRDefault="00BD6FE9" w14:paraId="69B35073" w14:textId="089AD6DB">
            <w:pPr>
              <w:jc w:val="left"/>
              <w:rPr>
                <w:rFonts w:ascii="Aptos" w:hAnsi="Aptos" w:cstheme="minorHAnsi"/>
                <w:sz w:val="24"/>
              </w:rPr>
            </w:pPr>
            <w:r w:rsidRPr="00DB03D1">
              <w:rPr>
                <w:rFonts w:ascii="Aptos" w:hAnsi="Aptos" w:cstheme="minorHAnsi"/>
                <w:sz w:val="24"/>
              </w:rPr>
              <w:t xml:space="preserve">Available within </w:t>
            </w:r>
            <w:proofErr w:type="spellStart"/>
            <w:r w:rsidRPr="00D27F3F">
              <w:rPr>
                <w:rFonts w:ascii="Aptos" w:hAnsi="Aptos" w:cstheme="minorHAnsi"/>
                <w:sz w:val="24"/>
              </w:rPr>
              <w:t>UoH</w:t>
            </w:r>
            <w:proofErr w:type="spellEnd"/>
            <w:r w:rsidRPr="00D27F3F">
              <w:rPr>
                <w:rFonts w:ascii="Aptos" w:hAnsi="Aptos" w:cstheme="minorHAnsi"/>
                <w:sz w:val="24"/>
              </w:rPr>
              <w:t xml:space="preserve"> Key Documents</w:t>
            </w:r>
            <w:r w:rsidRPr="00DB03D1">
              <w:rPr>
                <w:rFonts w:ascii="Aptos" w:hAnsi="Aptos" w:cstheme="minorHAnsi"/>
                <w:sz w:val="24"/>
              </w:rPr>
              <w:t xml:space="preserve">. </w:t>
            </w:r>
          </w:p>
          <w:p w:rsidRPr="00DB03D1" w:rsidR="00BD6FE9" w:rsidP="00BD6FE9" w:rsidRDefault="00BD6FE9" w14:paraId="1F222984" w14:textId="77777777">
            <w:pPr>
              <w:jc w:val="left"/>
              <w:rPr>
                <w:rFonts w:ascii="Aptos" w:hAnsi="Aptos" w:cstheme="minorHAnsi"/>
                <w:sz w:val="24"/>
              </w:rPr>
            </w:pPr>
          </w:p>
          <w:p w:rsidRPr="00DB03D1" w:rsidR="00BD6FE9" w:rsidP="00BD6FE9" w:rsidRDefault="00BD6FE9" w14:paraId="7C9F6958" w14:textId="77777777">
            <w:pPr>
              <w:pStyle w:val="ListParagraph"/>
              <w:jc w:val="right"/>
              <w:rPr>
                <w:rFonts w:ascii="Aptos" w:hAnsi="Aptos" w:cs="Calibri"/>
                <w:sz w:val="24"/>
              </w:rPr>
            </w:pPr>
            <w:r w:rsidRPr="00DB03D1">
              <w:rPr>
                <w:rFonts w:ascii="Aptos" w:hAnsi="Aptos" w:cs="Calibri"/>
                <w:sz w:val="24"/>
              </w:rPr>
              <w:t>Education Committee, Jan 2025</w:t>
            </w:r>
          </w:p>
          <w:p w:rsidRPr="00DB03D1" w:rsidR="00BD6FE9" w:rsidP="00BD6FE9" w:rsidRDefault="00BD6FE9" w14:paraId="6D6F65A0" w14:textId="0A993E3F">
            <w:pPr>
              <w:jc w:val="right"/>
              <w:rPr>
                <w:rFonts w:ascii="Aptos" w:hAnsi="Aptos"/>
                <w:b/>
                <w:sz w:val="22"/>
                <w:szCs w:val="22"/>
              </w:rPr>
            </w:pPr>
            <w:r w:rsidRPr="00DB03D1">
              <w:rPr>
                <w:rFonts w:ascii="Aptos" w:hAnsi="Aptos" w:cs="Calibri"/>
                <w:sz w:val="24"/>
              </w:rPr>
              <w:t>Senate, March 2025</w:t>
            </w:r>
          </w:p>
        </w:tc>
        <w:tc>
          <w:tcPr>
            <w:tcW w:w="3321" w:type="dxa"/>
            <w:shd w:val="clear" w:color="auto" w:fill="auto"/>
          </w:tcPr>
          <w:p w:rsidRPr="00DB03D1" w:rsidR="00BD6FE9" w:rsidP="00BD6FE9" w:rsidRDefault="00BD6FE9" w14:paraId="33F5B24E" w14:textId="77777777">
            <w:pPr>
              <w:spacing w:after="120"/>
              <w:jc w:val="left"/>
              <w:rPr>
                <w:rFonts w:ascii="Aptos" w:hAnsi="Aptos" w:cs="Calibri"/>
                <w:color w:val="000000"/>
                <w:sz w:val="24"/>
              </w:rPr>
            </w:pPr>
            <w:r w:rsidRPr="00DB03D1">
              <w:rPr>
                <w:rFonts w:ascii="Aptos" w:hAnsi="Aptos" w:cs="Calibri"/>
                <w:color w:val="000000"/>
                <w:sz w:val="24"/>
              </w:rPr>
              <w:t xml:space="preserve">Implementation: </w:t>
            </w:r>
            <w:r w:rsidRPr="00DB03D1">
              <w:rPr>
                <w:rFonts w:ascii="Aptos" w:hAnsi="Aptos" w:cs="Calibri"/>
                <w:b/>
                <w:bCs/>
                <w:color w:val="000000"/>
                <w:sz w:val="24"/>
              </w:rPr>
              <w:t>immediate</w:t>
            </w:r>
          </w:p>
          <w:p w:rsidRPr="00DB03D1" w:rsidR="00BD6FE9" w:rsidP="00BD6FE9" w:rsidRDefault="00BD6FE9" w14:paraId="659AA555" w14:textId="73C635BF">
            <w:pPr>
              <w:jc w:val="center"/>
              <w:rPr>
                <w:rFonts w:ascii="Aptos" w:hAnsi="Aptos"/>
                <w:b/>
                <w:sz w:val="22"/>
                <w:szCs w:val="22"/>
              </w:rPr>
            </w:pPr>
            <w:r w:rsidRPr="00DB03D1">
              <w:rPr>
                <w:rFonts w:ascii="Aptos" w:hAnsi="Aptos" w:cs="Calibri"/>
                <w:color w:val="000000"/>
                <w:sz w:val="24"/>
              </w:rPr>
              <w:t>Application to collaborative provision: not mandatory</w:t>
            </w:r>
          </w:p>
        </w:tc>
      </w:tr>
      <w:tr w:rsidRPr="00DB03D1" w:rsidR="00BD6FE9" w:rsidTr="00BD6FE9" w14:paraId="5A5E1552" w14:textId="77777777">
        <w:trPr>
          <w:tblHeader/>
        </w:trPr>
        <w:tc>
          <w:tcPr>
            <w:tcW w:w="3470" w:type="dxa"/>
            <w:shd w:val="clear" w:color="auto" w:fill="auto"/>
          </w:tcPr>
          <w:p w:rsidRPr="00DB03D1" w:rsidR="00BD6FE9" w:rsidP="00BD6FE9" w:rsidRDefault="00BD6FE9" w14:paraId="705A6B93" w14:textId="6F16B815">
            <w:pPr>
              <w:jc w:val="center"/>
              <w:rPr>
                <w:rFonts w:ascii="Aptos" w:hAnsi="Aptos" w:cs="Calibri"/>
                <w:b/>
                <w:bCs/>
                <w:sz w:val="24"/>
              </w:rPr>
            </w:pPr>
            <w:r w:rsidRPr="00DB03D1">
              <w:rPr>
                <w:rFonts w:ascii="Aptos" w:hAnsi="Aptos" w:cs="Calibri"/>
                <w:b/>
                <w:bCs/>
                <w:i/>
                <w:iCs/>
                <w:sz w:val="24"/>
              </w:rPr>
              <w:t>NEW</w:t>
            </w:r>
            <w:r w:rsidRPr="00DB03D1">
              <w:rPr>
                <w:rFonts w:ascii="Aptos" w:hAnsi="Aptos" w:cs="Calibri"/>
                <w:b/>
                <w:bCs/>
                <w:sz w:val="24"/>
              </w:rPr>
              <w:t xml:space="preserve"> Student Financial Awards (SFAs)</w:t>
            </w:r>
          </w:p>
        </w:tc>
        <w:tc>
          <w:tcPr>
            <w:tcW w:w="7157" w:type="dxa"/>
            <w:shd w:val="clear" w:color="auto" w:fill="auto"/>
          </w:tcPr>
          <w:p w:rsidRPr="00DB03D1" w:rsidR="00BD6FE9" w:rsidP="00BD6FE9" w:rsidRDefault="00BD6FE9" w14:paraId="55A0E840" w14:textId="77777777">
            <w:pPr>
              <w:jc w:val="left"/>
              <w:rPr>
                <w:rFonts w:ascii="Aptos" w:hAnsi="Aptos" w:cstheme="minorHAnsi"/>
                <w:sz w:val="24"/>
              </w:rPr>
            </w:pPr>
            <w:r w:rsidRPr="00DB03D1">
              <w:rPr>
                <w:rFonts w:ascii="Aptos" w:hAnsi="Aptos" w:cstheme="minorHAnsi"/>
                <w:sz w:val="24"/>
              </w:rPr>
              <w:t>The University has introduced a new Student Financial Awards policy.</w:t>
            </w:r>
          </w:p>
          <w:p w:rsidRPr="00DB03D1" w:rsidR="00BD6FE9" w:rsidP="00BD6FE9" w:rsidRDefault="00BD6FE9" w14:paraId="18FACB60" w14:textId="77777777">
            <w:pPr>
              <w:jc w:val="left"/>
              <w:rPr>
                <w:rFonts w:ascii="Aptos" w:hAnsi="Aptos" w:cstheme="minorHAnsi"/>
                <w:sz w:val="24"/>
              </w:rPr>
            </w:pPr>
          </w:p>
          <w:p w:rsidRPr="00DB03D1" w:rsidR="00BD6FE9" w:rsidP="00BD6FE9" w:rsidRDefault="00BD6FE9" w14:paraId="6858D978" w14:textId="77777777">
            <w:pPr>
              <w:jc w:val="left"/>
              <w:rPr>
                <w:rFonts w:ascii="Aptos" w:hAnsi="Aptos" w:cstheme="minorHAnsi"/>
                <w:sz w:val="24"/>
              </w:rPr>
            </w:pPr>
            <w:r w:rsidRPr="00DB03D1">
              <w:rPr>
                <w:rFonts w:ascii="Aptos" w:hAnsi="Aptos" w:cstheme="minorHAnsi"/>
                <w:sz w:val="24"/>
              </w:rPr>
              <w:t>Student Financial Awards (SFAs) encompass all payments to students, including bursaries and student hardship funding as well as fee waivers and stipends.</w:t>
            </w:r>
          </w:p>
          <w:p w:rsidRPr="00DB03D1" w:rsidR="00BD6FE9" w:rsidP="00BD6FE9" w:rsidRDefault="00BD6FE9" w14:paraId="339BC841" w14:textId="77777777">
            <w:pPr>
              <w:jc w:val="left"/>
              <w:rPr>
                <w:rFonts w:ascii="Aptos" w:hAnsi="Aptos" w:cstheme="minorHAnsi"/>
                <w:sz w:val="24"/>
              </w:rPr>
            </w:pPr>
            <w:r w:rsidRPr="00DB03D1">
              <w:rPr>
                <w:rFonts w:ascii="Aptos" w:hAnsi="Aptos" w:cstheme="minorHAnsi"/>
                <w:sz w:val="24"/>
              </w:rPr>
              <w:t>The policy has been drafted to guide the management of SFAs under a centralised model. The policy outlines:</w:t>
            </w:r>
          </w:p>
          <w:p w:rsidRPr="00DB03D1" w:rsidR="00BD6FE9" w:rsidP="00BD6FE9" w:rsidRDefault="00BD6FE9" w14:paraId="7A5E4285" w14:textId="77777777">
            <w:pPr>
              <w:pStyle w:val="ListParagraph"/>
              <w:numPr>
                <w:ilvl w:val="0"/>
                <w:numId w:val="14"/>
              </w:numPr>
              <w:jc w:val="left"/>
              <w:rPr>
                <w:rFonts w:ascii="Aptos" w:hAnsi="Aptos" w:cstheme="minorHAnsi"/>
                <w:sz w:val="24"/>
              </w:rPr>
            </w:pPr>
            <w:r w:rsidRPr="00DB03D1">
              <w:rPr>
                <w:rFonts w:ascii="Aptos" w:hAnsi="Aptos" w:cstheme="minorHAnsi"/>
                <w:sz w:val="24"/>
              </w:rPr>
              <w:t>the types of SFAs offered by the University</w:t>
            </w:r>
          </w:p>
          <w:p w:rsidRPr="00DB03D1" w:rsidR="00BD6FE9" w:rsidP="00BD6FE9" w:rsidRDefault="00BD6FE9" w14:paraId="0D2AF183" w14:textId="77777777">
            <w:pPr>
              <w:pStyle w:val="ListParagraph"/>
              <w:numPr>
                <w:ilvl w:val="0"/>
                <w:numId w:val="14"/>
              </w:numPr>
              <w:jc w:val="left"/>
              <w:rPr>
                <w:rFonts w:ascii="Aptos" w:hAnsi="Aptos" w:cstheme="minorHAnsi"/>
                <w:sz w:val="24"/>
              </w:rPr>
            </w:pPr>
            <w:r w:rsidRPr="00DB03D1">
              <w:rPr>
                <w:rFonts w:ascii="Aptos" w:hAnsi="Aptos" w:cstheme="minorHAnsi"/>
                <w:sz w:val="24"/>
              </w:rPr>
              <w:lastRenderedPageBreak/>
              <w:t>roles and responsibilities for proposing, approving, implementing and administering SFAs</w:t>
            </w:r>
          </w:p>
          <w:p w:rsidRPr="00DB03D1" w:rsidR="00BD6FE9" w:rsidP="00BD6FE9" w:rsidRDefault="00BD6FE9" w14:paraId="437FF88B" w14:textId="77777777">
            <w:pPr>
              <w:pStyle w:val="ListParagraph"/>
              <w:numPr>
                <w:ilvl w:val="0"/>
                <w:numId w:val="14"/>
              </w:numPr>
              <w:jc w:val="left"/>
              <w:rPr>
                <w:rFonts w:ascii="Aptos" w:hAnsi="Aptos" w:cstheme="minorHAnsi"/>
                <w:sz w:val="24"/>
              </w:rPr>
            </w:pPr>
            <w:r w:rsidRPr="00DB03D1">
              <w:rPr>
                <w:rFonts w:ascii="Aptos" w:hAnsi="Aptos" w:cstheme="minorHAnsi"/>
                <w:sz w:val="24"/>
              </w:rPr>
              <w:t>guidelines for advertising, awarding and payment of SFAs</w:t>
            </w:r>
          </w:p>
          <w:p w:rsidRPr="00DB03D1" w:rsidR="00BD6FE9" w:rsidP="00BD6FE9" w:rsidRDefault="00BD6FE9" w14:paraId="1F6ED10D" w14:textId="77777777">
            <w:pPr>
              <w:pStyle w:val="ListParagraph"/>
              <w:numPr>
                <w:ilvl w:val="0"/>
                <w:numId w:val="14"/>
              </w:numPr>
              <w:jc w:val="left"/>
              <w:rPr>
                <w:rFonts w:ascii="Aptos" w:hAnsi="Aptos" w:cstheme="minorHAnsi"/>
                <w:sz w:val="24"/>
              </w:rPr>
            </w:pPr>
            <w:r w:rsidRPr="00DB03D1">
              <w:rPr>
                <w:rFonts w:ascii="Aptos" w:hAnsi="Aptos" w:cstheme="minorHAnsi"/>
                <w:sz w:val="24"/>
              </w:rPr>
              <w:t>how continuation, withdrawals and suspensions would be managed</w:t>
            </w:r>
          </w:p>
          <w:p w:rsidRPr="00DB03D1" w:rsidR="00BD6FE9" w:rsidP="00BD6FE9" w:rsidRDefault="00BD6FE9" w14:paraId="7956B06B" w14:textId="77777777">
            <w:pPr>
              <w:pStyle w:val="ListParagraph"/>
              <w:numPr>
                <w:ilvl w:val="0"/>
                <w:numId w:val="14"/>
              </w:numPr>
              <w:jc w:val="left"/>
              <w:rPr>
                <w:rFonts w:ascii="Aptos" w:hAnsi="Aptos" w:cstheme="minorHAnsi"/>
                <w:sz w:val="24"/>
              </w:rPr>
            </w:pPr>
            <w:r w:rsidRPr="00DB03D1">
              <w:rPr>
                <w:rFonts w:ascii="Aptos" w:hAnsi="Aptos" w:cstheme="minorHAnsi"/>
                <w:sz w:val="24"/>
              </w:rPr>
              <w:t>guidance on appeals; and</w:t>
            </w:r>
          </w:p>
          <w:p w:rsidRPr="00DB03D1" w:rsidR="00BD6FE9" w:rsidP="00BD6FE9" w:rsidRDefault="00BD6FE9" w14:paraId="0DBAEAC4" w14:textId="77777777">
            <w:pPr>
              <w:pStyle w:val="ListParagraph"/>
              <w:numPr>
                <w:ilvl w:val="0"/>
                <w:numId w:val="14"/>
              </w:numPr>
              <w:jc w:val="left"/>
              <w:rPr>
                <w:rFonts w:ascii="Aptos" w:hAnsi="Aptos" w:cstheme="minorHAnsi"/>
                <w:sz w:val="24"/>
              </w:rPr>
            </w:pPr>
            <w:r w:rsidRPr="00DB03D1">
              <w:rPr>
                <w:rFonts w:ascii="Aptos" w:hAnsi="Aptos" w:cstheme="minorHAnsi"/>
                <w:sz w:val="24"/>
              </w:rPr>
              <w:t>tracking and monitoring requirements.</w:t>
            </w:r>
          </w:p>
          <w:p w:rsidRPr="00DB03D1" w:rsidR="00BD6FE9" w:rsidP="00BD6FE9" w:rsidRDefault="00BD6FE9" w14:paraId="56CD1846" w14:textId="77777777">
            <w:pPr>
              <w:jc w:val="left"/>
              <w:rPr>
                <w:rFonts w:ascii="Aptos" w:hAnsi="Aptos" w:cstheme="minorHAnsi"/>
                <w:sz w:val="24"/>
              </w:rPr>
            </w:pPr>
          </w:p>
          <w:p w:rsidRPr="00DB03D1" w:rsidR="00BD6FE9" w:rsidP="00BD6FE9" w:rsidRDefault="00BD6FE9" w14:paraId="152922AE" w14:textId="77777777">
            <w:pPr>
              <w:jc w:val="left"/>
              <w:rPr>
                <w:rFonts w:ascii="Aptos" w:hAnsi="Aptos" w:cstheme="minorHAnsi"/>
                <w:sz w:val="24"/>
              </w:rPr>
            </w:pPr>
            <w:r w:rsidRPr="00DB03D1">
              <w:rPr>
                <w:rFonts w:ascii="Aptos" w:hAnsi="Aptos" w:cstheme="minorHAnsi"/>
                <w:sz w:val="24"/>
              </w:rPr>
              <w:t>The policy formalises current practices and introduces a new principle to limit eligibility to one scholarship or bursary, and one fee discount at any given time.</w:t>
            </w:r>
          </w:p>
          <w:p w:rsidRPr="00DB03D1" w:rsidR="00BD6FE9" w:rsidP="00BD6FE9" w:rsidRDefault="00BD6FE9" w14:paraId="66241A3E" w14:textId="77777777">
            <w:pPr>
              <w:jc w:val="left"/>
              <w:rPr>
                <w:rFonts w:ascii="Aptos" w:hAnsi="Aptos" w:cstheme="minorHAnsi"/>
                <w:sz w:val="24"/>
              </w:rPr>
            </w:pPr>
          </w:p>
          <w:p w:rsidRPr="00DB03D1" w:rsidR="00BD6FE9" w:rsidP="00BD6FE9" w:rsidRDefault="00BD6FE9" w14:paraId="120F9CBC" w14:textId="77777777">
            <w:pPr>
              <w:jc w:val="left"/>
              <w:rPr>
                <w:rFonts w:ascii="Aptos" w:hAnsi="Aptos" w:cstheme="minorHAnsi"/>
                <w:sz w:val="24"/>
              </w:rPr>
            </w:pPr>
            <w:r w:rsidRPr="00DB03D1">
              <w:rPr>
                <w:rFonts w:ascii="Aptos" w:hAnsi="Aptos" w:cstheme="minorHAnsi"/>
                <w:sz w:val="24"/>
              </w:rPr>
              <w:t>Available on SharePoint – University Policies.</w:t>
            </w:r>
          </w:p>
          <w:p w:rsidRPr="00DB03D1" w:rsidR="00BD6FE9" w:rsidP="00BD6FE9" w:rsidRDefault="00BD6FE9" w14:paraId="7BFC9476" w14:textId="77777777">
            <w:pPr>
              <w:jc w:val="left"/>
              <w:rPr>
                <w:rFonts w:ascii="Aptos" w:hAnsi="Aptos" w:cstheme="minorHAnsi"/>
                <w:sz w:val="24"/>
              </w:rPr>
            </w:pPr>
          </w:p>
          <w:p w:rsidRPr="00DB03D1" w:rsidR="00BD6FE9" w:rsidP="00BD6FE9" w:rsidRDefault="00BD6FE9" w14:paraId="23D86D9A" w14:textId="77777777">
            <w:pPr>
              <w:pStyle w:val="ListParagraph"/>
              <w:jc w:val="right"/>
              <w:rPr>
                <w:rFonts w:ascii="Aptos" w:hAnsi="Aptos" w:cs="Calibri"/>
                <w:sz w:val="24"/>
              </w:rPr>
            </w:pPr>
            <w:r w:rsidRPr="00DB03D1">
              <w:rPr>
                <w:rFonts w:ascii="Aptos" w:hAnsi="Aptos" w:cs="Calibri"/>
                <w:sz w:val="24"/>
              </w:rPr>
              <w:t>Education Committee, Feb 2025</w:t>
            </w:r>
          </w:p>
          <w:p w:rsidRPr="00DB03D1" w:rsidR="00BD6FE9" w:rsidP="00BD6FE9" w:rsidRDefault="00BD6FE9" w14:paraId="57DDEACD" w14:textId="40F174CD">
            <w:pPr>
              <w:jc w:val="right"/>
              <w:rPr>
                <w:rFonts w:ascii="Aptos" w:hAnsi="Aptos" w:cstheme="minorHAnsi"/>
                <w:sz w:val="24"/>
              </w:rPr>
            </w:pPr>
            <w:r w:rsidRPr="00DB03D1">
              <w:rPr>
                <w:rFonts w:ascii="Aptos" w:hAnsi="Aptos" w:cs="Calibri"/>
                <w:sz w:val="24"/>
              </w:rPr>
              <w:t>Senate, March 2025</w:t>
            </w:r>
          </w:p>
        </w:tc>
        <w:tc>
          <w:tcPr>
            <w:tcW w:w="3321" w:type="dxa"/>
            <w:shd w:val="clear" w:color="auto" w:fill="auto"/>
          </w:tcPr>
          <w:p w:rsidRPr="00DB03D1" w:rsidR="00BD6FE9" w:rsidP="00BD6FE9" w:rsidRDefault="00BD6FE9" w14:paraId="0A1ABDBC" w14:textId="77777777">
            <w:pPr>
              <w:spacing w:after="120"/>
              <w:jc w:val="left"/>
              <w:rPr>
                <w:rFonts w:ascii="Aptos" w:hAnsi="Aptos" w:cs="Calibri"/>
                <w:color w:val="000000"/>
                <w:sz w:val="24"/>
              </w:rPr>
            </w:pPr>
            <w:r w:rsidRPr="00DB03D1">
              <w:rPr>
                <w:rFonts w:ascii="Aptos" w:hAnsi="Aptos" w:cs="Calibri"/>
                <w:color w:val="000000"/>
                <w:sz w:val="24"/>
              </w:rPr>
              <w:lastRenderedPageBreak/>
              <w:t>Implementation: 31</w:t>
            </w:r>
            <w:r w:rsidRPr="00DB03D1">
              <w:rPr>
                <w:rFonts w:ascii="Aptos" w:hAnsi="Aptos" w:cs="Calibri"/>
                <w:color w:val="000000"/>
                <w:sz w:val="24"/>
                <w:vertAlign w:val="superscript"/>
              </w:rPr>
              <w:t>st</w:t>
            </w:r>
            <w:r w:rsidRPr="00DB03D1">
              <w:rPr>
                <w:rFonts w:ascii="Aptos" w:hAnsi="Aptos" w:cs="Calibri"/>
                <w:color w:val="000000"/>
                <w:sz w:val="24"/>
              </w:rPr>
              <w:t xml:space="preserve"> March 2025</w:t>
            </w:r>
          </w:p>
          <w:p w:rsidRPr="00DB03D1" w:rsidR="00BD6FE9" w:rsidP="00BD6FE9" w:rsidRDefault="00BD6FE9" w14:paraId="778592CF" w14:textId="3EED7FEE">
            <w:pPr>
              <w:spacing w:after="120"/>
              <w:jc w:val="left"/>
              <w:rPr>
                <w:rFonts w:ascii="Aptos" w:hAnsi="Aptos" w:cs="Calibri"/>
                <w:color w:val="000000"/>
                <w:sz w:val="24"/>
              </w:rPr>
            </w:pPr>
            <w:r w:rsidRPr="00DB03D1">
              <w:rPr>
                <w:rFonts w:ascii="Aptos" w:hAnsi="Aptos" w:cs="Calibri"/>
                <w:color w:val="000000"/>
                <w:sz w:val="24"/>
              </w:rPr>
              <w:t>Application to collaborative provision: not mandatory</w:t>
            </w:r>
          </w:p>
        </w:tc>
      </w:tr>
    </w:tbl>
    <w:p w:rsidRPr="00DB03D1" w:rsidR="00CB036C" w:rsidP="00CB036C" w:rsidRDefault="00CB036C" w14:paraId="5A7915B4" w14:textId="77777777">
      <w:pPr>
        <w:pStyle w:val="Heading4"/>
        <w:numPr>
          <w:ilvl w:val="0"/>
          <w:numId w:val="0"/>
        </w:numPr>
        <w:ind w:left="567" w:hanging="567"/>
        <w:rPr>
          <w:rFonts w:ascii="Aptos" w:hAnsi="Aptos"/>
        </w:rPr>
      </w:pPr>
    </w:p>
    <w:p w:rsidRPr="00DB03D1" w:rsidR="00277AEF" w:rsidP="00277AEF" w:rsidRDefault="00277AEF" w14:paraId="45EE3CEC" w14:textId="1FF1F354">
      <w:pPr>
        <w:pStyle w:val="Heading2"/>
        <w:rPr>
          <w:rStyle w:val="arial12"/>
          <w:rFonts w:ascii="Aptos" w:hAnsi="Aptos"/>
          <w:b w:val="0"/>
          <w:color w:val="0070C0"/>
          <w:szCs w:val="24"/>
        </w:rPr>
      </w:pPr>
      <w:bookmarkStart w:name="_Toc205305114" w:id="22"/>
      <w:r w:rsidRPr="00DB03D1">
        <w:rPr>
          <w:rFonts w:ascii="Aptos" w:hAnsi="Aptos"/>
          <w:color w:val="0070C0"/>
          <w:sz w:val="24"/>
          <w:szCs w:val="24"/>
        </w:rPr>
        <w:t>H</w:t>
      </w:r>
      <w:r w:rsidRPr="00DB03D1" w:rsidR="00074B8D">
        <w:rPr>
          <w:rFonts w:ascii="Aptos" w:hAnsi="Aptos"/>
          <w:color w:val="0070C0"/>
          <w:sz w:val="24"/>
          <w:szCs w:val="24"/>
        </w:rPr>
        <w:t>OUSEKEEPING</w:t>
      </w:r>
      <w:bookmarkEnd w:id="22"/>
    </w:p>
    <w:p w:rsidRPr="00DB03D1" w:rsidR="00277AEF" w:rsidP="00277AEF" w:rsidRDefault="00277AEF" w14:paraId="5FA3F2DD" w14:textId="77777777">
      <w:pPr>
        <w:rPr>
          <w:rFonts w:ascii="Aptos" w:hAnsi="Aptos"/>
        </w:rPr>
      </w:pPr>
    </w:p>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DB03D1" w:rsidR="00277AEF" w:rsidTr="00277AEF" w14:paraId="0AABCFD5" w14:textId="77777777">
        <w:tc>
          <w:tcPr>
            <w:tcW w:w="3539" w:type="dxa"/>
            <w:shd w:val="clear" w:color="auto" w:fill="D0CECE"/>
            <w:vAlign w:val="center"/>
          </w:tcPr>
          <w:p w:rsidRPr="00DB03D1" w:rsidR="00277AEF" w:rsidP="00F53CFD" w:rsidRDefault="00277AEF" w14:paraId="2FA8ECEA" w14:textId="77777777">
            <w:pPr>
              <w:jc w:val="center"/>
              <w:rPr>
                <w:rFonts w:ascii="Aptos" w:hAnsi="Aptos" w:cs="Arial"/>
                <w:b/>
                <w:bCs/>
                <w:sz w:val="22"/>
                <w:szCs w:val="22"/>
              </w:rPr>
            </w:pPr>
            <w:r w:rsidRPr="00DB03D1">
              <w:rPr>
                <w:rFonts w:ascii="Aptos" w:hAnsi="Aptos" w:cs="Arial"/>
                <w:b/>
                <w:bCs/>
                <w:sz w:val="22"/>
                <w:szCs w:val="22"/>
              </w:rPr>
              <w:t>Quality Handbook</w:t>
            </w:r>
          </w:p>
        </w:tc>
        <w:tc>
          <w:tcPr>
            <w:tcW w:w="7088" w:type="dxa"/>
            <w:shd w:val="clear" w:color="auto" w:fill="D0CECE"/>
            <w:vAlign w:val="center"/>
          </w:tcPr>
          <w:p w:rsidRPr="00DB03D1" w:rsidR="00277AEF" w:rsidP="00F53CFD" w:rsidRDefault="00277AEF" w14:paraId="4DDB4841" w14:textId="0921E513">
            <w:pPr>
              <w:jc w:val="center"/>
              <w:rPr>
                <w:rFonts w:ascii="Aptos" w:hAnsi="Aptos"/>
                <w:b/>
                <w:bCs/>
                <w:color w:val="000000"/>
                <w:sz w:val="22"/>
                <w:szCs w:val="22"/>
              </w:rPr>
            </w:pPr>
            <w:r w:rsidRPr="00DB03D1">
              <w:rPr>
                <w:rFonts w:ascii="Aptos" w:hAnsi="Aptos" w:cs="Arial"/>
                <w:b/>
                <w:bCs/>
                <w:sz w:val="22"/>
                <w:szCs w:val="22"/>
              </w:rPr>
              <w:t xml:space="preserve">Details </w:t>
            </w:r>
          </w:p>
        </w:tc>
        <w:tc>
          <w:tcPr>
            <w:tcW w:w="3321" w:type="dxa"/>
            <w:shd w:val="clear" w:color="auto" w:fill="D0CECE"/>
            <w:vAlign w:val="center"/>
          </w:tcPr>
          <w:p w:rsidRPr="00DB03D1" w:rsidR="00277AEF" w:rsidP="00F53CFD" w:rsidRDefault="00277AEF" w14:paraId="706FC37F" w14:textId="671ED547">
            <w:pPr>
              <w:jc w:val="center"/>
              <w:rPr>
                <w:rFonts w:ascii="Aptos" w:hAnsi="Aptos"/>
                <w:b/>
                <w:bCs/>
                <w:color w:val="000000"/>
                <w:sz w:val="22"/>
                <w:szCs w:val="22"/>
              </w:rPr>
            </w:pPr>
            <w:r w:rsidRPr="00DB03D1">
              <w:rPr>
                <w:rFonts w:ascii="Aptos" w:hAnsi="Aptos"/>
                <w:b/>
                <w:bCs/>
                <w:color w:val="000000"/>
                <w:sz w:val="22"/>
                <w:szCs w:val="22"/>
              </w:rPr>
              <w:t xml:space="preserve">Implementation </w:t>
            </w:r>
          </w:p>
        </w:tc>
      </w:tr>
      <w:tr w:rsidRPr="00DB03D1" w:rsidR="00BD6FE9" w:rsidTr="00471BFF" w14:paraId="3A0A3433" w14:textId="77777777">
        <w:tc>
          <w:tcPr>
            <w:tcW w:w="3539" w:type="dxa"/>
            <w:shd w:val="clear" w:color="auto" w:fill="auto"/>
          </w:tcPr>
          <w:p w:rsidRPr="00DB03D1" w:rsidR="00BD6FE9" w:rsidP="00BD6FE9" w:rsidRDefault="00BD6FE9" w14:paraId="7C50D90B" w14:textId="2B5BB12C">
            <w:pPr>
              <w:jc w:val="left"/>
              <w:rPr>
                <w:rFonts w:ascii="Aptos" w:hAnsi="Aptos" w:cs="Calibri"/>
                <w:b/>
                <w:bCs/>
                <w:sz w:val="24"/>
              </w:rPr>
            </w:pPr>
            <w:r w:rsidRPr="00DB03D1">
              <w:rPr>
                <w:rFonts w:ascii="Aptos" w:hAnsi="Aptos" w:cs="Calibri"/>
                <w:b/>
                <w:bCs/>
                <w:sz w:val="24"/>
              </w:rPr>
              <w:t xml:space="preserve">University Code of Practice: </w:t>
            </w:r>
            <w:r w:rsidRPr="00DB03D1">
              <w:rPr>
                <w:rFonts w:ascii="Aptos" w:hAnsi="Aptos"/>
              </w:rPr>
              <w:t xml:space="preserve"> </w:t>
            </w:r>
            <w:r w:rsidRPr="00DB03D1">
              <w:rPr>
                <w:rFonts w:ascii="Aptos" w:hAnsi="Aptos" w:cs="Calibri"/>
                <w:b/>
                <w:bCs/>
                <w:sz w:val="24"/>
              </w:rPr>
              <w:t>Standardised Module Review Process, Mid-Module Review and Module Evaluation Questionnaires</w:t>
            </w:r>
          </w:p>
        </w:tc>
        <w:tc>
          <w:tcPr>
            <w:tcW w:w="7088" w:type="dxa"/>
            <w:shd w:val="clear" w:color="auto" w:fill="auto"/>
          </w:tcPr>
          <w:p w:rsidRPr="00DB03D1" w:rsidR="00BD6FE9" w:rsidP="00BD6FE9" w:rsidRDefault="00BD6FE9" w14:paraId="1ECD406A" w14:textId="77777777">
            <w:pPr>
              <w:jc w:val="left"/>
              <w:rPr>
                <w:rFonts w:ascii="Aptos" w:hAnsi="Aptos" w:cstheme="minorHAnsi"/>
                <w:sz w:val="24"/>
              </w:rPr>
            </w:pPr>
            <w:r w:rsidRPr="00DB03D1">
              <w:rPr>
                <w:rFonts w:ascii="Aptos" w:hAnsi="Aptos" w:cstheme="minorHAnsi"/>
                <w:sz w:val="24"/>
              </w:rPr>
              <w:t>At the November 2024 meeting of the Education Student Experience Committee (ESEC) a minor amendment was made to the Code to make clear that there was a temporary suspension to para 8.2 in relation to the release of module reflection reports.</w:t>
            </w:r>
          </w:p>
          <w:p w:rsidRPr="00DB03D1" w:rsidR="00BD6FE9" w:rsidP="00BD6FE9" w:rsidRDefault="00BD6FE9" w14:paraId="432CE412" w14:textId="77777777">
            <w:pPr>
              <w:jc w:val="left"/>
              <w:rPr>
                <w:rFonts w:ascii="Aptos" w:hAnsi="Aptos" w:cstheme="minorHAnsi"/>
                <w:sz w:val="24"/>
              </w:rPr>
            </w:pPr>
          </w:p>
          <w:p w:rsidRPr="00DB03D1" w:rsidR="00BD6FE9" w:rsidP="00BD6FE9" w:rsidRDefault="00BD6FE9" w14:paraId="2C365DE8" w14:textId="77777777">
            <w:pPr>
              <w:jc w:val="left"/>
              <w:rPr>
                <w:rFonts w:ascii="Aptos" w:hAnsi="Aptos"/>
              </w:rPr>
            </w:pPr>
            <w:r w:rsidRPr="00DB03D1">
              <w:rPr>
                <w:rFonts w:ascii="Aptos" w:hAnsi="Aptos" w:cstheme="minorHAnsi"/>
                <w:sz w:val="24"/>
              </w:rPr>
              <w:lastRenderedPageBreak/>
              <w:t>However, an error was made here. The temporary suspension should have also applied to para 6.2. Therefore, adjustments have been made to both paras 6.2 and 8.2 within the code.</w:t>
            </w:r>
          </w:p>
          <w:p w:rsidRPr="00DB03D1" w:rsidR="00BD6FE9" w:rsidP="00BD6FE9" w:rsidRDefault="00BD6FE9" w14:paraId="3CBD5F2E" w14:textId="77777777">
            <w:pPr>
              <w:jc w:val="left"/>
              <w:rPr>
                <w:rFonts w:ascii="Aptos" w:hAnsi="Aptos" w:cstheme="minorHAnsi"/>
                <w:sz w:val="24"/>
              </w:rPr>
            </w:pPr>
          </w:p>
          <w:p w:rsidRPr="00DB03D1" w:rsidR="00BD6FE9" w:rsidP="00BD6FE9" w:rsidRDefault="00BD6FE9" w14:paraId="5FD94015" w14:textId="47F92FA4">
            <w:pPr>
              <w:jc w:val="right"/>
              <w:rPr>
                <w:rFonts w:ascii="Aptos" w:hAnsi="Aptos" w:cs="Calibri"/>
                <w:color w:val="000000"/>
                <w:sz w:val="24"/>
              </w:rPr>
            </w:pPr>
            <w:r w:rsidRPr="00DB03D1">
              <w:rPr>
                <w:rFonts w:ascii="Aptos" w:hAnsi="Aptos" w:cs="Calibri"/>
                <w:sz w:val="24"/>
              </w:rPr>
              <w:t>Education Committee, Feb 2025</w:t>
            </w:r>
          </w:p>
        </w:tc>
        <w:tc>
          <w:tcPr>
            <w:tcW w:w="3321" w:type="dxa"/>
            <w:shd w:val="clear" w:color="auto" w:fill="auto"/>
          </w:tcPr>
          <w:p w:rsidRPr="00DB03D1" w:rsidR="00BD6FE9" w:rsidP="00BD6FE9" w:rsidRDefault="00BD6FE9" w14:paraId="136441B7" w14:textId="77777777">
            <w:pPr>
              <w:spacing w:after="120"/>
              <w:jc w:val="left"/>
              <w:rPr>
                <w:rFonts w:ascii="Aptos" w:hAnsi="Aptos" w:cs="Calibri"/>
                <w:color w:val="000000"/>
                <w:sz w:val="24"/>
              </w:rPr>
            </w:pPr>
            <w:r w:rsidRPr="00DB03D1">
              <w:rPr>
                <w:rFonts w:ascii="Aptos" w:hAnsi="Aptos" w:cs="Calibri"/>
                <w:color w:val="000000"/>
                <w:sz w:val="24"/>
              </w:rPr>
              <w:lastRenderedPageBreak/>
              <w:t xml:space="preserve">Implementation: </w:t>
            </w:r>
            <w:r w:rsidRPr="00DB03D1">
              <w:rPr>
                <w:rFonts w:ascii="Aptos" w:hAnsi="Aptos" w:cs="Calibri"/>
                <w:b/>
                <w:bCs/>
                <w:color w:val="000000"/>
                <w:sz w:val="24"/>
              </w:rPr>
              <w:t>immediate</w:t>
            </w:r>
          </w:p>
          <w:p w:rsidRPr="00DB03D1" w:rsidR="00BD6FE9" w:rsidP="00BD6FE9" w:rsidRDefault="00BD6FE9" w14:paraId="3916C82D" w14:textId="0839CAE6">
            <w:pPr>
              <w:spacing w:before="120" w:after="120"/>
              <w:jc w:val="left"/>
              <w:rPr>
                <w:rFonts w:ascii="Aptos" w:hAnsi="Aptos" w:cs="Calibri"/>
                <w:color w:val="000000"/>
                <w:sz w:val="24"/>
              </w:rPr>
            </w:pPr>
            <w:r w:rsidRPr="00DB03D1">
              <w:rPr>
                <w:rFonts w:ascii="Aptos" w:hAnsi="Aptos" w:cs="Calibri"/>
                <w:color w:val="000000"/>
                <w:sz w:val="24"/>
              </w:rPr>
              <w:t>Application to collaborative provision: not mandatory</w:t>
            </w:r>
          </w:p>
        </w:tc>
      </w:tr>
      <w:tr w:rsidRPr="008E75B2" w:rsidR="00446E79" w:rsidTr="00277AEF" w14:paraId="49FE7928" w14:textId="77777777">
        <w:tc>
          <w:tcPr>
            <w:tcW w:w="3539" w:type="dxa"/>
            <w:shd w:val="clear" w:color="auto" w:fill="auto"/>
          </w:tcPr>
          <w:p w:rsidR="00446E79" w:rsidP="00446E79" w:rsidRDefault="00446E79" w14:paraId="107D4F3D" w14:textId="5987AFDC">
            <w:pPr>
              <w:jc w:val="left"/>
              <w:rPr>
                <w:rFonts w:ascii="Calibri" w:hAnsi="Calibri" w:cs="Calibri"/>
                <w:b/>
                <w:bCs/>
                <w:sz w:val="24"/>
              </w:rPr>
            </w:pPr>
            <w:r>
              <w:rPr>
                <w:rFonts w:ascii="Calibri" w:hAnsi="Calibri" w:cs="Calibri"/>
                <w:b/>
                <w:bCs/>
                <w:sz w:val="24"/>
              </w:rPr>
              <w:t>Student handbooks for Collaborative Provision (UG and PG)</w:t>
            </w:r>
          </w:p>
        </w:tc>
        <w:tc>
          <w:tcPr>
            <w:tcW w:w="7088" w:type="dxa"/>
            <w:shd w:val="clear" w:color="auto" w:fill="auto"/>
          </w:tcPr>
          <w:p w:rsidR="00446E79" w:rsidP="00446E79" w:rsidRDefault="00446E79" w14:paraId="45727253" w14:textId="5F6923BE">
            <w:pPr>
              <w:jc w:val="left"/>
              <w:rPr>
                <w:rFonts w:ascii="Calibri" w:hAnsi="Calibri" w:cs="Calibri"/>
                <w:color w:val="000000"/>
                <w:sz w:val="24"/>
              </w:rPr>
            </w:pPr>
            <w:r>
              <w:rPr>
                <w:rFonts w:ascii="Calibri" w:hAnsi="Calibri" w:cs="Calibri"/>
                <w:color w:val="000000"/>
                <w:sz w:val="24"/>
              </w:rPr>
              <w:t>The university has updated its s</w:t>
            </w:r>
            <w:r w:rsidRPr="00CB38B7">
              <w:rPr>
                <w:rFonts w:ascii="Calibri" w:hAnsi="Calibri" w:cs="Calibri"/>
                <w:color w:val="000000"/>
                <w:sz w:val="24"/>
              </w:rPr>
              <w:t>tudent handbooks for Collaborative Provision</w:t>
            </w:r>
            <w:r>
              <w:rPr>
                <w:rFonts w:ascii="Calibri" w:hAnsi="Calibri" w:cs="Calibri"/>
                <w:color w:val="000000"/>
                <w:sz w:val="24"/>
              </w:rPr>
              <w:t xml:space="preserve"> for academic year 202</w:t>
            </w:r>
            <w:r w:rsidR="00BD6FE9">
              <w:rPr>
                <w:rFonts w:ascii="Calibri" w:hAnsi="Calibri" w:cs="Calibri"/>
                <w:color w:val="000000"/>
                <w:sz w:val="24"/>
              </w:rPr>
              <w:t>5</w:t>
            </w:r>
            <w:r>
              <w:rPr>
                <w:rFonts w:ascii="Calibri" w:hAnsi="Calibri" w:cs="Calibri"/>
                <w:color w:val="000000"/>
                <w:sz w:val="24"/>
              </w:rPr>
              <w:t>-2</w:t>
            </w:r>
            <w:r w:rsidR="00BD6FE9">
              <w:rPr>
                <w:rFonts w:ascii="Calibri" w:hAnsi="Calibri" w:cs="Calibri"/>
                <w:color w:val="000000"/>
                <w:sz w:val="24"/>
              </w:rPr>
              <w:t>6</w:t>
            </w:r>
            <w:r>
              <w:rPr>
                <w:rFonts w:ascii="Calibri" w:hAnsi="Calibri" w:cs="Calibri"/>
                <w:color w:val="000000"/>
                <w:sz w:val="24"/>
              </w:rPr>
              <w:t>. Revisions include:</w:t>
            </w:r>
          </w:p>
          <w:p w:rsidRPr="00BD6FE9" w:rsidR="00446E79" w:rsidP="009041E6" w:rsidRDefault="00446E79" w14:paraId="5298A71A" w14:textId="77777777">
            <w:pPr>
              <w:pStyle w:val="ListParagraph"/>
              <w:numPr>
                <w:ilvl w:val="0"/>
                <w:numId w:val="9"/>
              </w:numPr>
              <w:jc w:val="left"/>
              <w:rPr>
                <w:rFonts w:ascii="Calibri" w:hAnsi="Calibri" w:cs="Calibri"/>
                <w:color w:val="000000"/>
                <w:sz w:val="24"/>
                <w:highlight w:val="yellow"/>
              </w:rPr>
            </w:pPr>
            <w:r w:rsidRPr="00BD6FE9">
              <w:rPr>
                <w:rFonts w:ascii="Calibri" w:hAnsi="Calibri" w:cs="Calibri"/>
                <w:color w:val="000000"/>
                <w:sz w:val="24"/>
                <w:highlight w:val="yellow"/>
              </w:rPr>
              <w:t>Library information – minor additions.</w:t>
            </w:r>
          </w:p>
          <w:p w:rsidRPr="00BD6FE9" w:rsidR="00446E79" w:rsidP="009041E6" w:rsidRDefault="00446E79" w14:paraId="454F7F30" w14:textId="77777777">
            <w:pPr>
              <w:pStyle w:val="ListParagraph"/>
              <w:numPr>
                <w:ilvl w:val="0"/>
                <w:numId w:val="9"/>
              </w:numPr>
              <w:jc w:val="left"/>
              <w:rPr>
                <w:rFonts w:ascii="Calibri" w:hAnsi="Calibri" w:cs="Calibri"/>
                <w:color w:val="000000"/>
                <w:sz w:val="24"/>
                <w:highlight w:val="yellow"/>
              </w:rPr>
            </w:pPr>
            <w:r w:rsidRPr="00BD6FE9">
              <w:rPr>
                <w:rFonts w:ascii="Calibri" w:hAnsi="Calibri" w:cs="Calibri"/>
                <w:color w:val="000000"/>
                <w:sz w:val="24"/>
                <w:highlight w:val="yellow"/>
              </w:rPr>
              <w:t>Amendments to the application of ‘Late Penalty’ within Assessment.</w:t>
            </w:r>
          </w:p>
          <w:p w:rsidRPr="00BD6FE9" w:rsidR="00446E79" w:rsidP="009041E6" w:rsidRDefault="00446E79" w14:paraId="15CF401D" w14:textId="77777777">
            <w:pPr>
              <w:pStyle w:val="ListParagraph"/>
              <w:numPr>
                <w:ilvl w:val="0"/>
                <w:numId w:val="9"/>
              </w:numPr>
              <w:jc w:val="left"/>
              <w:rPr>
                <w:rFonts w:ascii="Calibri" w:hAnsi="Calibri" w:cs="Calibri"/>
                <w:color w:val="000000"/>
                <w:sz w:val="24"/>
                <w:highlight w:val="yellow"/>
              </w:rPr>
            </w:pPr>
            <w:r w:rsidRPr="00BD6FE9">
              <w:rPr>
                <w:rFonts w:ascii="Calibri" w:hAnsi="Calibri" w:cs="Calibri"/>
                <w:color w:val="000000"/>
                <w:sz w:val="24"/>
                <w:highlight w:val="yellow"/>
              </w:rPr>
              <w:t xml:space="preserve">Minor revisions to Academic Misconduct. </w:t>
            </w:r>
          </w:p>
          <w:p w:rsidRPr="00BD6FE9" w:rsidR="00446E79" w:rsidP="009041E6" w:rsidRDefault="00446E79" w14:paraId="4ADB4CAF" w14:textId="77777777">
            <w:pPr>
              <w:pStyle w:val="ListParagraph"/>
              <w:numPr>
                <w:ilvl w:val="0"/>
                <w:numId w:val="9"/>
              </w:numPr>
              <w:jc w:val="left"/>
              <w:rPr>
                <w:rFonts w:ascii="Calibri" w:hAnsi="Calibri" w:cs="Calibri"/>
                <w:color w:val="000000"/>
                <w:sz w:val="24"/>
                <w:highlight w:val="yellow"/>
              </w:rPr>
            </w:pPr>
            <w:r w:rsidRPr="00BD6FE9">
              <w:rPr>
                <w:rFonts w:ascii="Calibri" w:hAnsi="Calibri" w:cs="Calibri"/>
                <w:color w:val="000000"/>
                <w:sz w:val="24"/>
                <w:highlight w:val="yellow"/>
              </w:rPr>
              <w:t xml:space="preserve">Revisions to repeat year in order to align to university regulations. </w:t>
            </w:r>
          </w:p>
          <w:p w:rsidRPr="00BD6FE9" w:rsidR="003C501D" w:rsidP="003C501D" w:rsidRDefault="00446E79" w14:paraId="288A2536" w14:textId="77777777">
            <w:pPr>
              <w:pStyle w:val="ListParagraph"/>
              <w:numPr>
                <w:ilvl w:val="0"/>
                <w:numId w:val="9"/>
              </w:numPr>
              <w:jc w:val="left"/>
              <w:rPr>
                <w:rFonts w:ascii="Calibri" w:hAnsi="Calibri" w:cs="Calibri"/>
                <w:color w:val="000000"/>
                <w:sz w:val="24"/>
                <w:highlight w:val="yellow"/>
              </w:rPr>
            </w:pPr>
            <w:r w:rsidRPr="00BD6FE9">
              <w:rPr>
                <w:rFonts w:ascii="Calibri" w:hAnsi="Calibri" w:cs="Calibri"/>
                <w:color w:val="000000"/>
                <w:sz w:val="24"/>
                <w:highlight w:val="yellow"/>
              </w:rPr>
              <w:t>Hull University Student Union - minor additions.</w:t>
            </w:r>
          </w:p>
          <w:p w:rsidRPr="003C501D" w:rsidR="00446E79" w:rsidP="003C501D" w:rsidRDefault="00446E79" w14:paraId="32559773" w14:textId="652A72FC">
            <w:pPr>
              <w:pStyle w:val="ListParagraph"/>
              <w:numPr>
                <w:ilvl w:val="0"/>
                <w:numId w:val="9"/>
              </w:numPr>
              <w:jc w:val="left"/>
              <w:rPr>
                <w:rFonts w:ascii="Calibri" w:hAnsi="Calibri" w:cs="Calibri"/>
                <w:color w:val="000000"/>
                <w:sz w:val="24"/>
              </w:rPr>
            </w:pPr>
            <w:r w:rsidRPr="00BD6FE9">
              <w:rPr>
                <w:rFonts w:ascii="Calibri" w:hAnsi="Calibri" w:cs="Calibri"/>
                <w:color w:val="000000"/>
                <w:sz w:val="24"/>
                <w:highlight w:val="yellow"/>
              </w:rPr>
              <w:t>Replaces learning outcomes with programme competencies.</w:t>
            </w:r>
          </w:p>
        </w:tc>
        <w:tc>
          <w:tcPr>
            <w:tcW w:w="3321" w:type="dxa"/>
          </w:tcPr>
          <w:p w:rsidRPr="00F90387" w:rsidR="00446E79" w:rsidP="00446E79" w:rsidRDefault="00446E79" w14:paraId="07FFE17D" w14:textId="65BE156C">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sidRPr="0063350E">
              <w:rPr>
                <w:rFonts w:ascii="Calibri" w:hAnsi="Calibri" w:cs="Calibri"/>
                <w:b/>
                <w:bCs/>
                <w:color w:val="000000"/>
                <w:sz w:val="24"/>
              </w:rPr>
              <w:t>202</w:t>
            </w:r>
            <w:r w:rsidR="00BD6FE9">
              <w:rPr>
                <w:rFonts w:ascii="Calibri" w:hAnsi="Calibri" w:cs="Calibri"/>
                <w:b/>
                <w:bCs/>
                <w:color w:val="000000"/>
                <w:sz w:val="24"/>
              </w:rPr>
              <w:t>5</w:t>
            </w:r>
            <w:r w:rsidRPr="0063350E">
              <w:rPr>
                <w:rFonts w:ascii="Calibri" w:hAnsi="Calibri" w:cs="Calibri"/>
                <w:b/>
                <w:bCs/>
                <w:color w:val="000000"/>
                <w:sz w:val="24"/>
              </w:rPr>
              <w:t>-2</w:t>
            </w:r>
            <w:r w:rsidR="00BD6FE9">
              <w:rPr>
                <w:rFonts w:ascii="Calibri" w:hAnsi="Calibri" w:cs="Calibri"/>
                <w:b/>
                <w:bCs/>
                <w:color w:val="000000"/>
                <w:sz w:val="24"/>
              </w:rPr>
              <w:t>6</w:t>
            </w:r>
          </w:p>
          <w:p w:rsidRPr="00F90387" w:rsidR="00446E79" w:rsidP="00446E79" w:rsidRDefault="00446E79" w14:paraId="189FEAC6" w14:textId="7E7A2477">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mandatory</w:t>
            </w:r>
          </w:p>
        </w:tc>
      </w:tr>
      <w:bookmarkEnd w:id="5"/>
    </w:tbl>
    <w:p w:rsidR="001753DA" w:rsidP="00675737" w:rsidRDefault="001753DA" w14:paraId="2A633BF5" w14:textId="77777777">
      <w:pPr>
        <w:pStyle w:val="Heading2"/>
        <w:rPr>
          <w:color w:val="2E74B5" w:themeColor="accent1" w:themeShade="BF"/>
        </w:rPr>
      </w:pPr>
    </w:p>
    <w:p w:rsidR="006B2B89" w:rsidP="00B34706" w:rsidRDefault="006B2B89" w14:paraId="22BA07A0"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10">
        <w:r w:rsidRPr="005429C8" w:rsidR="00FE4C87">
          <w:rPr>
            <w:rStyle w:val="Hyperlink"/>
            <w:rFonts w:cs="Arial" w:asciiTheme="minorHAnsi" w:hAnsiTheme="minorHAnsi"/>
            <w:b/>
            <w:bCs/>
            <w:sz w:val="24"/>
          </w:rPr>
          <w:t>quality@hull.ac.uk</w:t>
        </w:r>
      </w:hyperlink>
    </w:p>
    <w:sectPr w:rsidRPr="007D72BA" w:rsidR="00B5313B" w:rsidSect="007914A8">
      <w:headerReference w:type="default" r:id="rId11"/>
      <w:footerReference w:type="even" r:id="rId12"/>
      <w:footerReference w:type="default" r:id="rId13"/>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0E43" w14:textId="4B1D9965"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F7">
      <w:rPr>
        <w:rStyle w:val="PageNumber"/>
        <w:noProof/>
      </w:rPr>
      <w:t>6</w:t>
    </w:r>
    <w:r>
      <w:rPr>
        <w:rStyle w:val="PageNumber"/>
      </w:rPr>
      <w:fldChar w:fldCharType="end"/>
    </w:r>
  </w:p>
  <w:p w14:paraId="05F426EA" w14:textId="4288DA6F" w:rsidR="008468A5" w:rsidRPr="00FA0444" w:rsidRDefault="008C5624" w:rsidP="00904CAD">
    <w:pPr>
      <w:pStyle w:val="Footer"/>
      <w:ind w:right="360"/>
      <w:rPr>
        <w:color w:val="808080"/>
        <w:sz w:val="16"/>
        <w:lang w:val="en-US"/>
      </w:rPr>
    </w:pPr>
    <w:r>
      <w:rPr>
        <w:color w:val="808080"/>
        <w:sz w:val="16"/>
        <w:lang w:val="en-US"/>
      </w:rPr>
      <w:t xml:space="preserve">Consolidated </w:t>
    </w:r>
    <w:r w:rsidR="008468A5">
      <w:rPr>
        <w:color w:val="808080"/>
        <w:sz w:val="16"/>
        <w:lang w:val="en-US"/>
      </w:rPr>
      <w:t xml:space="preserve">Quality and Standards </w:t>
    </w:r>
    <w:r w:rsidR="00A46443">
      <w:rPr>
        <w:color w:val="808080"/>
        <w:sz w:val="16"/>
        <w:lang w:val="en-US"/>
      </w:rPr>
      <w:t xml:space="preserve">Update: </w:t>
    </w:r>
    <w:r w:rsidR="001753DA">
      <w:rPr>
        <w:color w:val="808080"/>
        <w:sz w:val="16"/>
        <w:lang w:val="en-US"/>
      </w:rPr>
      <w:t>202</w:t>
    </w:r>
    <w:r w:rsidR="00BD6FE9">
      <w:rPr>
        <w:color w:val="808080"/>
        <w:sz w:val="16"/>
        <w:lang w:val="en-US"/>
      </w:rPr>
      <w:t>4</w:t>
    </w:r>
    <w:r>
      <w:rPr>
        <w:color w:val="808080"/>
        <w:sz w:val="16"/>
        <w:lang w:val="en-US"/>
      </w:rPr>
      <w:t>-202</w:t>
    </w:r>
    <w:r w:rsidR="00BD6FE9">
      <w:rPr>
        <w:color w:val="808080"/>
        <w:sz w:val="16"/>
        <w:lang w:val="en-US"/>
      </w:rPr>
      <w:t>5</w:t>
    </w:r>
  </w:p>
  <w:p w14:paraId="02859B2E" w14:textId="77777777" w:rsidR="008468A5" w:rsidRPr="00660775" w:rsidRDefault="008468A5" w:rsidP="00660775">
    <w:pPr>
      <w:pStyle w:val="Footer"/>
      <w:ind w:right="360"/>
      <w:rPr>
        <w:color w:val="8080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46F2" w14:textId="1C020B82" w:rsidR="008468A5" w:rsidRDefault="00923888" w:rsidP="007914A8">
    <w:pPr>
      <w:pStyle w:val="Header"/>
    </w:pPr>
    <w:r>
      <w:t xml:space="preserve"> </w:t>
    </w:r>
    <w:r w:rsidR="00AC3C35">
      <w:rPr>
        <w:rFonts w:ascii="Calibri" w:hAnsi="Calibri" w:cs="Calibri"/>
        <w:noProof/>
      </w:rPr>
      <w:drawing>
        <wp:inline distT="0" distB="0" distL="0" distR="0" wp14:anchorId="158040BD" wp14:editId="74404336">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14:paraId="54395581" w14:textId="77777777" w:rsidR="00923888" w:rsidRDefault="00923888" w:rsidP="007914A8">
    <w:pPr>
      <w:pStyle w:val="Header"/>
    </w:pPr>
  </w:p>
  <w:p w14:paraId="36921A6B" w14:textId="77777777" w:rsidR="00923888" w:rsidRDefault="00923888" w:rsidP="0079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5E"/>
    <w:multiLevelType w:val="hybridMultilevel"/>
    <w:tmpl w:val="4A480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01364CA"/>
    <w:multiLevelType w:val="hybridMultilevel"/>
    <w:tmpl w:val="EE80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276C1"/>
    <w:multiLevelType w:val="hybridMultilevel"/>
    <w:tmpl w:val="2EB2D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C4386"/>
    <w:multiLevelType w:val="hybridMultilevel"/>
    <w:tmpl w:val="50F2D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04DBF"/>
    <w:multiLevelType w:val="hybridMultilevel"/>
    <w:tmpl w:val="C592F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C25481"/>
    <w:multiLevelType w:val="hybridMultilevel"/>
    <w:tmpl w:val="950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5060D"/>
    <w:multiLevelType w:val="hybridMultilevel"/>
    <w:tmpl w:val="86BA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E5E5B"/>
    <w:multiLevelType w:val="hybridMultilevel"/>
    <w:tmpl w:val="257C8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F242A"/>
    <w:multiLevelType w:val="hybridMultilevel"/>
    <w:tmpl w:val="56823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85389D"/>
    <w:multiLevelType w:val="hybridMultilevel"/>
    <w:tmpl w:val="2DAA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D1DB1"/>
    <w:multiLevelType w:val="hybridMultilevel"/>
    <w:tmpl w:val="7FD0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0D31"/>
    <w:multiLevelType w:val="hybridMultilevel"/>
    <w:tmpl w:val="915C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A336C"/>
    <w:multiLevelType w:val="hybridMultilevel"/>
    <w:tmpl w:val="E7984D5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15:restartNumberingAfterBreak="0">
    <w:nsid w:val="5ECB605F"/>
    <w:multiLevelType w:val="hybridMultilevel"/>
    <w:tmpl w:val="C4BA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68B36681"/>
    <w:multiLevelType w:val="hybridMultilevel"/>
    <w:tmpl w:val="63FA0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7BE13118"/>
    <w:multiLevelType w:val="hybridMultilevel"/>
    <w:tmpl w:val="4B903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2915CE"/>
    <w:multiLevelType w:val="hybridMultilevel"/>
    <w:tmpl w:val="66CC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07722">
    <w:abstractNumId w:val="15"/>
  </w:num>
  <w:num w:numId="2" w16cid:durableId="1865359616">
    <w:abstractNumId w:val="17"/>
  </w:num>
  <w:num w:numId="3" w16cid:durableId="250086776">
    <w:abstractNumId w:val="1"/>
  </w:num>
  <w:num w:numId="4" w16cid:durableId="1120491062">
    <w:abstractNumId w:val="7"/>
  </w:num>
  <w:num w:numId="5" w16cid:durableId="1565525444">
    <w:abstractNumId w:val="14"/>
  </w:num>
  <w:num w:numId="6" w16cid:durableId="219365942">
    <w:abstractNumId w:val="10"/>
  </w:num>
  <w:num w:numId="7" w16cid:durableId="1038899659">
    <w:abstractNumId w:val="19"/>
  </w:num>
  <w:num w:numId="8" w16cid:durableId="700015321">
    <w:abstractNumId w:val="13"/>
  </w:num>
  <w:num w:numId="9" w16cid:durableId="193886995">
    <w:abstractNumId w:val="11"/>
  </w:num>
  <w:num w:numId="10" w16cid:durableId="1075513111">
    <w:abstractNumId w:val="6"/>
  </w:num>
  <w:num w:numId="11" w16cid:durableId="1866021056">
    <w:abstractNumId w:val="12"/>
  </w:num>
  <w:num w:numId="12" w16cid:durableId="1999577329">
    <w:abstractNumId w:val="0"/>
  </w:num>
  <w:num w:numId="13" w16cid:durableId="1507669967">
    <w:abstractNumId w:val="9"/>
  </w:num>
  <w:num w:numId="14" w16cid:durableId="748648739">
    <w:abstractNumId w:val="18"/>
  </w:num>
  <w:num w:numId="15" w16cid:durableId="221603198">
    <w:abstractNumId w:val="16"/>
  </w:num>
  <w:num w:numId="16" w16cid:durableId="867330221">
    <w:abstractNumId w:val="4"/>
  </w:num>
  <w:num w:numId="17" w16cid:durableId="565533636">
    <w:abstractNumId w:val="8"/>
  </w:num>
  <w:num w:numId="18" w16cid:durableId="2041124381">
    <w:abstractNumId w:val="2"/>
  </w:num>
  <w:num w:numId="19" w16cid:durableId="1331832364">
    <w:abstractNumId w:val="3"/>
  </w:num>
  <w:num w:numId="20" w16cid:durableId="5433721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2D25"/>
    <w:rsid w:val="00002D37"/>
    <w:rsid w:val="00003279"/>
    <w:rsid w:val="000043F4"/>
    <w:rsid w:val="00005882"/>
    <w:rsid w:val="00005E65"/>
    <w:rsid w:val="00006B05"/>
    <w:rsid w:val="00007E32"/>
    <w:rsid w:val="00012512"/>
    <w:rsid w:val="00013406"/>
    <w:rsid w:val="00013626"/>
    <w:rsid w:val="000144D6"/>
    <w:rsid w:val="00014900"/>
    <w:rsid w:val="000153D3"/>
    <w:rsid w:val="00015995"/>
    <w:rsid w:val="00015AEE"/>
    <w:rsid w:val="00016D44"/>
    <w:rsid w:val="00020DAD"/>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36909"/>
    <w:rsid w:val="000400BC"/>
    <w:rsid w:val="0004066D"/>
    <w:rsid w:val="00042068"/>
    <w:rsid w:val="00042E11"/>
    <w:rsid w:val="00044F33"/>
    <w:rsid w:val="00046077"/>
    <w:rsid w:val="0004627E"/>
    <w:rsid w:val="00046921"/>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4B8D"/>
    <w:rsid w:val="000762D5"/>
    <w:rsid w:val="000763A5"/>
    <w:rsid w:val="000807B2"/>
    <w:rsid w:val="000819DB"/>
    <w:rsid w:val="0008276A"/>
    <w:rsid w:val="000838FF"/>
    <w:rsid w:val="00084D8D"/>
    <w:rsid w:val="00085180"/>
    <w:rsid w:val="00085B49"/>
    <w:rsid w:val="000869DF"/>
    <w:rsid w:val="00086AA5"/>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1732"/>
    <w:rsid w:val="000D28FC"/>
    <w:rsid w:val="000D4C2F"/>
    <w:rsid w:val="000D566C"/>
    <w:rsid w:val="000D632F"/>
    <w:rsid w:val="000E23C5"/>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AC0"/>
    <w:rsid w:val="00106D99"/>
    <w:rsid w:val="001070AC"/>
    <w:rsid w:val="001071E9"/>
    <w:rsid w:val="0011010E"/>
    <w:rsid w:val="00110F28"/>
    <w:rsid w:val="00111918"/>
    <w:rsid w:val="00111B9C"/>
    <w:rsid w:val="00111F0A"/>
    <w:rsid w:val="00111F63"/>
    <w:rsid w:val="00113270"/>
    <w:rsid w:val="00114900"/>
    <w:rsid w:val="00115585"/>
    <w:rsid w:val="00115CFB"/>
    <w:rsid w:val="00121101"/>
    <w:rsid w:val="001223FA"/>
    <w:rsid w:val="001227B9"/>
    <w:rsid w:val="00122B2B"/>
    <w:rsid w:val="001233F6"/>
    <w:rsid w:val="00123BA5"/>
    <w:rsid w:val="001242C3"/>
    <w:rsid w:val="001246B2"/>
    <w:rsid w:val="00124914"/>
    <w:rsid w:val="00125081"/>
    <w:rsid w:val="0012536B"/>
    <w:rsid w:val="001258DD"/>
    <w:rsid w:val="00125C98"/>
    <w:rsid w:val="00130396"/>
    <w:rsid w:val="00131801"/>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EFB"/>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57C5"/>
    <w:rsid w:val="00166194"/>
    <w:rsid w:val="00171488"/>
    <w:rsid w:val="0017184E"/>
    <w:rsid w:val="0017266D"/>
    <w:rsid w:val="0017301E"/>
    <w:rsid w:val="00174F84"/>
    <w:rsid w:val="0017500A"/>
    <w:rsid w:val="0017502E"/>
    <w:rsid w:val="001753DA"/>
    <w:rsid w:val="00175665"/>
    <w:rsid w:val="00175919"/>
    <w:rsid w:val="00176DCF"/>
    <w:rsid w:val="001771FA"/>
    <w:rsid w:val="00177686"/>
    <w:rsid w:val="00177C73"/>
    <w:rsid w:val="00177D03"/>
    <w:rsid w:val="001801CE"/>
    <w:rsid w:val="0018032D"/>
    <w:rsid w:val="0018074C"/>
    <w:rsid w:val="00181A2F"/>
    <w:rsid w:val="00181CAA"/>
    <w:rsid w:val="00184959"/>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72D"/>
    <w:rsid w:val="001A29C2"/>
    <w:rsid w:val="001A30A3"/>
    <w:rsid w:val="001A44D9"/>
    <w:rsid w:val="001A457D"/>
    <w:rsid w:val="001A5856"/>
    <w:rsid w:val="001A5CD4"/>
    <w:rsid w:val="001A5DFE"/>
    <w:rsid w:val="001A6258"/>
    <w:rsid w:val="001B05E9"/>
    <w:rsid w:val="001B1079"/>
    <w:rsid w:val="001B1395"/>
    <w:rsid w:val="001B25BA"/>
    <w:rsid w:val="001B36C9"/>
    <w:rsid w:val="001B3A97"/>
    <w:rsid w:val="001B451E"/>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6D8"/>
    <w:rsid w:val="001D2F9A"/>
    <w:rsid w:val="001D5307"/>
    <w:rsid w:val="001D5C0B"/>
    <w:rsid w:val="001D66C9"/>
    <w:rsid w:val="001D6736"/>
    <w:rsid w:val="001E07DB"/>
    <w:rsid w:val="001E1A85"/>
    <w:rsid w:val="001E2E6D"/>
    <w:rsid w:val="001E2EEE"/>
    <w:rsid w:val="001E40F3"/>
    <w:rsid w:val="001E5CE4"/>
    <w:rsid w:val="001E60A7"/>
    <w:rsid w:val="001E7570"/>
    <w:rsid w:val="001F0D2E"/>
    <w:rsid w:val="001F1BA8"/>
    <w:rsid w:val="001F3028"/>
    <w:rsid w:val="001F3E4D"/>
    <w:rsid w:val="001F48C3"/>
    <w:rsid w:val="001F4F66"/>
    <w:rsid w:val="001F56CA"/>
    <w:rsid w:val="001F5906"/>
    <w:rsid w:val="00200A48"/>
    <w:rsid w:val="00200FC2"/>
    <w:rsid w:val="00201343"/>
    <w:rsid w:val="00201BD1"/>
    <w:rsid w:val="0020203B"/>
    <w:rsid w:val="00204B17"/>
    <w:rsid w:val="00204BDB"/>
    <w:rsid w:val="00205452"/>
    <w:rsid w:val="00206236"/>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1B0E"/>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6D7E"/>
    <w:rsid w:val="002370B4"/>
    <w:rsid w:val="00237620"/>
    <w:rsid w:val="00237AB6"/>
    <w:rsid w:val="00237B42"/>
    <w:rsid w:val="00237E23"/>
    <w:rsid w:val="00240186"/>
    <w:rsid w:val="00242701"/>
    <w:rsid w:val="00242774"/>
    <w:rsid w:val="0024290A"/>
    <w:rsid w:val="00243364"/>
    <w:rsid w:val="0024347D"/>
    <w:rsid w:val="002445F6"/>
    <w:rsid w:val="00245016"/>
    <w:rsid w:val="002450E0"/>
    <w:rsid w:val="00245B83"/>
    <w:rsid w:val="002469EA"/>
    <w:rsid w:val="0024768F"/>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482E"/>
    <w:rsid w:val="00274864"/>
    <w:rsid w:val="00274DB1"/>
    <w:rsid w:val="0027524B"/>
    <w:rsid w:val="0027683C"/>
    <w:rsid w:val="00277AEF"/>
    <w:rsid w:val="00280D67"/>
    <w:rsid w:val="002819A0"/>
    <w:rsid w:val="00282AFA"/>
    <w:rsid w:val="00283091"/>
    <w:rsid w:val="00283329"/>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B0A"/>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2191"/>
    <w:rsid w:val="002D46AA"/>
    <w:rsid w:val="002D48EC"/>
    <w:rsid w:val="002D6423"/>
    <w:rsid w:val="002D65C5"/>
    <w:rsid w:val="002D719D"/>
    <w:rsid w:val="002D75EB"/>
    <w:rsid w:val="002E1619"/>
    <w:rsid w:val="002E271A"/>
    <w:rsid w:val="002E2722"/>
    <w:rsid w:val="002E2818"/>
    <w:rsid w:val="002E33F2"/>
    <w:rsid w:val="002E38C3"/>
    <w:rsid w:val="002E391C"/>
    <w:rsid w:val="002E4138"/>
    <w:rsid w:val="002E4379"/>
    <w:rsid w:val="002E60D1"/>
    <w:rsid w:val="002F0615"/>
    <w:rsid w:val="002F0CBC"/>
    <w:rsid w:val="002F1987"/>
    <w:rsid w:val="002F3029"/>
    <w:rsid w:val="002F5DB9"/>
    <w:rsid w:val="002F6355"/>
    <w:rsid w:val="00302A8D"/>
    <w:rsid w:val="00302B7E"/>
    <w:rsid w:val="00303088"/>
    <w:rsid w:val="00303536"/>
    <w:rsid w:val="003036FB"/>
    <w:rsid w:val="00303CD3"/>
    <w:rsid w:val="0030436F"/>
    <w:rsid w:val="003049ED"/>
    <w:rsid w:val="00304F5B"/>
    <w:rsid w:val="00305428"/>
    <w:rsid w:val="0030580B"/>
    <w:rsid w:val="00306688"/>
    <w:rsid w:val="00307C15"/>
    <w:rsid w:val="0031040E"/>
    <w:rsid w:val="00310A8B"/>
    <w:rsid w:val="0031357A"/>
    <w:rsid w:val="0031443F"/>
    <w:rsid w:val="0031478E"/>
    <w:rsid w:val="00314E98"/>
    <w:rsid w:val="0031584F"/>
    <w:rsid w:val="00315E8F"/>
    <w:rsid w:val="003179AF"/>
    <w:rsid w:val="003224B6"/>
    <w:rsid w:val="00325590"/>
    <w:rsid w:val="00326BE7"/>
    <w:rsid w:val="00326D8E"/>
    <w:rsid w:val="00327308"/>
    <w:rsid w:val="00330E03"/>
    <w:rsid w:val="003312CD"/>
    <w:rsid w:val="00331772"/>
    <w:rsid w:val="0033185F"/>
    <w:rsid w:val="00332930"/>
    <w:rsid w:val="0033363D"/>
    <w:rsid w:val="00333AD8"/>
    <w:rsid w:val="003342B7"/>
    <w:rsid w:val="003343CF"/>
    <w:rsid w:val="00334650"/>
    <w:rsid w:val="00334BE2"/>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3D8"/>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1D"/>
    <w:rsid w:val="003C50CE"/>
    <w:rsid w:val="003C5E9F"/>
    <w:rsid w:val="003D022E"/>
    <w:rsid w:val="003D23F8"/>
    <w:rsid w:val="003D26B1"/>
    <w:rsid w:val="003D3D7E"/>
    <w:rsid w:val="003D4C29"/>
    <w:rsid w:val="003D5B05"/>
    <w:rsid w:val="003D5D4E"/>
    <w:rsid w:val="003D6AAF"/>
    <w:rsid w:val="003D7585"/>
    <w:rsid w:val="003E009A"/>
    <w:rsid w:val="003E0F7A"/>
    <w:rsid w:val="003E1C07"/>
    <w:rsid w:val="003E289A"/>
    <w:rsid w:val="003E3310"/>
    <w:rsid w:val="003E3F3A"/>
    <w:rsid w:val="003E4370"/>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1A8C"/>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6E79"/>
    <w:rsid w:val="0044755F"/>
    <w:rsid w:val="00450DAB"/>
    <w:rsid w:val="00451406"/>
    <w:rsid w:val="00451499"/>
    <w:rsid w:val="00453FD6"/>
    <w:rsid w:val="00454244"/>
    <w:rsid w:val="00454B4B"/>
    <w:rsid w:val="004550CB"/>
    <w:rsid w:val="004559DC"/>
    <w:rsid w:val="00456B8C"/>
    <w:rsid w:val="00456E90"/>
    <w:rsid w:val="00456EB5"/>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67F9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4245"/>
    <w:rsid w:val="0049563F"/>
    <w:rsid w:val="00496BB1"/>
    <w:rsid w:val="00497243"/>
    <w:rsid w:val="004A03C2"/>
    <w:rsid w:val="004A165E"/>
    <w:rsid w:val="004A2D3D"/>
    <w:rsid w:val="004A43EA"/>
    <w:rsid w:val="004A7043"/>
    <w:rsid w:val="004A7EED"/>
    <w:rsid w:val="004B1556"/>
    <w:rsid w:val="004B29B1"/>
    <w:rsid w:val="004B464F"/>
    <w:rsid w:val="004B57AD"/>
    <w:rsid w:val="004B5D6C"/>
    <w:rsid w:val="004C0647"/>
    <w:rsid w:val="004C1045"/>
    <w:rsid w:val="004C23FA"/>
    <w:rsid w:val="004C2C7F"/>
    <w:rsid w:val="004C2E14"/>
    <w:rsid w:val="004C3C44"/>
    <w:rsid w:val="004C491B"/>
    <w:rsid w:val="004C4C5E"/>
    <w:rsid w:val="004C6A91"/>
    <w:rsid w:val="004C6D2A"/>
    <w:rsid w:val="004C7359"/>
    <w:rsid w:val="004D02E6"/>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54A3"/>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4BAC"/>
    <w:rsid w:val="005252A6"/>
    <w:rsid w:val="005279BC"/>
    <w:rsid w:val="00530747"/>
    <w:rsid w:val="0053250B"/>
    <w:rsid w:val="00534737"/>
    <w:rsid w:val="00534FD2"/>
    <w:rsid w:val="00535554"/>
    <w:rsid w:val="00535A42"/>
    <w:rsid w:val="00535F6A"/>
    <w:rsid w:val="0053600F"/>
    <w:rsid w:val="005360B3"/>
    <w:rsid w:val="00536ED6"/>
    <w:rsid w:val="00537728"/>
    <w:rsid w:val="00540AAD"/>
    <w:rsid w:val="00541732"/>
    <w:rsid w:val="005426F5"/>
    <w:rsid w:val="00542863"/>
    <w:rsid w:val="00542915"/>
    <w:rsid w:val="00542FBB"/>
    <w:rsid w:val="005431C4"/>
    <w:rsid w:val="00544B8D"/>
    <w:rsid w:val="00546701"/>
    <w:rsid w:val="005478E8"/>
    <w:rsid w:val="005505AA"/>
    <w:rsid w:val="00551B55"/>
    <w:rsid w:val="005532D8"/>
    <w:rsid w:val="005533E5"/>
    <w:rsid w:val="00553AB0"/>
    <w:rsid w:val="00553B2E"/>
    <w:rsid w:val="0055405E"/>
    <w:rsid w:val="00554763"/>
    <w:rsid w:val="0055477C"/>
    <w:rsid w:val="00556241"/>
    <w:rsid w:val="005607B2"/>
    <w:rsid w:val="005607DE"/>
    <w:rsid w:val="00560EA9"/>
    <w:rsid w:val="005617E9"/>
    <w:rsid w:val="00561A70"/>
    <w:rsid w:val="00561D77"/>
    <w:rsid w:val="00562DDC"/>
    <w:rsid w:val="0056354E"/>
    <w:rsid w:val="00563C4B"/>
    <w:rsid w:val="00564D49"/>
    <w:rsid w:val="00564DA8"/>
    <w:rsid w:val="00564DF8"/>
    <w:rsid w:val="00566545"/>
    <w:rsid w:val="00566B45"/>
    <w:rsid w:val="00566C2D"/>
    <w:rsid w:val="00567147"/>
    <w:rsid w:val="00567694"/>
    <w:rsid w:val="00567DD0"/>
    <w:rsid w:val="005716B1"/>
    <w:rsid w:val="005721BD"/>
    <w:rsid w:val="0057234F"/>
    <w:rsid w:val="00575FF5"/>
    <w:rsid w:val="0057743F"/>
    <w:rsid w:val="0057745A"/>
    <w:rsid w:val="005778B1"/>
    <w:rsid w:val="00580CFC"/>
    <w:rsid w:val="00581240"/>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3E4B"/>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0EA7"/>
    <w:rsid w:val="005B1661"/>
    <w:rsid w:val="005B2756"/>
    <w:rsid w:val="005B389A"/>
    <w:rsid w:val="005B4369"/>
    <w:rsid w:val="005B4501"/>
    <w:rsid w:val="005B53E4"/>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4FD5"/>
    <w:rsid w:val="005E552B"/>
    <w:rsid w:val="005E66BF"/>
    <w:rsid w:val="005E6ACE"/>
    <w:rsid w:val="005F1585"/>
    <w:rsid w:val="005F2ADD"/>
    <w:rsid w:val="005F320E"/>
    <w:rsid w:val="005F3407"/>
    <w:rsid w:val="005F3D13"/>
    <w:rsid w:val="005F4055"/>
    <w:rsid w:val="005F40EB"/>
    <w:rsid w:val="005F4999"/>
    <w:rsid w:val="005F55E1"/>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18F0"/>
    <w:rsid w:val="00612F98"/>
    <w:rsid w:val="006159EF"/>
    <w:rsid w:val="006171F2"/>
    <w:rsid w:val="0061742B"/>
    <w:rsid w:val="00620CAF"/>
    <w:rsid w:val="00621E86"/>
    <w:rsid w:val="00621EA5"/>
    <w:rsid w:val="00622A3C"/>
    <w:rsid w:val="006239BE"/>
    <w:rsid w:val="00624BEB"/>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E10"/>
    <w:rsid w:val="00637FF1"/>
    <w:rsid w:val="00640AE9"/>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6F6C"/>
    <w:rsid w:val="006674B2"/>
    <w:rsid w:val="00670B02"/>
    <w:rsid w:val="006713AE"/>
    <w:rsid w:val="006728F9"/>
    <w:rsid w:val="00673C67"/>
    <w:rsid w:val="0067441D"/>
    <w:rsid w:val="00674913"/>
    <w:rsid w:val="00675737"/>
    <w:rsid w:val="0067608E"/>
    <w:rsid w:val="006761F8"/>
    <w:rsid w:val="00677566"/>
    <w:rsid w:val="00677777"/>
    <w:rsid w:val="006810CC"/>
    <w:rsid w:val="00681512"/>
    <w:rsid w:val="00681963"/>
    <w:rsid w:val="00683269"/>
    <w:rsid w:val="0068559A"/>
    <w:rsid w:val="0068731C"/>
    <w:rsid w:val="0068744C"/>
    <w:rsid w:val="00687A94"/>
    <w:rsid w:val="00687B0D"/>
    <w:rsid w:val="00687F85"/>
    <w:rsid w:val="006957E7"/>
    <w:rsid w:val="00696F89"/>
    <w:rsid w:val="00697160"/>
    <w:rsid w:val="00697749"/>
    <w:rsid w:val="006A0899"/>
    <w:rsid w:val="006A1527"/>
    <w:rsid w:val="006A1F39"/>
    <w:rsid w:val="006A21BE"/>
    <w:rsid w:val="006A2516"/>
    <w:rsid w:val="006A2B9D"/>
    <w:rsid w:val="006A2BB7"/>
    <w:rsid w:val="006A3805"/>
    <w:rsid w:val="006A3A33"/>
    <w:rsid w:val="006A3C00"/>
    <w:rsid w:val="006A405A"/>
    <w:rsid w:val="006A4DB4"/>
    <w:rsid w:val="006A707B"/>
    <w:rsid w:val="006A7407"/>
    <w:rsid w:val="006B0C10"/>
    <w:rsid w:val="006B0F5D"/>
    <w:rsid w:val="006B13C1"/>
    <w:rsid w:val="006B247F"/>
    <w:rsid w:val="006B2775"/>
    <w:rsid w:val="006B2B89"/>
    <w:rsid w:val="006B2D9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6CB4"/>
    <w:rsid w:val="006C740E"/>
    <w:rsid w:val="006C75A6"/>
    <w:rsid w:val="006C79CD"/>
    <w:rsid w:val="006D12F3"/>
    <w:rsid w:val="006D2E7E"/>
    <w:rsid w:val="006D3D8A"/>
    <w:rsid w:val="006D78E2"/>
    <w:rsid w:val="006D7A69"/>
    <w:rsid w:val="006D7C03"/>
    <w:rsid w:val="006E1115"/>
    <w:rsid w:val="006E2A65"/>
    <w:rsid w:val="006E34A3"/>
    <w:rsid w:val="006E38A9"/>
    <w:rsid w:val="006E6A62"/>
    <w:rsid w:val="006E6B46"/>
    <w:rsid w:val="006E6F0C"/>
    <w:rsid w:val="006E7058"/>
    <w:rsid w:val="006F0BAB"/>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49B"/>
    <w:rsid w:val="007A1F73"/>
    <w:rsid w:val="007A5D79"/>
    <w:rsid w:val="007A602E"/>
    <w:rsid w:val="007A74DA"/>
    <w:rsid w:val="007A7CED"/>
    <w:rsid w:val="007B0402"/>
    <w:rsid w:val="007B13EB"/>
    <w:rsid w:val="007B1BE6"/>
    <w:rsid w:val="007B1F54"/>
    <w:rsid w:val="007B2994"/>
    <w:rsid w:val="007B2B44"/>
    <w:rsid w:val="007B4107"/>
    <w:rsid w:val="007B452C"/>
    <w:rsid w:val="007B4B07"/>
    <w:rsid w:val="007B5E5E"/>
    <w:rsid w:val="007B6DE6"/>
    <w:rsid w:val="007B79AA"/>
    <w:rsid w:val="007B7AAC"/>
    <w:rsid w:val="007C008C"/>
    <w:rsid w:val="007C054D"/>
    <w:rsid w:val="007C135A"/>
    <w:rsid w:val="007C2895"/>
    <w:rsid w:val="007C2BAE"/>
    <w:rsid w:val="007C2C11"/>
    <w:rsid w:val="007C526E"/>
    <w:rsid w:val="007C529C"/>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09F8"/>
    <w:rsid w:val="008013ED"/>
    <w:rsid w:val="008015C2"/>
    <w:rsid w:val="00802137"/>
    <w:rsid w:val="00802D05"/>
    <w:rsid w:val="008046A7"/>
    <w:rsid w:val="008048C9"/>
    <w:rsid w:val="00806D20"/>
    <w:rsid w:val="00811052"/>
    <w:rsid w:val="008121D1"/>
    <w:rsid w:val="008134C7"/>
    <w:rsid w:val="00814601"/>
    <w:rsid w:val="0081479C"/>
    <w:rsid w:val="00814B92"/>
    <w:rsid w:val="00816368"/>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0BC7"/>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A28"/>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036D"/>
    <w:rsid w:val="008C146B"/>
    <w:rsid w:val="008C2305"/>
    <w:rsid w:val="008C2460"/>
    <w:rsid w:val="008C27C0"/>
    <w:rsid w:val="008C2E93"/>
    <w:rsid w:val="008C34BF"/>
    <w:rsid w:val="008C43D8"/>
    <w:rsid w:val="008C5624"/>
    <w:rsid w:val="008C62AA"/>
    <w:rsid w:val="008D0E81"/>
    <w:rsid w:val="008D0FA2"/>
    <w:rsid w:val="008D143B"/>
    <w:rsid w:val="008D3BDB"/>
    <w:rsid w:val="008D503C"/>
    <w:rsid w:val="008D5156"/>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569"/>
    <w:rsid w:val="00900FA2"/>
    <w:rsid w:val="009024EC"/>
    <w:rsid w:val="00902D0C"/>
    <w:rsid w:val="009038BA"/>
    <w:rsid w:val="009041E6"/>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AB2"/>
    <w:rsid w:val="00916E15"/>
    <w:rsid w:val="009179B3"/>
    <w:rsid w:val="009205F2"/>
    <w:rsid w:val="00920A9C"/>
    <w:rsid w:val="00921A78"/>
    <w:rsid w:val="009220F3"/>
    <w:rsid w:val="00923145"/>
    <w:rsid w:val="009237C6"/>
    <w:rsid w:val="00923888"/>
    <w:rsid w:val="00925A43"/>
    <w:rsid w:val="009260C7"/>
    <w:rsid w:val="0092691B"/>
    <w:rsid w:val="00927521"/>
    <w:rsid w:val="00930ADB"/>
    <w:rsid w:val="00931FBA"/>
    <w:rsid w:val="00932015"/>
    <w:rsid w:val="0093349A"/>
    <w:rsid w:val="00934272"/>
    <w:rsid w:val="00934A0C"/>
    <w:rsid w:val="00934B06"/>
    <w:rsid w:val="0094003D"/>
    <w:rsid w:val="00940131"/>
    <w:rsid w:val="00940409"/>
    <w:rsid w:val="0094234D"/>
    <w:rsid w:val="00942428"/>
    <w:rsid w:val="0094267E"/>
    <w:rsid w:val="00943D78"/>
    <w:rsid w:val="009451F6"/>
    <w:rsid w:val="009464F0"/>
    <w:rsid w:val="009500CB"/>
    <w:rsid w:val="00950CC2"/>
    <w:rsid w:val="00951744"/>
    <w:rsid w:val="009520CF"/>
    <w:rsid w:val="009522A4"/>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407"/>
    <w:rsid w:val="009A1C54"/>
    <w:rsid w:val="009A28E5"/>
    <w:rsid w:val="009A32A9"/>
    <w:rsid w:val="009A51EC"/>
    <w:rsid w:val="009A6269"/>
    <w:rsid w:val="009A6CAE"/>
    <w:rsid w:val="009B0BC4"/>
    <w:rsid w:val="009B1104"/>
    <w:rsid w:val="009B19BD"/>
    <w:rsid w:val="009B2C6F"/>
    <w:rsid w:val="009B2DA7"/>
    <w:rsid w:val="009B3718"/>
    <w:rsid w:val="009B45B4"/>
    <w:rsid w:val="009B4775"/>
    <w:rsid w:val="009B49F7"/>
    <w:rsid w:val="009B6AEF"/>
    <w:rsid w:val="009B6C02"/>
    <w:rsid w:val="009B787C"/>
    <w:rsid w:val="009C016D"/>
    <w:rsid w:val="009C14D9"/>
    <w:rsid w:val="009C316F"/>
    <w:rsid w:val="009C355A"/>
    <w:rsid w:val="009C452C"/>
    <w:rsid w:val="009C7E86"/>
    <w:rsid w:val="009D0158"/>
    <w:rsid w:val="009D0974"/>
    <w:rsid w:val="009D1B7F"/>
    <w:rsid w:val="009D1E3B"/>
    <w:rsid w:val="009D26C5"/>
    <w:rsid w:val="009D4722"/>
    <w:rsid w:val="009D4F39"/>
    <w:rsid w:val="009D54AD"/>
    <w:rsid w:val="009D5A0A"/>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4E"/>
    <w:rsid w:val="00A15BAF"/>
    <w:rsid w:val="00A16E7E"/>
    <w:rsid w:val="00A17218"/>
    <w:rsid w:val="00A20597"/>
    <w:rsid w:val="00A21ABB"/>
    <w:rsid w:val="00A21CF7"/>
    <w:rsid w:val="00A21FC0"/>
    <w:rsid w:val="00A23022"/>
    <w:rsid w:val="00A23707"/>
    <w:rsid w:val="00A23910"/>
    <w:rsid w:val="00A23B91"/>
    <w:rsid w:val="00A25EA9"/>
    <w:rsid w:val="00A26E39"/>
    <w:rsid w:val="00A270F6"/>
    <w:rsid w:val="00A27F33"/>
    <w:rsid w:val="00A31CB8"/>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5481"/>
    <w:rsid w:val="00A564B4"/>
    <w:rsid w:val="00A6089E"/>
    <w:rsid w:val="00A60A89"/>
    <w:rsid w:val="00A60B8E"/>
    <w:rsid w:val="00A61FD8"/>
    <w:rsid w:val="00A628A0"/>
    <w:rsid w:val="00A63EC1"/>
    <w:rsid w:val="00A65C62"/>
    <w:rsid w:val="00A67EFE"/>
    <w:rsid w:val="00A7253B"/>
    <w:rsid w:val="00A72AB3"/>
    <w:rsid w:val="00A74173"/>
    <w:rsid w:val="00A745D2"/>
    <w:rsid w:val="00A74B11"/>
    <w:rsid w:val="00A74D62"/>
    <w:rsid w:val="00A74F1F"/>
    <w:rsid w:val="00A77C8A"/>
    <w:rsid w:val="00A800C6"/>
    <w:rsid w:val="00A80B17"/>
    <w:rsid w:val="00A81975"/>
    <w:rsid w:val="00A821E6"/>
    <w:rsid w:val="00A82485"/>
    <w:rsid w:val="00A82808"/>
    <w:rsid w:val="00A82E3F"/>
    <w:rsid w:val="00A83127"/>
    <w:rsid w:val="00A85DD9"/>
    <w:rsid w:val="00A85F0C"/>
    <w:rsid w:val="00A864B8"/>
    <w:rsid w:val="00A86D85"/>
    <w:rsid w:val="00A87E58"/>
    <w:rsid w:val="00A9004D"/>
    <w:rsid w:val="00A90AF5"/>
    <w:rsid w:val="00A91962"/>
    <w:rsid w:val="00A926E8"/>
    <w:rsid w:val="00A94D0F"/>
    <w:rsid w:val="00A95022"/>
    <w:rsid w:val="00A952AD"/>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4FEC"/>
    <w:rsid w:val="00AB55F5"/>
    <w:rsid w:val="00AB5913"/>
    <w:rsid w:val="00AB5DEC"/>
    <w:rsid w:val="00AB618B"/>
    <w:rsid w:val="00AC0771"/>
    <w:rsid w:val="00AC0D0D"/>
    <w:rsid w:val="00AC107B"/>
    <w:rsid w:val="00AC218C"/>
    <w:rsid w:val="00AC24F4"/>
    <w:rsid w:val="00AC2783"/>
    <w:rsid w:val="00AC3506"/>
    <w:rsid w:val="00AC3C35"/>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5D"/>
    <w:rsid w:val="00AF24A1"/>
    <w:rsid w:val="00AF2F2E"/>
    <w:rsid w:val="00AF3823"/>
    <w:rsid w:val="00AF397E"/>
    <w:rsid w:val="00AF410C"/>
    <w:rsid w:val="00AF676D"/>
    <w:rsid w:val="00AF6FD6"/>
    <w:rsid w:val="00B014BF"/>
    <w:rsid w:val="00B02449"/>
    <w:rsid w:val="00B02E39"/>
    <w:rsid w:val="00B0364F"/>
    <w:rsid w:val="00B0480B"/>
    <w:rsid w:val="00B06D77"/>
    <w:rsid w:val="00B07F09"/>
    <w:rsid w:val="00B1019D"/>
    <w:rsid w:val="00B11111"/>
    <w:rsid w:val="00B11D28"/>
    <w:rsid w:val="00B14005"/>
    <w:rsid w:val="00B1475B"/>
    <w:rsid w:val="00B14C26"/>
    <w:rsid w:val="00B15F87"/>
    <w:rsid w:val="00B16CE8"/>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6090"/>
    <w:rsid w:val="00B469CB"/>
    <w:rsid w:val="00B46BC3"/>
    <w:rsid w:val="00B478E2"/>
    <w:rsid w:val="00B502E5"/>
    <w:rsid w:val="00B50E08"/>
    <w:rsid w:val="00B51B2A"/>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153"/>
    <w:rsid w:val="00B67A09"/>
    <w:rsid w:val="00B703D8"/>
    <w:rsid w:val="00B70670"/>
    <w:rsid w:val="00B71D21"/>
    <w:rsid w:val="00B71DBD"/>
    <w:rsid w:val="00B727A5"/>
    <w:rsid w:val="00B72950"/>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85A25"/>
    <w:rsid w:val="00B904A2"/>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6EC"/>
    <w:rsid w:val="00BA2861"/>
    <w:rsid w:val="00BA4091"/>
    <w:rsid w:val="00BA41DD"/>
    <w:rsid w:val="00BA4A37"/>
    <w:rsid w:val="00BA5C37"/>
    <w:rsid w:val="00BA6523"/>
    <w:rsid w:val="00BA7035"/>
    <w:rsid w:val="00BB10BB"/>
    <w:rsid w:val="00BB1E59"/>
    <w:rsid w:val="00BB23E6"/>
    <w:rsid w:val="00BB2738"/>
    <w:rsid w:val="00BB6477"/>
    <w:rsid w:val="00BB653B"/>
    <w:rsid w:val="00BB79C1"/>
    <w:rsid w:val="00BC0193"/>
    <w:rsid w:val="00BC0275"/>
    <w:rsid w:val="00BC132D"/>
    <w:rsid w:val="00BC23AA"/>
    <w:rsid w:val="00BC2914"/>
    <w:rsid w:val="00BC40E0"/>
    <w:rsid w:val="00BC4D46"/>
    <w:rsid w:val="00BC547B"/>
    <w:rsid w:val="00BC6018"/>
    <w:rsid w:val="00BC62AE"/>
    <w:rsid w:val="00BC6612"/>
    <w:rsid w:val="00BC79CF"/>
    <w:rsid w:val="00BD03BA"/>
    <w:rsid w:val="00BD136D"/>
    <w:rsid w:val="00BD20ED"/>
    <w:rsid w:val="00BD2136"/>
    <w:rsid w:val="00BD2F0E"/>
    <w:rsid w:val="00BD49EF"/>
    <w:rsid w:val="00BD652A"/>
    <w:rsid w:val="00BD6A3B"/>
    <w:rsid w:val="00BD6B5F"/>
    <w:rsid w:val="00BD6C5F"/>
    <w:rsid w:val="00BD6FE9"/>
    <w:rsid w:val="00BD701B"/>
    <w:rsid w:val="00BE02A8"/>
    <w:rsid w:val="00BE0CDC"/>
    <w:rsid w:val="00BE1D2F"/>
    <w:rsid w:val="00BE28EF"/>
    <w:rsid w:val="00BE2E3B"/>
    <w:rsid w:val="00BE451E"/>
    <w:rsid w:val="00BE5DEB"/>
    <w:rsid w:val="00BE6BC3"/>
    <w:rsid w:val="00BE75F9"/>
    <w:rsid w:val="00BE7C6B"/>
    <w:rsid w:val="00BF0198"/>
    <w:rsid w:val="00BF2535"/>
    <w:rsid w:val="00BF264E"/>
    <w:rsid w:val="00BF2ABB"/>
    <w:rsid w:val="00BF3517"/>
    <w:rsid w:val="00BF3BE1"/>
    <w:rsid w:val="00BF415D"/>
    <w:rsid w:val="00BF45D4"/>
    <w:rsid w:val="00BF4675"/>
    <w:rsid w:val="00BF4FD8"/>
    <w:rsid w:val="00BF58BA"/>
    <w:rsid w:val="00BF683F"/>
    <w:rsid w:val="00BF685F"/>
    <w:rsid w:val="00BF7415"/>
    <w:rsid w:val="00C01ABD"/>
    <w:rsid w:val="00C01C24"/>
    <w:rsid w:val="00C043CC"/>
    <w:rsid w:val="00C04631"/>
    <w:rsid w:val="00C0627B"/>
    <w:rsid w:val="00C10E22"/>
    <w:rsid w:val="00C127FD"/>
    <w:rsid w:val="00C13A08"/>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2843"/>
    <w:rsid w:val="00C42E38"/>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38DB"/>
    <w:rsid w:val="00C64BD3"/>
    <w:rsid w:val="00C65CF7"/>
    <w:rsid w:val="00C664E6"/>
    <w:rsid w:val="00C67EF8"/>
    <w:rsid w:val="00C72662"/>
    <w:rsid w:val="00C72C2A"/>
    <w:rsid w:val="00C72CB3"/>
    <w:rsid w:val="00C739F3"/>
    <w:rsid w:val="00C73A00"/>
    <w:rsid w:val="00C74FE3"/>
    <w:rsid w:val="00C75532"/>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467"/>
    <w:rsid w:val="00C969DD"/>
    <w:rsid w:val="00CA1384"/>
    <w:rsid w:val="00CA1523"/>
    <w:rsid w:val="00CA2D3A"/>
    <w:rsid w:val="00CA4392"/>
    <w:rsid w:val="00CA48B8"/>
    <w:rsid w:val="00CA5485"/>
    <w:rsid w:val="00CA56F7"/>
    <w:rsid w:val="00CA57B3"/>
    <w:rsid w:val="00CA6CBA"/>
    <w:rsid w:val="00CB036C"/>
    <w:rsid w:val="00CB252B"/>
    <w:rsid w:val="00CB3CD5"/>
    <w:rsid w:val="00CB597B"/>
    <w:rsid w:val="00CB69C2"/>
    <w:rsid w:val="00CB71CA"/>
    <w:rsid w:val="00CB7815"/>
    <w:rsid w:val="00CB7CF9"/>
    <w:rsid w:val="00CC037F"/>
    <w:rsid w:val="00CC06B6"/>
    <w:rsid w:val="00CC127A"/>
    <w:rsid w:val="00CC1766"/>
    <w:rsid w:val="00CC202B"/>
    <w:rsid w:val="00CC27D4"/>
    <w:rsid w:val="00CC3B97"/>
    <w:rsid w:val="00CC44EB"/>
    <w:rsid w:val="00CC4854"/>
    <w:rsid w:val="00CC4CE0"/>
    <w:rsid w:val="00CC613D"/>
    <w:rsid w:val="00CC624A"/>
    <w:rsid w:val="00CC67CB"/>
    <w:rsid w:val="00CC7A34"/>
    <w:rsid w:val="00CD0080"/>
    <w:rsid w:val="00CD19C4"/>
    <w:rsid w:val="00CD1E84"/>
    <w:rsid w:val="00CD26CD"/>
    <w:rsid w:val="00CD2EC7"/>
    <w:rsid w:val="00CD373C"/>
    <w:rsid w:val="00CD4C9B"/>
    <w:rsid w:val="00CD531A"/>
    <w:rsid w:val="00CD55BC"/>
    <w:rsid w:val="00CD58E1"/>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27F3F"/>
    <w:rsid w:val="00D305B2"/>
    <w:rsid w:val="00D30D9E"/>
    <w:rsid w:val="00D31A41"/>
    <w:rsid w:val="00D33AED"/>
    <w:rsid w:val="00D34193"/>
    <w:rsid w:val="00D36167"/>
    <w:rsid w:val="00D36FD1"/>
    <w:rsid w:val="00D37EE0"/>
    <w:rsid w:val="00D41546"/>
    <w:rsid w:val="00D41D7C"/>
    <w:rsid w:val="00D41EB2"/>
    <w:rsid w:val="00D425DE"/>
    <w:rsid w:val="00D42D05"/>
    <w:rsid w:val="00D434FE"/>
    <w:rsid w:val="00D43BA0"/>
    <w:rsid w:val="00D443F1"/>
    <w:rsid w:val="00D45387"/>
    <w:rsid w:val="00D45B1B"/>
    <w:rsid w:val="00D46B6D"/>
    <w:rsid w:val="00D51C1D"/>
    <w:rsid w:val="00D52AF3"/>
    <w:rsid w:val="00D5339C"/>
    <w:rsid w:val="00D53A90"/>
    <w:rsid w:val="00D54255"/>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106"/>
    <w:rsid w:val="00D95EB4"/>
    <w:rsid w:val="00DA1255"/>
    <w:rsid w:val="00DA235F"/>
    <w:rsid w:val="00DA399E"/>
    <w:rsid w:val="00DA3C09"/>
    <w:rsid w:val="00DA4378"/>
    <w:rsid w:val="00DA5BD9"/>
    <w:rsid w:val="00DA65DE"/>
    <w:rsid w:val="00DA69FE"/>
    <w:rsid w:val="00DA6AE1"/>
    <w:rsid w:val="00DB03D1"/>
    <w:rsid w:val="00DB0782"/>
    <w:rsid w:val="00DB0D6F"/>
    <w:rsid w:val="00DB1993"/>
    <w:rsid w:val="00DB19FC"/>
    <w:rsid w:val="00DB2A22"/>
    <w:rsid w:val="00DB5605"/>
    <w:rsid w:val="00DB5FBE"/>
    <w:rsid w:val="00DC061E"/>
    <w:rsid w:val="00DC2EDB"/>
    <w:rsid w:val="00DC2FEC"/>
    <w:rsid w:val="00DC316B"/>
    <w:rsid w:val="00DC5030"/>
    <w:rsid w:val="00DC63F4"/>
    <w:rsid w:val="00DC677B"/>
    <w:rsid w:val="00DC72F6"/>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0F14"/>
    <w:rsid w:val="00DF142A"/>
    <w:rsid w:val="00DF1AB4"/>
    <w:rsid w:val="00DF35FF"/>
    <w:rsid w:val="00DF5704"/>
    <w:rsid w:val="00DF6F01"/>
    <w:rsid w:val="00DF7B62"/>
    <w:rsid w:val="00DF7E40"/>
    <w:rsid w:val="00E019EC"/>
    <w:rsid w:val="00E0247C"/>
    <w:rsid w:val="00E03305"/>
    <w:rsid w:val="00E04969"/>
    <w:rsid w:val="00E05DD5"/>
    <w:rsid w:val="00E06515"/>
    <w:rsid w:val="00E07046"/>
    <w:rsid w:val="00E076FF"/>
    <w:rsid w:val="00E07E69"/>
    <w:rsid w:val="00E11DDF"/>
    <w:rsid w:val="00E1326E"/>
    <w:rsid w:val="00E133A1"/>
    <w:rsid w:val="00E14B0D"/>
    <w:rsid w:val="00E1543C"/>
    <w:rsid w:val="00E17828"/>
    <w:rsid w:val="00E20C44"/>
    <w:rsid w:val="00E21600"/>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5782A"/>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87FBA"/>
    <w:rsid w:val="00E91817"/>
    <w:rsid w:val="00E9181E"/>
    <w:rsid w:val="00E918DA"/>
    <w:rsid w:val="00E94041"/>
    <w:rsid w:val="00E94476"/>
    <w:rsid w:val="00E94486"/>
    <w:rsid w:val="00E9523E"/>
    <w:rsid w:val="00E95AF3"/>
    <w:rsid w:val="00E95B6C"/>
    <w:rsid w:val="00E96036"/>
    <w:rsid w:val="00E9688D"/>
    <w:rsid w:val="00EA157C"/>
    <w:rsid w:val="00EA27BF"/>
    <w:rsid w:val="00EA3F55"/>
    <w:rsid w:val="00EA420A"/>
    <w:rsid w:val="00EA466C"/>
    <w:rsid w:val="00EA47BA"/>
    <w:rsid w:val="00EA500B"/>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274"/>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7F0"/>
    <w:rsid w:val="00EE5E5F"/>
    <w:rsid w:val="00EE5E76"/>
    <w:rsid w:val="00EE62EA"/>
    <w:rsid w:val="00EE6DA0"/>
    <w:rsid w:val="00EF081C"/>
    <w:rsid w:val="00EF296F"/>
    <w:rsid w:val="00EF3F56"/>
    <w:rsid w:val="00EF731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4891"/>
    <w:rsid w:val="00F15B74"/>
    <w:rsid w:val="00F162CD"/>
    <w:rsid w:val="00F162D1"/>
    <w:rsid w:val="00F163EE"/>
    <w:rsid w:val="00F17F24"/>
    <w:rsid w:val="00F20204"/>
    <w:rsid w:val="00F204FA"/>
    <w:rsid w:val="00F21458"/>
    <w:rsid w:val="00F22015"/>
    <w:rsid w:val="00F23C18"/>
    <w:rsid w:val="00F25E2F"/>
    <w:rsid w:val="00F26CF6"/>
    <w:rsid w:val="00F270D0"/>
    <w:rsid w:val="00F3017C"/>
    <w:rsid w:val="00F31AE2"/>
    <w:rsid w:val="00F3327D"/>
    <w:rsid w:val="00F347EC"/>
    <w:rsid w:val="00F3526B"/>
    <w:rsid w:val="00F36028"/>
    <w:rsid w:val="00F36B7A"/>
    <w:rsid w:val="00F37087"/>
    <w:rsid w:val="00F37F6A"/>
    <w:rsid w:val="00F37FC1"/>
    <w:rsid w:val="00F40998"/>
    <w:rsid w:val="00F409C6"/>
    <w:rsid w:val="00F416D2"/>
    <w:rsid w:val="00F424F3"/>
    <w:rsid w:val="00F43B31"/>
    <w:rsid w:val="00F44249"/>
    <w:rsid w:val="00F45B48"/>
    <w:rsid w:val="00F504D9"/>
    <w:rsid w:val="00F50646"/>
    <w:rsid w:val="00F51181"/>
    <w:rsid w:val="00F52518"/>
    <w:rsid w:val="00F52785"/>
    <w:rsid w:val="00F5398F"/>
    <w:rsid w:val="00F53D94"/>
    <w:rsid w:val="00F5492B"/>
    <w:rsid w:val="00F54D24"/>
    <w:rsid w:val="00F55690"/>
    <w:rsid w:val="00F567F5"/>
    <w:rsid w:val="00F56AAC"/>
    <w:rsid w:val="00F57204"/>
    <w:rsid w:val="00F57FB9"/>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6DCF"/>
    <w:rsid w:val="00FC7B80"/>
    <w:rsid w:val="00FD0A7D"/>
    <w:rsid w:val="00FD0CE5"/>
    <w:rsid w:val="00FD0DA3"/>
    <w:rsid w:val="00FD2C07"/>
    <w:rsid w:val="00FD45FE"/>
    <w:rsid w:val="00FD468E"/>
    <w:rsid w:val="00FD48C0"/>
    <w:rsid w:val="00FD4F81"/>
    <w:rsid w:val="00FD59AC"/>
    <w:rsid w:val="00FD5C22"/>
    <w:rsid w:val="00FD780A"/>
    <w:rsid w:val="00FD7C83"/>
    <w:rsid w:val="00FE058E"/>
    <w:rsid w:val="00FE0C16"/>
    <w:rsid w:val="00FE171D"/>
    <w:rsid w:val="00FE1B0D"/>
    <w:rsid w:val="00FE22E3"/>
    <w:rsid w:val="00FE31E8"/>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D8"/>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uiPriority w:val="39"/>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BD6C5F"/>
    <w:pPr>
      <w:tabs>
        <w:tab w:val="right" w:leader="dot" w:pos="13948"/>
      </w:tabs>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624BEB"/>
    <w:rPr>
      <w:rFonts w:ascii="Palatino" w:hAnsi="Palatino"/>
      <w:sz w:val="22"/>
      <w:u w:val="single"/>
    </w:rPr>
  </w:style>
  <w:style w:type="character" w:styleId="UnresolvedMention">
    <w:name w:val="Unresolved Mention"/>
    <w:basedOn w:val="DefaultParagraphFont"/>
    <w:uiPriority w:val="99"/>
    <w:semiHidden/>
    <w:unhideWhenUsed/>
    <w:rsid w:val="00C7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ees@hull.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ality@hull.ac.uk" TargetMode="External"/><Relationship Id="rId4" Type="http://schemas.openxmlformats.org/officeDocument/2006/relationships/settings" Target="settings.xml"/><Relationship Id="rId9" Type="http://schemas.openxmlformats.org/officeDocument/2006/relationships/hyperlink" Target="https://hullacuk.sharepoint.com/Services/QSS/SitePages/Modifications%20Post%20Approval.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691-CC14-4FC5-A742-C99CA5B9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19</Pages>
  <Words>2472</Words>
  <Characters>15897</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18333</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QS Update 2024-25</dc:title>
  <dc:subject>
  </dc:subject>
  <dc:creator>Jane Iddon</dc:creator>
  <cp:keywords>
  </cp:keywords>
  <cp:lastModifiedBy>lisa Tees</cp:lastModifiedBy>
  <cp:revision>219</cp:revision>
  <cp:lastPrinted>2016-10-28T10:34:00Z</cp:lastPrinted>
  <dcterms:created xsi:type="dcterms:W3CDTF">2022-02-23T17:43:00Z</dcterms:created>
  <dcterms:modified xsi:type="dcterms:W3CDTF">2025-08-12T12:48:08Z</dcterms:modified>
</cp:coreProperties>
</file>