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CC4" w:rsidRDefault="000A5CC4" w14:paraId="2D609A84" w14:textId="77777777"/>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6B2C42" w:rsidRDefault="00663D62" w14:paraId="441537AB" w14:textId="2F1982C4">
                <w:pPr>
                  <w:spacing w:before="40" w:after="40"/>
                  <w:jc w:val="center"/>
                  <w:rPr>
                    <w:rFonts w:ascii="Calibri" w:hAnsi="Calibri"/>
                    <w:b w:val="0"/>
                    <w:bCs w:val="0"/>
                    <w:sz w:val="28"/>
                    <w:szCs w:val="28"/>
                  </w:rPr>
                </w:pPr>
                <w:r w:rsidRPr="00663D62">
                  <w:rPr>
                    <w:rFonts w:ascii="Calibri" w:hAnsi="Calibri"/>
                    <w:sz w:val="28"/>
                    <w:szCs w:val="28"/>
                  </w:rPr>
                  <w:t>Clinical Psychology Doctorate (</w:t>
                </w:r>
                <w:proofErr w:type="spellStart"/>
                <w:r w:rsidRPr="00663D62">
                  <w:rPr>
                    <w:rFonts w:ascii="Calibri" w:hAnsi="Calibri"/>
                    <w:sz w:val="28"/>
                    <w:szCs w:val="28"/>
                  </w:rPr>
                  <w:t>ClinPsyD</w:t>
                </w:r>
                <w:proofErr w:type="spellEnd"/>
                <w:r w:rsidRPr="00663D62">
                  <w:rPr>
                    <w:rFonts w:ascii="Calibri" w:hAnsi="Calibri"/>
                    <w:sz w:val="28"/>
                    <w:szCs w:val="28"/>
                  </w:rPr>
                  <w:t>)</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7777777">
            <w:pPr>
              <w:spacing w:before="40" w:after="40"/>
              <w:jc w:val="center"/>
              <w:rPr>
                <w:rFonts w:ascii="Calibri" w:hAnsi="Calibri"/>
                <w:sz w:val="28"/>
                <w:szCs w:val="28"/>
              </w:rPr>
            </w:pPr>
          </w:p>
          <w:p w:rsidR="000A5CC4" w:rsidP="00580259" w:rsidRDefault="000A5CC4" w14:paraId="57A724CB" w14:textId="1501BB09">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A423A4" w14:paraId="40376BAB" w14:textId="3C404522">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 xml:space="preserve">3-07 </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63D62" w14:paraId="1B520532" w14:textId="4355405D">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63D62" w:rsidRDefault="00663D62" w14:paraId="4C836476" w14:textId="612C83B9">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shd w:val="clear" w:color="auto" w:fill="auto"/>
              </w:tcPr>
              <w:p w:rsidRPr="00795C1A" w:rsidR="00B93213" w:rsidP="00663D62" w:rsidRDefault="0074542C" w14:paraId="01BC3F01" w14:textId="7459D44B">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w:t>
                </w:r>
                <w:r w:rsidR="00032A04">
                  <w:rPr>
                    <w:rFonts w:ascii="Calibri" w:hAnsi="Calibri"/>
                    <w:sz w:val="20"/>
                    <w:szCs w:val="20"/>
                  </w:rPr>
                  <w:t>1</w:t>
                </w:r>
                <w:r w:rsidR="00107D9D">
                  <w:rPr>
                    <w:rFonts w:ascii="Calibri" w:hAnsi="Calibri"/>
                    <w:sz w:val="20"/>
                    <w:szCs w:val="20"/>
                  </w:rPr>
                  <w:t>/0</w:t>
                </w:r>
                <w:r>
                  <w:rPr>
                    <w:rFonts w:ascii="Calibri" w:hAnsi="Calibri"/>
                    <w:sz w:val="20"/>
                    <w:szCs w:val="20"/>
                  </w:rPr>
                  <w:t>7</w:t>
                </w:r>
                <w:r w:rsidR="00107D9D">
                  <w:rPr>
                    <w:rFonts w:ascii="Calibri" w:hAnsi="Calibri"/>
                    <w:sz w:val="20"/>
                    <w:szCs w:val="20"/>
                  </w:rPr>
                  <w:t>/202</w:t>
                </w:r>
                <w:r w:rsidR="00032A04">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663D62" w:rsidRDefault="00107D9D" w14:paraId="4B9731B5" w14:textId="5FD85AA2">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w:t>
                </w:r>
                <w:r w:rsidR="00032A04">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dateFormat w:val="dd/MM/yyyy"/>
              <w:lid w:val="en-GB"/>
              <w:storeMappedDataAs w:val="dateTime"/>
              <w:calendar w:val="gregorian"/>
            </w:date>
          </w:sdtPr>
          <w:sdtEndPr/>
          <w:sdtContent>
            <w:tc>
              <w:tcPr>
                <w:tcW w:w="6946" w:type="dxa"/>
                <w:shd w:val="clear" w:color="auto" w:fill="auto"/>
              </w:tcPr>
              <w:p w:rsidRPr="00795C1A" w:rsidR="00B93213" w:rsidP="00663D62" w:rsidRDefault="00663D62" w14:paraId="7E61A690" w14:textId="06249EA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202</w:t>
                </w:r>
                <w:r w:rsidR="00032A04">
                  <w:rPr>
                    <w:rFonts w:ascii="Calibri" w:hAnsi="Calibri"/>
                    <w:sz w:val="20"/>
                    <w:szCs w:val="20"/>
                  </w:rPr>
                  <w:t>6</w:t>
                </w:r>
                <w:r w:rsidR="0074542C">
                  <w:rPr>
                    <w:rFonts w:ascii="Calibri" w:hAnsi="Calibri"/>
                    <w:sz w:val="20"/>
                    <w:szCs w:val="20"/>
                  </w:rPr>
                  <w:t>/2</w:t>
                </w:r>
                <w:r w:rsidR="00032A04">
                  <w:rPr>
                    <w:rFonts w:ascii="Calibri" w:hAnsi="Calibri"/>
                    <w:sz w:val="20"/>
                    <w:szCs w:val="20"/>
                  </w:rPr>
                  <w:t>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663D62" w:rsidRDefault="00663D62" w14:paraId="52F7977B" w14:textId="25A0FE2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74542C">
                  <w:rPr>
                    <w:rFonts w:ascii="Calibri" w:hAnsi="Calibri"/>
                    <w:sz w:val="20"/>
                    <w:szCs w:val="20"/>
                  </w:rPr>
                  <w:t>Academic</w:t>
                </w:r>
                <w:r>
                  <w:rPr>
                    <w:rFonts w:ascii="Calibri" w:hAnsi="Calibri"/>
                    <w:sz w:val="20"/>
                    <w:szCs w:val="20"/>
                  </w:rPr>
                  <w:t xml:space="preserve">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63D62" w:rsidRDefault="00032A04" w14:paraId="34A4D006" w14:textId="0FBD6A1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63D62">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663D62" w:rsidRDefault="00663D62" w14:paraId="4998D8DD" w14:textId="48FAD7C0">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D92F00" w:rsidRDefault="00663D62" w14:paraId="7E072BF9" w14:textId="71C38803">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Not Applicable</w:t>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tc>
          <w:tcPr>
            <w:tcW w:w="6946" w:type="dxa"/>
            <w:shd w:val="clear" w:color="auto" w:fill="auto"/>
          </w:tcPr>
          <w:p w:rsidRPr="00795C1A" w:rsidR="00B93213" w:rsidP="00597A05" w:rsidRDefault="00032A04" w14:paraId="50E9F400" w14:textId="130D134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sdt>
              <w:sdtPr>
                <w:rPr>
                  <w:rFonts w:ascii="Calibri" w:hAnsi="Calibri"/>
                  <w:sz w:val="20"/>
                  <w:szCs w:val="20"/>
                </w:rPr>
                <w:id w:val="-880247332"/>
                <w:lock w:val="sdtLocked"/>
                <w:placeholder>
                  <w:docPart w:val="F59A23A122CC4B5FAEDA979880BE5BA0"/>
                </w:placeholder>
                <w:text/>
              </w:sdtPr>
              <w:sdtEndPr/>
              <w:sdtContent>
                <w:r w:rsidRPr="00597A05" w:rsidR="00597A05">
                  <w:rPr>
                    <w:rFonts w:ascii="Calibri" w:hAnsi="Calibri"/>
                    <w:sz w:val="20"/>
                    <w:szCs w:val="20"/>
                  </w:rPr>
                  <w:t>UK Quality Code for Higher Education (QAA), for example The Frameworks for Higher Education Qualifications of UK Degree-Awarding Bodies (Nov 14) and the Higher Education Credit Framework for England: Advice on Academic Credit Arrangements (May 21)</w:t>
                </w:r>
              </w:sdtContent>
            </w:sdt>
          </w:p>
        </w:tc>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2E6FFE" w:rsidRDefault="00032A04" w14:paraId="1A383E72" w14:textId="0C68DF8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Pr="00663D62" w:rsidR="00663D62">
                  <w:rPr>
                    <w:rFonts w:ascii="Calibri" w:hAnsi="Calibri"/>
                    <w:sz w:val="20"/>
                    <w:szCs w:val="20"/>
                  </w:rPr>
                  <w:t xml:space="preserve">Quality and Standards website – Programme Regulations.  </w:t>
                </w:r>
              </w:sdtContent>
            </w:sdt>
            <w:hyperlink w:history="1" r:id="rId12">
              <w:r w:rsidRPr="0036713E" w:rsidR="00663D62">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3">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00680727" w:rsidP="00680727" w:rsidRDefault="00680727" w14:paraId="360192F0" w14:textId="56334CDA">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680727" w:rsidRDefault="00680727" w14:paraId="2459F6D7" w14:textId="77777777">
            <w:pPr>
              <w:spacing w:before="40" w:after="40"/>
              <w:jc w:val="center"/>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E70655" w:rsidRDefault="00663D62" w14:paraId="756EC18C" w14:textId="0E6DADFC">
                <w:pPr>
                  <w:spacing w:before="40" w:after="40"/>
                  <w:jc w:val="center"/>
                  <w:rPr>
                    <w:rFonts w:ascii="Calibri" w:hAnsi="Calibri"/>
                    <w:sz w:val="28"/>
                    <w:szCs w:val="28"/>
                  </w:rPr>
                </w:pPr>
                <w:r w:rsidRPr="00663D62">
                  <w:rPr>
                    <w:rFonts w:ascii="Calibri" w:hAnsi="Calibri"/>
                    <w:sz w:val="28"/>
                    <w:szCs w:val="28"/>
                  </w:rPr>
                  <w:t>Clinical Psychology Doctorate (</w:t>
                </w:r>
                <w:proofErr w:type="spellStart"/>
                <w:r w:rsidRPr="00663D62">
                  <w:rPr>
                    <w:rFonts w:ascii="Calibri" w:hAnsi="Calibri"/>
                    <w:sz w:val="28"/>
                    <w:szCs w:val="28"/>
                  </w:rPr>
                  <w:t>ClinPsyD</w:t>
                </w:r>
                <w:proofErr w:type="spellEnd"/>
                <w:r w:rsidRPr="00663D62">
                  <w:rPr>
                    <w:rFonts w:ascii="Calibri" w:hAnsi="Calibri"/>
                    <w:sz w:val="28"/>
                    <w:szCs w:val="28"/>
                  </w:rPr>
                  <w:t>)</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AF3928" w:rsidRDefault="00F24D55" w14:paraId="123C3178" w14:textId="11BA654D">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42395763">
            <w:r w:rsidRPr="0051626F" w:rsidR="00AF3928">
              <w:rPr>
                <w:rStyle w:val="Hyperlink"/>
                <w:noProof/>
              </w:rPr>
              <w:t>Introduction</w:t>
            </w:r>
            <w:r w:rsidR="00AF3928">
              <w:rPr>
                <w:noProof/>
                <w:webHidden/>
              </w:rPr>
              <w:tab/>
            </w:r>
            <w:r w:rsidR="00AF3928">
              <w:rPr>
                <w:noProof/>
                <w:webHidden/>
              </w:rPr>
              <w:fldChar w:fldCharType="begin"/>
            </w:r>
            <w:r w:rsidR="00AF3928">
              <w:rPr>
                <w:noProof/>
                <w:webHidden/>
              </w:rPr>
              <w:instrText xml:space="preserve"> PAGEREF _Toc142395763 \h </w:instrText>
            </w:r>
            <w:r w:rsidR="00AF3928">
              <w:rPr>
                <w:noProof/>
                <w:webHidden/>
              </w:rPr>
            </w:r>
            <w:r w:rsidR="00AF3928">
              <w:rPr>
                <w:noProof/>
                <w:webHidden/>
              </w:rPr>
              <w:fldChar w:fldCharType="separate"/>
            </w:r>
            <w:r w:rsidR="00AF3928">
              <w:rPr>
                <w:noProof/>
                <w:webHidden/>
              </w:rPr>
              <w:t>3</w:t>
            </w:r>
            <w:r w:rsidR="00AF3928">
              <w:rPr>
                <w:noProof/>
                <w:webHidden/>
              </w:rPr>
              <w:fldChar w:fldCharType="end"/>
            </w:r>
          </w:hyperlink>
        </w:p>
        <w:p w:rsidR="00AF3928" w:rsidRDefault="00AF3928" w14:paraId="2A428211" w14:textId="06E58CC7">
          <w:pPr>
            <w:pStyle w:val="TOC1"/>
            <w:rPr>
              <w:rFonts w:cstheme="minorBidi"/>
              <w:noProof/>
              <w:kern w:val="2"/>
              <w:lang w:val="en-GB" w:eastAsia="en-GB"/>
              <w14:ligatures w14:val="standardContextual"/>
            </w:rPr>
          </w:pPr>
          <w:hyperlink w:history="1" w:anchor="_Toc142395764">
            <w:r w:rsidRPr="0051626F">
              <w:rPr>
                <w:rStyle w:val="Hyperlink"/>
                <w:noProof/>
              </w:rPr>
              <w:t>ADMISSIONS AND REGISTRATION</w:t>
            </w:r>
            <w:r>
              <w:rPr>
                <w:noProof/>
                <w:webHidden/>
              </w:rPr>
              <w:tab/>
            </w:r>
            <w:r>
              <w:rPr>
                <w:noProof/>
                <w:webHidden/>
              </w:rPr>
              <w:fldChar w:fldCharType="begin"/>
            </w:r>
            <w:r>
              <w:rPr>
                <w:noProof/>
                <w:webHidden/>
              </w:rPr>
              <w:instrText xml:space="preserve"> PAGEREF _Toc142395764 \h </w:instrText>
            </w:r>
            <w:r>
              <w:rPr>
                <w:noProof/>
                <w:webHidden/>
              </w:rPr>
            </w:r>
            <w:r>
              <w:rPr>
                <w:noProof/>
                <w:webHidden/>
              </w:rPr>
              <w:fldChar w:fldCharType="separate"/>
            </w:r>
            <w:r>
              <w:rPr>
                <w:noProof/>
                <w:webHidden/>
              </w:rPr>
              <w:t>3</w:t>
            </w:r>
            <w:r>
              <w:rPr>
                <w:noProof/>
                <w:webHidden/>
              </w:rPr>
              <w:fldChar w:fldCharType="end"/>
            </w:r>
          </w:hyperlink>
        </w:p>
        <w:p w:rsidR="00AF3928" w:rsidRDefault="00AF3928" w14:paraId="548485DD" w14:textId="6E9BCF8B">
          <w:pPr>
            <w:pStyle w:val="TOC1"/>
            <w:rPr>
              <w:rFonts w:cstheme="minorBidi"/>
              <w:noProof/>
              <w:kern w:val="2"/>
              <w:lang w:val="en-GB" w:eastAsia="en-GB"/>
              <w14:ligatures w14:val="standardContextual"/>
            </w:rPr>
          </w:pPr>
          <w:hyperlink w:history="1" w:anchor="_Toc142395765">
            <w:r w:rsidRPr="0051626F">
              <w:rPr>
                <w:rStyle w:val="Hyperlink"/>
                <w:noProof/>
              </w:rPr>
              <w:t>1.</w:t>
            </w:r>
            <w:r>
              <w:rPr>
                <w:rFonts w:cstheme="minorBidi"/>
                <w:noProof/>
                <w:kern w:val="2"/>
                <w:lang w:val="en-GB" w:eastAsia="en-GB"/>
                <w14:ligatures w14:val="standardContextual"/>
              </w:rPr>
              <w:tab/>
            </w:r>
            <w:r w:rsidRPr="0051626F">
              <w:rPr>
                <w:rStyle w:val="Hyperlink"/>
                <w:noProof/>
              </w:rPr>
              <w:t>Admission to the degree</w:t>
            </w:r>
            <w:r>
              <w:rPr>
                <w:noProof/>
                <w:webHidden/>
              </w:rPr>
              <w:tab/>
            </w:r>
            <w:r>
              <w:rPr>
                <w:noProof/>
                <w:webHidden/>
              </w:rPr>
              <w:fldChar w:fldCharType="begin"/>
            </w:r>
            <w:r>
              <w:rPr>
                <w:noProof/>
                <w:webHidden/>
              </w:rPr>
              <w:instrText xml:space="preserve"> PAGEREF _Toc142395765 \h </w:instrText>
            </w:r>
            <w:r>
              <w:rPr>
                <w:noProof/>
                <w:webHidden/>
              </w:rPr>
            </w:r>
            <w:r>
              <w:rPr>
                <w:noProof/>
                <w:webHidden/>
              </w:rPr>
              <w:fldChar w:fldCharType="separate"/>
            </w:r>
            <w:r>
              <w:rPr>
                <w:noProof/>
                <w:webHidden/>
              </w:rPr>
              <w:t>3</w:t>
            </w:r>
            <w:r>
              <w:rPr>
                <w:noProof/>
                <w:webHidden/>
              </w:rPr>
              <w:fldChar w:fldCharType="end"/>
            </w:r>
          </w:hyperlink>
        </w:p>
        <w:p w:rsidR="00AF3928" w:rsidRDefault="00AF3928" w14:paraId="7B105842" w14:textId="65E5B05B">
          <w:pPr>
            <w:pStyle w:val="TOC1"/>
            <w:rPr>
              <w:rFonts w:cstheme="minorBidi"/>
              <w:noProof/>
              <w:kern w:val="2"/>
              <w:lang w:val="en-GB" w:eastAsia="en-GB"/>
              <w14:ligatures w14:val="standardContextual"/>
            </w:rPr>
          </w:pPr>
          <w:hyperlink w:history="1" w:anchor="_Toc142395766">
            <w:r w:rsidRPr="0051626F">
              <w:rPr>
                <w:rStyle w:val="Hyperlink"/>
                <w:noProof/>
              </w:rPr>
              <w:t>2.</w:t>
            </w:r>
            <w:r>
              <w:rPr>
                <w:rFonts w:cstheme="minorBidi"/>
                <w:noProof/>
                <w:kern w:val="2"/>
                <w:lang w:val="en-GB" w:eastAsia="en-GB"/>
                <w14:ligatures w14:val="standardContextual"/>
              </w:rPr>
              <w:tab/>
            </w:r>
            <w:r w:rsidRPr="0051626F">
              <w:rPr>
                <w:rStyle w:val="Hyperlink"/>
                <w:noProof/>
              </w:rPr>
              <w:t>Recognition of Prior Learning</w:t>
            </w:r>
            <w:r>
              <w:rPr>
                <w:noProof/>
                <w:webHidden/>
              </w:rPr>
              <w:tab/>
            </w:r>
            <w:r>
              <w:rPr>
                <w:noProof/>
                <w:webHidden/>
              </w:rPr>
              <w:fldChar w:fldCharType="begin"/>
            </w:r>
            <w:r>
              <w:rPr>
                <w:noProof/>
                <w:webHidden/>
              </w:rPr>
              <w:instrText xml:space="preserve"> PAGEREF _Toc142395766 \h </w:instrText>
            </w:r>
            <w:r>
              <w:rPr>
                <w:noProof/>
                <w:webHidden/>
              </w:rPr>
            </w:r>
            <w:r>
              <w:rPr>
                <w:noProof/>
                <w:webHidden/>
              </w:rPr>
              <w:fldChar w:fldCharType="separate"/>
            </w:r>
            <w:r>
              <w:rPr>
                <w:noProof/>
                <w:webHidden/>
              </w:rPr>
              <w:t>3</w:t>
            </w:r>
            <w:r>
              <w:rPr>
                <w:noProof/>
                <w:webHidden/>
              </w:rPr>
              <w:fldChar w:fldCharType="end"/>
            </w:r>
          </w:hyperlink>
        </w:p>
        <w:p w:rsidR="00AF3928" w:rsidRDefault="00AF3928" w14:paraId="3D16C82C" w14:textId="3FE69332">
          <w:pPr>
            <w:pStyle w:val="TOC1"/>
            <w:rPr>
              <w:rFonts w:cstheme="minorBidi"/>
              <w:noProof/>
              <w:kern w:val="2"/>
              <w:lang w:val="en-GB" w:eastAsia="en-GB"/>
              <w14:ligatures w14:val="standardContextual"/>
            </w:rPr>
          </w:pPr>
          <w:hyperlink w:history="1" w:anchor="_Toc142395767">
            <w:r w:rsidRPr="0051626F">
              <w:rPr>
                <w:rStyle w:val="Hyperlink"/>
                <w:noProof/>
              </w:rPr>
              <w:t>3.</w:t>
            </w:r>
            <w:r>
              <w:rPr>
                <w:rFonts w:cstheme="minorBidi"/>
                <w:noProof/>
                <w:kern w:val="2"/>
                <w:lang w:val="en-GB" w:eastAsia="en-GB"/>
                <w14:ligatures w14:val="standardContextual"/>
              </w:rPr>
              <w:tab/>
            </w:r>
            <w:r w:rsidRPr="0051626F">
              <w:rPr>
                <w:rStyle w:val="Hyperlink"/>
                <w:noProof/>
              </w:rPr>
              <w:t>Duration of period of study</w:t>
            </w:r>
            <w:r>
              <w:rPr>
                <w:noProof/>
                <w:webHidden/>
              </w:rPr>
              <w:tab/>
            </w:r>
            <w:r>
              <w:rPr>
                <w:noProof/>
                <w:webHidden/>
              </w:rPr>
              <w:fldChar w:fldCharType="begin"/>
            </w:r>
            <w:r>
              <w:rPr>
                <w:noProof/>
                <w:webHidden/>
              </w:rPr>
              <w:instrText xml:space="preserve"> PAGEREF _Toc142395767 \h </w:instrText>
            </w:r>
            <w:r>
              <w:rPr>
                <w:noProof/>
                <w:webHidden/>
              </w:rPr>
            </w:r>
            <w:r>
              <w:rPr>
                <w:noProof/>
                <w:webHidden/>
              </w:rPr>
              <w:fldChar w:fldCharType="separate"/>
            </w:r>
            <w:r>
              <w:rPr>
                <w:noProof/>
                <w:webHidden/>
              </w:rPr>
              <w:t>3</w:t>
            </w:r>
            <w:r>
              <w:rPr>
                <w:noProof/>
                <w:webHidden/>
              </w:rPr>
              <w:fldChar w:fldCharType="end"/>
            </w:r>
          </w:hyperlink>
        </w:p>
        <w:p w:rsidR="00AF3928" w:rsidRDefault="00AF3928" w14:paraId="2E0A24EA" w14:textId="561915C0">
          <w:pPr>
            <w:pStyle w:val="TOC1"/>
            <w:rPr>
              <w:rFonts w:cstheme="minorBidi"/>
              <w:noProof/>
              <w:kern w:val="2"/>
              <w:lang w:val="en-GB" w:eastAsia="en-GB"/>
              <w14:ligatures w14:val="standardContextual"/>
            </w:rPr>
          </w:pPr>
          <w:hyperlink w:history="1" w:anchor="_Toc142395768">
            <w:r w:rsidRPr="0051626F">
              <w:rPr>
                <w:rStyle w:val="Hyperlink"/>
                <w:noProof/>
              </w:rPr>
              <w:t>4.</w:t>
            </w:r>
            <w:r>
              <w:rPr>
                <w:rFonts w:cstheme="minorBidi"/>
                <w:noProof/>
                <w:kern w:val="2"/>
                <w:lang w:val="en-GB" w:eastAsia="en-GB"/>
                <w14:ligatures w14:val="standardContextual"/>
              </w:rPr>
              <w:tab/>
            </w:r>
            <w:r w:rsidR="00AE1EDB">
              <w:rPr>
                <w:rStyle w:val="Hyperlink"/>
                <w:noProof/>
              </w:rPr>
              <w:t>PG</w:t>
            </w:r>
            <w:r w:rsidR="009C4895">
              <w:rPr>
                <w:rStyle w:val="Hyperlink"/>
                <w:noProof/>
              </w:rPr>
              <w:t xml:space="preserve"> Certificate in Research Training</w:t>
            </w:r>
            <w:r>
              <w:rPr>
                <w:noProof/>
                <w:webHidden/>
              </w:rPr>
              <w:tab/>
            </w:r>
            <w:r>
              <w:rPr>
                <w:noProof/>
                <w:webHidden/>
              </w:rPr>
              <w:fldChar w:fldCharType="begin"/>
            </w:r>
            <w:r>
              <w:rPr>
                <w:noProof/>
                <w:webHidden/>
              </w:rPr>
              <w:instrText xml:space="preserve"> PAGEREF _Toc142395768 \h </w:instrText>
            </w:r>
            <w:r>
              <w:rPr>
                <w:noProof/>
                <w:webHidden/>
              </w:rPr>
            </w:r>
            <w:r>
              <w:rPr>
                <w:noProof/>
                <w:webHidden/>
              </w:rPr>
              <w:fldChar w:fldCharType="separate"/>
            </w:r>
            <w:r>
              <w:rPr>
                <w:noProof/>
                <w:webHidden/>
              </w:rPr>
              <w:t>3</w:t>
            </w:r>
            <w:r>
              <w:rPr>
                <w:noProof/>
                <w:webHidden/>
              </w:rPr>
              <w:fldChar w:fldCharType="end"/>
            </w:r>
          </w:hyperlink>
        </w:p>
        <w:p w:rsidR="00AF3928" w:rsidRDefault="00AF3928" w14:paraId="5636F22F" w14:textId="4827646F">
          <w:pPr>
            <w:pStyle w:val="TOC1"/>
            <w:rPr>
              <w:rFonts w:cstheme="minorBidi"/>
              <w:noProof/>
              <w:kern w:val="2"/>
              <w:lang w:val="en-GB" w:eastAsia="en-GB"/>
              <w14:ligatures w14:val="standardContextual"/>
            </w:rPr>
          </w:pPr>
          <w:hyperlink w:history="1" w:anchor="_Toc142395769">
            <w:r w:rsidRPr="0051626F">
              <w:rPr>
                <w:rStyle w:val="Hyperlink"/>
                <w:noProof/>
              </w:rPr>
              <w:t>SUPERVISION AND PROGRESS MONITORING</w:t>
            </w:r>
            <w:r>
              <w:rPr>
                <w:noProof/>
                <w:webHidden/>
              </w:rPr>
              <w:tab/>
            </w:r>
            <w:r>
              <w:rPr>
                <w:noProof/>
                <w:webHidden/>
              </w:rPr>
              <w:fldChar w:fldCharType="begin"/>
            </w:r>
            <w:r>
              <w:rPr>
                <w:noProof/>
                <w:webHidden/>
              </w:rPr>
              <w:instrText xml:space="preserve"> PAGEREF _Toc142395769 \h </w:instrText>
            </w:r>
            <w:r>
              <w:rPr>
                <w:noProof/>
                <w:webHidden/>
              </w:rPr>
            </w:r>
            <w:r>
              <w:rPr>
                <w:noProof/>
                <w:webHidden/>
              </w:rPr>
              <w:fldChar w:fldCharType="separate"/>
            </w:r>
            <w:r>
              <w:rPr>
                <w:noProof/>
                <w:webHidden/>
              </w:rPr>
              <w:t>3</w:t>
            </w:r>
            <w:r>
              <w:rPr>
                <w:noProof/>
                <w:webHidden/>
              </w:rPr>
              <w:fldChar w:fldCharType="end"/>
            </w:r>
          </w:hyperlink>
        </w:p>
        <w:p w:rsidR="00AF3928" w:rsidRDefault="00AF3928" w14:paraId="14F5D25D" w14:textId="4F29983F">
          <w:pPr>
            <w:pStyle w:val="TOC1"/>
            <w:rPr>
              <w:rFonts w:cstheme="minorBidi"/>
              <w:noProof/>
              <w:kern w:val="2"/>
              <w:lang w:val="en-GB" w:eastAsia="en-GB"/>
              <w14:ligatures w14:val="standardContextual"/>
            </w:rPr>
          </w:pPr>
          <w:hyperlink w:history="1" w:anchor="_Toc142395770">
            <w:r w:rsidRPr="0051626F">
              <w:rPr>
                <w:rStyle w:val="Hyperlink"/>
                <w:noProof/>
              </w:rPr>
              <w:t>5.</w:t>
            </w:r>
            <w:r>
              <w:rPr>
                <w:rFonts w:cstheme="minorBidi"/>
                <w:noProof/>
                <w:kern w:val="2"/>
                <w:lang w:val="en-GB" w:eastAsia="en-GB"/>
                <w14:ligatures w14:val="standardContextual"/>
              </w:rPr>
              <w:tab/>
            </w:r>
            <w:r w:rsidRPr="0051626F">
              <w:rPr>
                <w:rStyle w:val="Hyperlink"/>
                <w:noProof/>
              </w:rPr>
              <w:t>Supervision</w:t>
            </w:r>
            <w:r>
              <w:rPr>
                <w:noProof/>
                <w:webHidden/>
              </w:rPr>
              <w:tab/>
            </w:r>
            <w:r>
              <w:rPr>
                <w:noProof/>
                <w:webHidden/>
              </w:rPr>
              <w:fldChar w:fldCharType="begin"/>
            </w:r>
            <w:r>
              <w:rPr>
                <w:noProof/>
                <w:webHidden/>
              </w:rPr>
              <w:instrText xml:space="preserve"> PAGEREF _Toc142395770 \h </w:instrText>
            </w:r>
            <w:r>
              <w:rPr>
                <w:noProof/>
                <w:webHidden/>
              </w:rPr>
            </w:r>
            <w:r>
              <w:rPr>
                <w:noProof/>
                <w:webHidden/>
              </w:rPr>
              <w:fldChar w:fldCharType="separate"/>
            </w:r>
            <w:r>
              <w:rPr>
                <w:noProof/>
                <w:webHidden/>
              </w:rPr>
              <w:t>3</w:t>
            </w:r>
            <w:r>
              <w:rPr>
                <w:noProof/>
                <w:webHidden/>
              </w:rPr>
              <w:fldChar w:fldCharType="end"/>
            </w:r>
          </w:hyperlink>
        </w:p>
        <w:p w:rsidR="00AF3928" w:rsidRDefault="00AF3928" w14:paraId="3593F2BB" w14:textId="36CB97D3">
          <w:pPr>
            <w:pStyle w:val="TOC1"/>
            <w:rPr>
              <w:rFonts w:cstheme="minorBidi"/>
              <w:noProof/>
              <w:kern w:val="2"/>
              <w:lang w:val="en-GB" w:eastAsia="en-GB"/>
              <w14:ligatures w14:val="standardContextual"/>
            </w:rPr>
          </w:pPr>
          <w:hyperlink w:history="1" w:anchor="_Toc142395771">
            <w:r w:rsidRPr="0051626F">
              <w:rPr>
                <w:rStyle w:val="Hyperlink"/>
                <w:noProof/>
              </w:rPr>
              <w:t>6.</w:t>
            </w:r>
            <w:r>
              <w:rPr>
                <w:rFonts w:cstheme="minorBidi"/>
                <w:noProof/>
                <w:kern w:val="2"/>
                <w:lang w:val="en-GB" w:eastAsia="en-GB"/>
                <w14:ligatures w14:val="standardContextual"/>
              </w:rPr>
              <w:tab/>
            </w:r>
            <w:r w:rsidRPr="0051626F">
              <w:rPr>
                <w:rStyle w:val="Hyperlink"/>
                <w:noProof/>
              </w:rPr>
              <w:t>Progress Monitoring</w:t>
            </w:r>
            <w:r>
              <w:rPr>
                <w:noProof/>
                <w:webHidden/>
              </w:rPr>
              <w:tab/>
            </w:r>
            <w:r>
              <w:rPr>
                <w:noProof/>
                <w:webHidden/>
              </w:rPr>
              <w:fldChar w:fldCharType="begin"/>
            </w:r>
            <w:r>
              <w:rPr>
                <w:noProof/>
                <w:webHidden/>
              </w:rPr>
              <w:instrText xml:space="preserve"> PAGEREF _Toc142395771 \h </w:instrText>
            </w:r>
            <w:r>
              <w:rPr>
                <w:noProof/>
                <w:webHidden/>
              </w:rPr>
            </w:r>
            <w:r>
              <w:rPr>
                <w:noProof/>
                <w:webHidden/>
              </w:rPr>
              <w:fldChar w:fldCharType="separate"/>
            </w:r>
            <w:r>
              <w:rPr>
                <w:noProof/>
                <w:webHidden/>
              </w:rPr>
              <w:t>4</w:t>
            </w:r>
            <w:r>
              <w:rPr>
                <w:noProof/>
                <w:webHidden/>
              </w:rPr>
              <w:fldChar w:fldCharType="end"/>
            </w:r>
          </w:hyperlink>
        </w:p>
        <w:p w:rsidR="00AF3928" w:rsidRDefault="00AF3928" w14:paraId="07D3CB93" w14:textId="59FBA44A">
          <w:pPr>
            <w:pStyle w:val="TOC1"/>
            <w:rPr>
              <w:rFonts w:cstheme="minorBidi"/>
              <w:noProof/>
              <w:kern w:val="2"/>
              <w:lang w:val="en-GB" w:eastAsia="en-GB"/>
              <w14:ligatures w14:val="standardContextual"/>
            </w:rPr>
          </w:pPr>
          <w:hyperlink w:history="1" w:anchor="_Toc142395772">
            <w:r w:rsidRPr="0051626F">
              <w:rPr>
                <w:rStyle w:val="Hyperlink"/>
                <w:noProof/>
              </w:rPr>
              <w:t>SUSPENSION OF STUDY AND REPEAT PERIODS</w:t>
            </w:r>
            <w:r>
              <w:rPr>
                <w:noProof/>
                <w:webHidden/>
              </w:rPr>
              <w:tab/>
            </w:r>
            <w:r>
              <w:rPr>
                <w:noProof/>
                <w:webHidden/>
              </w:rPr>
              <w:fldChar w:fldCharType="begin"/>
            </w:r>
            <w:r>
              <w:rPr>
                <w:noProof/>
                <w:webHidden/>
              </w:rPr>
              <w:instrText xml:space="preserve"> PAGEREF _Toc142395772 \h </w:instrText>
            </w:r>
            <w:r>
              <w:rPr>
                <w:noProof/>
                <w:webHidden/>
              </w:rPr>
            </w:r>
            <w:r>
              <w:rPr>
                <w:noProof/>
                <w:webHidden/>
              </w:rPr>
              <w:fldChar w:fldCharType="separate"/>
            </w:r>
            <w:r>
              <w:rPr>
                <w:noProof/>
                <w:webHidden/>
              </w:rPr>
              <w:t>4</w:t>
            </w:r>
            <w:r>
              <w:rPr>
                <w:noProof/>
                <w:webHidden/>
              </w:rPr>
              <w:fldChar w:fldCharType="end"/>
            </w:r>
          </w:hyperlink>
        </w:p>
        <w:p w:rsidR="00AF3928" w:rsidRDefault="00AF3928" w14:paraId="63357F7F" w14:textId="4A69CB80">
          <w:pPr>
            <w:pStyle w:val="TOC1"/>
            <w:rPr>
              <w:rFonts w:cstheme="minorBidi"/>
              <w:noProof/>
              <w:kern w:val="2"/>
              <w:lang w:val="en-GB" w:eastAsia="en-GB"/>
              <w14:ligatures w14:val="standardContextual"/>
            </w:rPr>
          </w:pPr>
          <w:hyperlink w:history="1" w:anchor="_Toc142395773">
            <w:r w:rsidRPr="0051626F">
              <w:rPr>
                <w:rStyle w:val="Hyperlink"/>
                <w:noProof/>
              </w:rPr>
              <w:t>7.</w:t>
            </w:r>
            <w:r>
              <w:rPr>
                <w:rFonts w:cstheme="minorBidi"/>
                <w:noProof/>
                <w:kern w:val="2"/>
                <w:lang w:val="en-GB" w:eastAsia="en-GB"/>
                <w14:ligatures w14:val="standardContextual"/>
              </w:rPr>
              <w:tab/>
            </w:r>
            <w:r w:rsidRPr="0051626F">
              <w:rPr>
                <w:rStyle w:val="Hyperlink"/>
                <w:noProof/>
              </w:rPr>
              <w:t>Permitted duration for completion of the degree</w:t>
            </w:r>
            <w:r>
              <w:rPr>
                <w:noProof/>
                <w:webHidden/>
              </w:rPr>
              <w:tab/>
            </w:r>
            <w:r>
              <w:rPr>
                <w:noProof/>
                <w:webHidden/>
              </w:rPr>
              <w:fldChar w:fldCharType="begin"/>
            </w:r>
            <w:r>
              <w:rPr>
                <w:noProof/>
                <w:webHidden/>
              </w:rPr>
              <w:instrText xml:space="preserve"> PAGEREF _Toc142395773 \h </w:instrText>
            </w:r>
            <w:r>
              <w:rPr>
                <w:noProof/>
                <w:webHidden/>
              </w:rPr>
            </w:r>
            <w:r>
              <w:rPr>
                <w:noProof/>
                <w:webHidden/>
              </w:rPr>
              <w:fldChar w:fldCharType="separate"/>
            </w:r>
            <w:r>
              <w:rPr>
                <w:noProof/>
                <w:webHidden/>
              </w:rPr>
              <w:t>4</w:t>
            </w:r>
            <w:r>
              <w:rPr>
                <w:noProof/>
                <w:webHidden/>
              </w:rPr>
              <w:fldChar w:fldCharType="end"/>
            </w:r>
          </w:hyperlink>
        </w:p>
        <w:p w:rsidR="00AF3928" w:rsidRDefault="00AF3928" w14:paraId="166914B7" w14:textId="40E43C04">
          <w:pPr>
            <w:pStyle w:val="TOC1"/>
            <w:rPr>
              <w:rFonts w:cstheme="minorBidi"/>
              <w:noProof/>
              <w:kern w:val="2"/>
              <w:lang w:val="en-GB" w:eastAsia="en-GB"/>
              <w14:ligatures w14:val="standardContextual"/>
            </w:rPr>
          </w:pPr>
          <w:hyperlink w:history="1" w:anchor="_Toc142395774">
            <w:r w:rsidRPr="0051626F">
              <w:rPr>
                <w:rStyle w:val="Hyperlink"/>
                <w:noProof/>
              </w:rPr>
              <w:t>8.</w:t>
            </w:r>
            <w:r>
              <w:rPr>
                <w:rFonts w:cstheme="minorBidi"/>
                <w:noProof/>
                <w:kern w:val="2"/>
                <w:lang w:val="en-GB" w:eastAsia="en-GB"/>
                <w14:ligatures w14:val="standardContextual"/>
              </w:rPr>
              <w:tab/>
            </w:r>
            <w:r w:rsidRPr="0051626F">
              <w:rPr>
                <w:rStyle w:val="Hyperlink"/>
                <w:noProof/>
              </w:rPr>
              <w:t>Suspension of study</w:t>
            </w:r>
            <w:r>
              <w:rPr>
                <w:noProof/>
                <w:webHidden/>
              </w:rPr>
              <w:tab/>
            </w:r>
            <w:r>
              <w:rPr>
                <w:noProof/>
                <w:webHidden/>
              </w:rPr>
              <w:fldChar w:fldCharType="begin"/>
            </w:r>
            <w:r>
              <w:rPr>
                <w:noProof/>
                <w:webHidden/>
              </w:rPr>
              <w:instrText xml:space="preserve"> PAGEREF _Toc142395774 \h </w:instrText>
            </w:r>
            <w:r>
              <w:rPr>
                <w:noProof/>
                <w:webHidden/>
              </w:rPr>
            </w:r>
            <w:r>
              <w:rPr>
                <w:noProof/>
                <w:webHidden/>
              </w:rPr>
              <w:fldChar w:fldCharType="separate"/>
            </w:r>
            <w:r>
              <w:rPr>
                <w:noProof/>
                <w:webHidden/>
              </w:rPr>
              <w:t>4</w:t>
            </w:r>
            <w:r>
              <w:rPr>
                <w:noProof/>
                <w:webHidden/>
              </w:rPr>
              <w:fldChar w:fldCharType="end"/>
            </w:r>
          </w:hyperlink>
        </w:p>
        <w:p w:rsidR="00AF3928" w:rsidRDefault="00AF3928" w14:paraId="584C6155" w14:textId="59416CDC">
          <w:pPr>
            <w:pStyle w:val="TOC1"/>
            <w:rPr>
              <w:rFonts w:cstheme="minorBidi"/>
              <w:noProof/>
              <w:kern w:val="2"/>
              <w:lang w:val="en-GB" w:eastAsia="en-GB"/>
              <w14:ligatures w14:val="standardContextual"/>
            </w:rPr>
          </w:pPr>
          <w:hyperlink w:history="1" w:anchor="_Toc142395775">
            <w:r w:rsidRPr="0051626F">
              <w:rPr>
                <w:rStyle w:val="Hyperlink"/>
                <w:noProof/>
              </w:rPr>
              <w:t>9.</w:t>
            </w:r>
            <w:r>
              <w:rPr>
                <w:rFonts w:cstheme="minorBidi"/>
                <w:noProof/>
                <w:kern w:val="2"/>
                <w:lang w:val="en-GB" w:eastAsia="en-GB"/>
                <w14:ligatures w14:val="standardContextual"/>
              </w:rPr>
              <w:tab/>
            </w:r>
            <w:r w:rsidRPr="0051626F">
              <w:rPr>
                <w:rStyle w:val="Hyperlink"/>
                <w:noProof/>
              </w:rPr>
              <w:t>Suspension of study on grounds of risk</w:t>
            </w:r>
            <w:r>
              <w:rPr>
                <w:noProof/>
                <w:webHidden/>
              </w:rPr>
              <w:tab/>
            </w:r>
            <w:r>
              <w:rPr>
                <w:noProof/>
                <w:webHidden/>
              </w:rPr>
              <w:fldChar w:fldCharType="begin"/>
            </w:r>
            <w:r>
              <w:rPr>
                <w:noProof/>
                <w:webHidden/>
              </w:rPr>
              <w:instrText xml:space="preserve"> PAGEREF _Toc142395775 \h </w:instrText>
            </w:r>
            <w:r>
              <w:rPr>
                <w:noProof/>
                <w:webHidden/>
              </w:rPr>
            </w:r>
            <w:r>
              <w:rPr>
                <w:noProof/>
                <w:webHidden/>
              </w:rPr>
              <w:fldChar w:fldCharType="separate"/>
            </w:r>
            <w:r>
              <w:rPr>
                <w:noProof/>
                <w:webHidden/>
              </w:rPr>
              <w:t>4</w:t>
            </w:r>
            <w:r>
              <w:rPr>
                <w:noProof/>
                <w:webHidden/>
              </w:rPr>
              <w:fldChar w:fldCharType="end"/>
            </w:r>
          </w:hyperlink>
        </w:p>
        <w:p w:rsidR="00AF3928" w:rsidRDefault="00AF3928" w14:paraId="053EE435" w14:textId="03A17867">
          <w:pPr>
            <w:pStyle w:val="TOC1"/>
            <w:rPr>
              <w:rFonts w:cstheme="minorBidi"/>
              <w:noProof/>
              <w:kern w:val="2"/>
              <w:lang w:val="en-GB" w:eastAsia="en-GB"/>
              <w14:ligatures w14:val="standardContextual"/>
            </w:rPr>
          </w:pPr>
          <w:hyperlink w:history="1" w:anchor="_Toc142395776">
            <w:r w:rsidRPr="0051626F">
              <w:rPr>
                <w:rStyle w:val="Hyperlink"/>
                <w:noProof/>
              </w:rPr>
              <w:t>10.</w:t>
            </w:r>
            <w:r>
              <w:rPr>
                <w:rFonts w:cstheme="minorBidi"/>
                <w:noProof/>
                <w:kern w:val="2"/>
                <w:lang w:val="en-GB" w:eastAsia="en-GB"/>
                <w14:ligatures w14:val="standardContextual"/>
              </w:rPr>
              <w:tab/>
            </w:r>
            <w:r w:rsidRPr="0051626F">
              <w:rPr>
                <w:rStyle w:val="Hyperlink"/>
                <w:noProof/>
              </w:rPr>
              <w:t>Repeating a level</w:t>
            </w:r>
            <w:r>
              <w:rPr>
                <w:noProof/>
                <w:webHidden/>
              </w:rPr>
              <w:tab/>
            </w:r>
            <w:r>
              <w:rPr>
                <w:noProof/>
                <w:webHidden/>
              </w:rPr>
              <w:fldChar w:fldCharType="begin"/>
            </w:r>
            <w:r>
              <w:rPr>
                <w:noProof/>
                <w:webHidden/>
              </w:rPr>
              <w:instrText xml:space="preserve"> PAGEREF _Toc142395776 \h </w:instrText>
            </w:r>
            <w:r>
              <w:rPr>
                <w:noProof/>
                <w:webHidden/>
              </w:rPr>
            </w:r>
            <w:r>
              <w:rPr>
                <w:noProof/>
                <w:webHidden/>
              </w:rPr>
              <w:fldChar w:fldCharType="separate"/>
            </w:r>
            <w:r>
              <w:rPr>
                <w:noProof/>
                <w:webHidden/>
              </w:rPr>
              <w:t>5</w:t>
            </w:r>
            <w:r>
              <w:rPr>
                <w:noProof/>
                <w:webHidden/>
              </w:rPr>
              <w:fldChar w:fldCharType="end"/>
            </w:r>
          </w:hyperlink>
        </w:p>
        <w:p w:rsidR="00AF3928" w:rsidRDefault="00AF3928" w14:paraId="58C56F10" w14:textId="76BDC6BC">
          <w:pPr>
            <w:pStyle w:val="TOC1"/>
            <w:rPr>
              <w:rFonts w:cstheme="minorBidi"/>
              <w:noProof/>
              <w:kern w:val="2"/>
              <w:lang w:val="en-GB" w:eastAsia="en-GB"/>
              <w14:ligatures w14:val="standardContextual"/>
            </w:rPr>
          </w:pPr>
          <w:hyperlink w:history="1" w:anchor="_Toc142395777">
            <w:r w:rsidRPr="0051626F">
              <w:rPr>
                <w:rStyle w:val="Hyperlink"/>
                <w:noProof/>
              </w:rPr>
              <w:t>ASSESSMENT</w:t>
            </w:r>
            <w:r>
              <w:rPr>
                <w:noProof/>
                <w:webHidden/>
              </w:rPr>
              <w:tab/>
            </w:r>
            <w:r>
              <w:rPr>
                <w:noProof/>
                <w:webHidden/>
              </w:rPr>
              <w:fldChar w:fldCharType="begin"/>
            </w:r>
            <w:r>
              <w:rPr>
                <w:noProof/>
                <w:webHidden/>
              </w:rPr>
              <w:instrText xml:space="preserve"> PAGEREF _Toc142395777 \h </w:instrText>
            </w:r>
            <w:r>
              <w:rPr>
                <w:noProof/>
                <w:webHidden/>
              </w:rPr>
            </w:r>
            <w:r>
              <w:rPr>
                <w:noProof/>
                <w:webHidden/>
              </w:rPr>
              <w:fldChar w:fldCharType="separate"/>
            </w:r>
            <w:r>
              <w:rPr>
                <w:noProof/>
                <w:webHidden/>
              </w:rPr>
              <w:t>5</w:t>
            </w:r>
            <w:r>
              <w:rPr>
                <w:noProof/>
                <w:webHidden/>
              </w:rPr>
              <w:fldChar w:fldCharType="end"/>
            </w:r>
          </w:hyperlink>
        </w:p>
        <w:p w:rsidR="00AF3928" w:rsidRDefault="00AF3928" w14:paraId="2942A04A" w14:textId="75C3D5A0">
          <w:pPr>
            <w:pStyle w:val="TOC1"/>
            <w:rPr>
              <w:rFonts w:cstheme="minorBidi"/>
              <w:noProof/>
              <w:kern w:val="2"/>
              <w:lang w:val="en-GB" w:eastAsia="en-GB"/>
              <w14:ligatures w14:val="standardContextual"/>
            </w:rPr>
          </w:pPr>
          <w:hyperlink w:history="1" w:anchor="_Toc142395778">
            <w:r w:rsidRPr="0051626F">
              <w:rPr>
                <w:rStyle w:val="Hyperlink"/>
                <w:noProof/>
              </w:rPr>
              <w:t>11.</w:t>
            </w:r>
            <w:r>
              <w:rPr>
                <w:rFonts w:cstheme="minorBidi"/>
                <w:noProof/>
                <w:kern w:val="2"/>
                <w:lang w:val="en-GB" w:eastAsia="en-GB"/>
                <w14:ligatures w14:val="standardContextual"/>
              </w:rPr>
              <w:tab/>
            </w:r>
            <w:r w:rsidRPr="0051626F">
              <w:rPr>
                <w:rStyle w:val="Hyperlink"/>
                <w:noProof/>
              </w:rPr>
              <w:t>Attendance and course requirements</w:t>
            </w:r>
            <w:r>
              <w:rPr>
                <w:noProof/>
                <w:webHidden/>
              </w:rPr>
              <w:tab/>
            </w:r>
            <w:r>
              <w:rPr>
                <w:noProof/>
                <w:webHidden/>
              </w:rPr>
              <w:fldChar w:fldCharType="begin"/>
            </w:r>
            <w:r>
              <w:rPr>
                <w:noProof/>
                <w:webHidden/>
              </w:rPr>
              <w:instrText xml:space="preserve"> PAGEREF _Toc142395778 \h </w:instrText>
            </w:r>
            <w:r>
              <w:rPr>
                <w:noProof/>
                <w:webHidden/>
              </w:rPr>
            </w:r>
            <w:r>
              <w:rPr>
                <w:noProof/>
                <w:webHidden/>
              </w:rPr>
              <w:fldChar w:fldCharType="separate"/>
            </w:r>
            <w:r>
              <w:rPr>
                <w:noProof/>
                <w:webHidden/>
              </w:rPr>
              <w:t>5</w:t>
            </w:r>
            <w:r>
              <w:rPr>
                <w:noProof/>
                <w:webHidden/>
              </w:rPr>
              <w:fldChar w:fldCharType="end"/>
            </w:r>
          </w:hyperlink>
        </w:p>
        <w:p w:rsidR="00AF3928" w:rsidRDefault="00AF3928" w14:paraId="7C0C0ACD" w14:textId="37BC440D">
          <w:pPr>
            <w:pStyle w:val="TOC1"/>
            <w:rPr>
              <w:rFonts w:cstheme="minorBidi"/>
              <w:noProof/>
              <w:kern w:val="2"/>
              <w:lang w:val="en-GB" w:eastAsia="en-GB"/>
              <w14:ligatures w14:val="standardContextual"/>
            </w:rPr>
          </w:pPr>
          <w:hyperlink w:history="1" w:anchor="_Toc142395779">
            <w:r w:rsidRPr="0051626F">
              <w:rPr>
                <w:rStyle w:val="Hyperlink"/>
                <w:noProof/>
              </w:rPr>
              <w:t>12.</w:t>
            </w:r>
            <w:r>
              <w:rPr>
                <w:rFonts w:cstheme="minorBidi"/>
                <w:noProof/>
                <w:kern w:val="2"/>
                <w:lang w:val="en-GB" w:eastAsia="en-GB"/>
                <w14:ligatures w14:val="standardContextual"/>
              </w:rPr>
              <w:tab/>
            </w:r>
            <w:r w:rsidRPr="0051626F">
              <w:rPr>
                <w:rStyle w:val="Hyperlink"/>
                <w:noProof/>
              </w:rPr>
              <w:t>Standards and criteria</w:t>
            </w:r>
            <w:r>
              <w:rPr>
                <w:noProof/>
                <w:webHidden/>
              </w:rPr>
              <w:tab/>
            </w:r>
            <w:r>
              <w:rPr>
                <w:noProof/>
                <w:webHidden/>
              </w:rPr>
              <w:fldChar w:fldCharType="begin"/>
            </w:r>
            <w:r>
              <w:rPr>
                <w:noProof/>
                <w:webHidden/>
              </w:rPr>
              <w:instrText xml:space="preserve"> PAGEREF _Toc142395779 \h </w:instrText>
            </w:r>
            <w:r>
              <w:rPr>
                <w:noProof/>
                <w:webHidden/>
              </w:rPr>
            </w:r>
            <w:r>
              <w:rPr>
                <w:noProof/>
                <w:webHidden/>
              </w:rPr>
              <w:fldChar w:fldCharType="separate"/>
            </w:r>
            <w:r>
              <w:rPr>
                <w:noProof/>
                <w:webHidden/>
              </w:rPr>
              <w:t>5</w:t>
            </w:r>
            <w:r>
              <w:rPr>
                <w:noProof/>
                <w:webHidden/>
              </w:rPr>
              <w:fldChar w:fldCharType="end"/>
            </w:r>
          </w:hyperlink>
        </w:p>
        <w:p w:rsidR="00AF3928" w:rsidRDefault="00AF3928" w14:paraId="75074518" w14:textId="5A15C823">
          <w:pPr>
            <w:pStyle w:val="TOC1"/>
            <w:rPr>
              <w:rFonts w:cstheme="minorBidi"/>
              <w:noProof/>
              <w:kern w:val="2"/>
              <w:lang w:val="en-GB" w:eastAsia="en-GB"/>
              <w14:ligatures w14:val="standardContextual"/>
            </w:rPr>
          </w:pPr>
          <w:hyperlink w:history="1" w:anchor="_Toc142395780">
            <w:r w:rsidRPr="0051626F">
              <w:rPr>
                <w:rStyle w:val="Hyperlink"/>
                <w:noProof/>
              </w:rPr>
              <w:t>13.</w:t>
            </w:r>
            <w:r>
              <w:rPr>
                <w:rFonts w:cstheme="minorBidi"/>
                <w:noProof/>
                <w:kern w:val="2"/>
                <w:lang w:val="en-GB" w:eastAsia="en-GB"/>
                <w14:ligatures w14:val="standardContextual"/>
              </w:rPr>
              <w:tab/>
            </w:r>
            <w:r w:rsidRPr="0051626F">
              <w:rPr>
                <w:rStyle w:val="Hyperlink"/>
                <w:noProof/>
              </w:rPr>
              <w:t>Assessment</w:t>
            </w:r>
            <w:r>
              <w:rPr>
                <w:noProof/>
                <w:webHidden/>
              </w:rPr>
              <w:tab/>
            </w:r>
            <w:r>
              <w:rPr>
                <w:noProof/>
                <w:webHidden/>
              </w:rPr>
              <w:fldChar w:fldCharType="begin"/>
            </w:r>
            <w:r>
              <w:rPr>
                <w:noProof/>
                <w:webHidden/>
              </w:rPr>
              <w:instrText xml:space="preserve"> PAGEREF _Toc142395780 \h </w:instrText>
            </w:r>
            <w:r>
              <w:rPr>
                <w:noProof/>
                <w:webHidden/>
              </w:rPr>
            </w:r>
            <w:r>
              <w:rPr>
                <w:noProof/>
                <w:webHidden/>
              </w:rPr>
              <w:fldChar w:fldCharType="separate"/>
            </w:r>
            <w:r>
              <w:rPr>
                <w:noProof/>
                <w:webHidden/>
              </w:rPr>
              <w:t>5</w:t>
            </w:r>
            <w:r>
              <w:rPr>
                <w:noProof/>
                <w:webHidden/>
              </w:rPr>
              <w:fldChar w:fldCharType="end"/>
            </w:r>
          </w:hyperlink>
        </w:p>
        <w:p w:rsidR="00AF3928" w:rsidRDefault="00AF3928" w14:paraId="32F295D7" w14:textId="68D62055">
          <w:pPr>
            <w:pStyle w:val="TOC1"/>
            <w:rPr>
              <w:rFonts w:cstheme="minorBidi"/>
              <w:noProof/>
              <w:kern w:val="2"/>
              <w:lang w:val="en-GB" w:eastAsia="en-GB"/>
              <w14:ligatures w14:val="standardContextual"/>
            </w:rPr>
          </w:pPr>
          <w:hyperlink w:history="1" w:anchor="_Toc142395781">
            <w:r w:rsidRPr="0051626F">
              <w:rPr>
                <w:rStyle w:val="Hyperlink"/>
                <w:noProof/>
              </w:rPr>
              <w:t>14.</w:t>
            </w:r>
            <w:r>
              <w:rPr>
                <w:rFonts w:cstheme="minorBidi"/>
                <w:noProof/>
                <w:kern w:val="2"/>
                <w:lang w:val="en-GB" w:eastAsia="en-GB"/>
                <w14:ligatures w14:val="standardContextual"/>
              </w:rPr>
              <w:tab/>
            </w:r>
            <w:r w:rsidRPr="0051626F">
              <w:rPr>
                <w:rStyle w:val="Hyperlink"/>
                <w:noProof/>
              </w:rPr>
              <w:t>Reassessment</w:t>
            </w:r>
            <w:r>
              <w:rPr>
                <w:noProof/>
                <w:webHidden/>
              </w:rPr>
              <w:tab/>
            </w:r>
            <w:r>
              <w:rPr>
                <w:noProof/>
                <w:webHidden/>
              </w:rPr>
              <w:fldChar w:fldCharType="begin"/>
            </w:r>
            <w:r>
              <w:rPr>
                <w:noProof/>
                <w:webHidden/>
              </w:rPr>
              <w:instrText xml:space="preserve"> PAGEREF _Toc142395781 \h </w:instrText>
            </w:r>
            <w:r>
              <w:rPr>
                <w:noProof/>
                <w:webHidden/>
              </w:rPr>
            </w:r>
            <w:r>
              <w:rPr>
                <w:noProof/>
                <w:webHidden/>
              </w:rPr>
              <w:fldChar w:fldCharType="separate"/>
            </w:r>
            <w:r>
              <w:rPr>
                <w:noProof/>
                <w:webHidden/>
              </w:rPr>
              <w:t>6</w:t>
            </w:r>
            <w:r>
              <w:rPr>
                <w:noProof/>
                <w:webHidden/>
              </w:rPr>
              <w:fldChar w:fldCharType="end"/>
            </w:r>
          </w:hyperlink>
        </w:p>
        <w:p w:rsidR="00AF3928" w:rsidRDefault="00AF3928" w14:paraId="1F6B3725" w14:textId="4518CC39">
          <w:pPr>
            <w:pStyle w:val="TOC1"/>
            <w:rPr>
              <w:rFonts w:cstheme="minorBidi"/>
              <w:noProof/>
              <w:kern w:val="2"/>
              <w:lang w:val="en-GB" w:eastAsia="en-GB"/>
              <w14:ligatures w14:val="standardContextual"/>
            </w:rPr>
          </w:pPr>
          <w:hyperlink w:history="1" w:anchor="_Toc142395782">
            <w:r w:rsidRPr="0051626F">
              <w:rPr>
                <w:rStyle w:val="Hyperlink"/>
                <w:noProof/>
              </w:rPr>
              <w:t>ACADEMIC/PROFESSIONAL DISCIPLINE</w:t>
            </w:r>
            <w:r>
              <w:rPr>
                <w:noProof/>
                <w:webHidden/>
              </w:rPr>
              <w:tab/>
            </w:r>
            <w:r>
              <w:rPr>
                <w:noProof/>
                <w:webHidden/>
              </w:rPr>
              <w:fldChar w:fldCharType="begin"/>
            </w:r>
            <w:r>
              <w:rPr>
                <w:noProof/>
                <w:webHidden/>
              </w:rPr>
              <w:instrText xml:space="preserve"> PAGEREF _Toc142395782 \h </w:instrText>
            </w:r>
            <w:r>
              <w:rPr>
                <w:noProof/>
                <w:webHidden/>
              </w:rPr>
            </w:r>
            <w:r>
              <w:rPr>
                <w:noProof/>
                <w:webHidden/>
              </w:rPr>
              <w:fldChar w:fldCharType="separate"/>
            </w:r>
            <w:r>
              <w:rPr>
                <w:noProof/>
                <w:webHidden/>
              </w:rPr>
              <w:t>6</w:t>
            </w:r>
            <w:r>
              <w:rPr>
                <w:noProof/>
                <w:webHidden/>
              </w:rPr>
              <w:fldChar w:fldCharType="end"/>
            </w:r>
          </w:hyperlink>
        </w:p>
        <w:p w:rsidR="00AF3928" w:rsidRDefault="00AF3928" w14:paraId="6F2F3857" w14:textId="44A8D592">
          <w:pPr>
            <w:pStyle w:val="TOC1"/>
            <w:rPr>
              <w:rFonts w:cstheme="minorBidi"/>
              <w:noProof/>
              <w:kern w:val="2"/>
              <w:lang w:val="en-GB" w:eastAsia="en-GB"/>
              <w14:ligatures w14:val="standardContextual"/>
            </w:rPr>
          </w:pPr>
          <w:hyperlink w:history="1" w:anchor="_Toc142395783">
            <w:r w:rsidRPr="0051626F">
              <w:rPr>
                <w:rStyle w:val="Hyperlink"/>
                <w:noProof/>
              </w:rPr>
              <w:t>15.</w:t>
            </w:r>
            <w:r>
              <w:rPr>
                <w:rFonts w:cstheme="minorBidi"/>
                <w:noProof/>
                <w:kern w:val="2"/>
                <w:lang w:val="en-GB" w:eastAsia="en-GB"/>
                <w14:ligatures w14:val="standardContextual"/>
              </w:rPr>
              <w:tab/>
            </w:r>
            <w:r w:rsidRPr="0051626F">
              <w:rPr>
                <w:rStyle w:val="Hyperlink"/>
                <w:noProof/>
              </w:rPr>
              <w:t>Academic Misconduct</w:t>
            </w:r>
            <w:r>
              <w:rPr>
                <w:noProof/>
                <w:webHidden/>
              </w:rPr>
              <w:tab/>
            </w:r>
            <w:r>
              <w:rPr>
                <w:noProof/>
                <w:webHidden/>
              </w:rPr>
              <w:fldChar w:fldCharType="begin"/>
            </w:r>
            <w:r>
              <w:rPr>
                <w:noProof/>
                <w:webHidden/>
              </w:rPr>
              <w:instrText xml:space="preserve"> PAGEREF _Toc142395783 \h </w:instrText>
            </w:r>
            <w:r>
              <w:rPr>
                <w:noProof/>
                <w:webHidden/>
              </w:rPr>
            </w:r>
            <w:r>
              <w:rPr>
                <w:noProof/>
                <w:webHidden/>
              </w:rPr>
              <w:fldChar w:fldCharType="separate"/>
            </w:r>
            <w:r>
              <w:rPr>
                <w:noProof/>
                <w:webHidden/>
              </w:rPr>
              <w:t>6</w:t>
            </w:r>
            <w:r>
              <w:rPr>
                <w:noProof/>
                <w:webHidden/>
              </w:rPr>
              <w:fldChar w:fldCharType="end"/>
            </w:r>
          </w:hyperlink>
        </w:p>
        <w:p w:rsidR="00AF3928" w:rsidRDefault="00AF3928" w14:paraId="019160C3" w14:textId="55CBDA51">
          <w:pPr>
            <w:pStyle w:val="TOC1"/>
            <w:rPr>
              <w:rFonts w:cstheme="minorBidi"/>
              <w:noProof/>
              <w:kern w:val="2"/>
              <w:lang w:val="en-GB" w:eastAsia="en-GB"/>
              <w14:ligatures w14:val="standardContextual"/>
            </w:rPr>
          </w:pPr>
          <w:hyperlink w:history="1" w:anchor="_Toc142395784">
            <w:r w:rsidRPr="0051626F">
              <w:rPr>
                <w:rStyle w:val="Hyperlink"/>
                <w:noProof/>
              </w:rPr>
              <w:t>16.</w:t>
            </w:r>
            <w:r>
              <w:rPr>
                <w:rFonts w:cstheme="minorBidi"/>
                <w:noProof/>
                <w:kern w:val="2"/>
                <w:lang w:val="en-GB" w:eastAsia="en-GB"/>
                <w14:ligatures w14:val="standardContextual"/>
              </w:rPr>
              <w:tab/>
            </w:r>
            <w:r w:rsidRPr="0051626F">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_Toc142395784 \h </w:instrText>
            </w:r>
            <w:r>
              <w:rPr>
                <w:noProof/>
                <w:webHidden/>
              </w:rPr>
            </w:r>
            <w:r>
              <w:rPr>
                <w:noProof/>
                <w:webHidden/>
              </w:rPr>
              <w:fldChar w:fldCharType="separate"/>
            </w:r>
            <w:r>
              <w:rPr>
                <w:noProof/>
                <w:webHidden/>
              </w:rPr>
              <w:t>6</w:t>
            </w:r>
            <w:r>
              <w:rPr>
                <w:noProof/>
                <w:webHidden/>
              </w:rPr>
              <w:fldChar w:fldCharType="end"/>
            </w:r>
          </w:hyperlink>
        </w:p>
        <w:p w:rsidR="00AF3928" w:rsidRDefault="00AF3928" w14:paraId="4139D5C2" w14:textId="58984021">
          <w:pPr>
            <w:pStyle w:val="TOC1"/>
            <w:rPr>
              <w:rFonts w:cstheme="minorBidi"/>
              <w:noProof/>
              <w:kern w:val="2"/>
              <w:lang w:val="en-GB" w:eastAsia="en-GB"/>
              <w14:ligatures w14:val="standardContextual"/>
            </w:rPr>
          </w:pPr>
          <w:hyperlink w:history="1" w:anchor="_Toc142395785">
            <w:r w:rsidRPr="0051626F">
              <w:rPr>
                <w:rStyle w:val="Hyperlink"/>
                <w:noProof/>
              </w:rPr>
              <w:t>RESULTS AND TRANSCRIPTS</w:t>
            </w:r>
            <w:r>
              <w:rPr>
                <w:noProof/>
                <w:webHidden/>
              </w:rPr>
              <w:tab/>
            </w:r>
            <w:r>
              <w:rPr>
                <w:noProof/>
                <w:webHidden/>
              </w:rPr>
              <w:fldChar w:fldCharType="begin"/>
            </w:r>
            <w:r>
              <w:rPr>
                <w:noProof/>
                <w:webHidden/>
              </w:rPr>
              <w:instrText xml:space="preserve"> PAGEREF _Toc142395785 \h </w:instrText>
            </w:r>
            <w:r>
              <w:rPr>
                <w:noProof/>
                <w:webHidden/>
              </w:rPr>
            </w:r>
            <w:r>
              <w:rPr>
                <w:noProof/>
                <w:webHidden/>
              </w:rPr>
              <w:fldChar w:fldCharType="separate"/>
            </w:r>
            <w:r>
              <w:rPr>
                <w:noProof/>
                <w:webHidden/>
              </w:rPr>
              <w:t>6</w:t>
            </w:r>
            <w:r>
              <w:rPr>
                <w:noProof/>
                <w:webHidden/>
              </w:rPr>
              <w:fldChar w:fldCharType="end"/>
            </w:r>
          </w:hyperlink>
        </w:p>
        <w:p w:rsidR="00AF3928" w:rsidRDefault="00AF3928" w14:paraId="62CA40CD" w14:textId="77A46395">
          <w:pPr>
            <w:pStyle w:val="TOC1"/>
            <w:rPr>
              <w:rFonts w:cstheme="minorBidi"/>
              <w:noProof/>
              <w:kern w:val="2"/>
              <w:lang w:val="en-GB" w:eastAsia="en-GB"/>
              <w14:ligatures w14:val="standardContextual"/>
            </w:rPr>
          </w:pPr>
          <w:hyperlink w:history="1" w:anchor="_Toc142395786">
            <w:r w:rsidRPr="0051626F">
              <w:rPr>
                <w:rStyle w:val="Hyperlink"/>
                <w:noProof/>
              </w:rPr>
              <w:t>17.</w:t>
            </w:r>
            <w:r>
              <w:rPr>
                <w:rFonts w:cstheme="minorBidi"/>
                <w:noProof/>
                <w:kern w:val="2"/>
                <w:lang w:val="en-GB" w:eastAsia="en-GB"/>
                <w14:ligatures w14:val="standardContextual"/>
              </w:rPr>
              <w:tab/>
            </w:r>
            <w:r w:rsidRPr="0051626F">
              <w:rPr>
                <w:rStyle w:val="Hyperlink"/>
                <w:noProof/>
              </w:rPr>
              <w:t>Notifications of Results and Transcripts</w:t>
            </w:r>
            <w:r>
              <w:rPr>
                <w:noProof/>
                <w:webHidden/>
              </w:rPr>
              <w:tab/>
            </w:r>
            <w:r>
              <w:rPr>
                <w:noProof/>
                <w:webHidden/>
              </w:rPr>
              <w:fldChar w:fldCharType="begin"/>
            </w:r>
            <w:r>
              <w:rPr>
                <w:noProof/>
                <w:webHidden/>
              </w:rPr>
              <w:instrText xml:space="preserve"> PAGEREF _Toc142395786 \h </w:instrText>
            </w:r>
            <w:r>
              <w:rPr>
                <w:noProof/>
                <w:webHidden/>
              </w:rPr>
            </w:r>
            <w:r>
              <w:rPr>
                <w:noProof/>
                <w:webHidden/>
              </w:rPr>
              <w:fldChar w:fldCharType="separate"/>
            </w:r>
            <w:r>
              <w:rPr>
                <w:noProof/>
                <w:webHidden/>
              </w:rPr>
              <w:t>6</w:t>
            </w:r>
            <w:r>
              <w:rPr>
                <w:noProof/>
                <w:webHidden/>
              </w:rPr>
              <w:fldChar w:fldCharType="end"/>
            </w:r>
          </w:hyperlink>
        </w:p>
        <w:p w:rsidR="00F24D55" w:rsidRDefault="00F24D55" w14:paraId="79CE4072" w14:textId="0424EF2A">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63D62" w:rsidP="00CE07EB" w:rsidRDefault="00663D62" w14:paraId="3AB2EDE8" w14:textId="655240EA">
      <w:pPr>
        <w:spacing w:after="120" w:line="240" w:lineRule="auto"/>
        <w:rPr>
          <w:rFonts w:ascii="Calibri" w:hAnsi="Calibri" w:cs="Arial"/>
          <w:b/>
          <w:bCs/>
        </w:rPr>
      </w:pPr>
    </w:p>
    <w:p w:rsidR="00107D9D" w:rsidP="00704FE7" w:rsidRDefault="00107D9D" w14:paraId="32A3EA6C" w14:textId="77777777">
      <w:pPr>
        <w:spacing w:before="40" w:after="40"/>
        <w:rPr>
          <w:rFonts w:ascii="Calibri" w:hAnsi="Calibri"/>
          <w:b/>
          <w:bCs/>
          <w:sz w:val="28"/>
          <w:szCs w:val="28"/>
        </w:rPr>
      </w:pPr>
    </w:p>
    <w:p w:rsidR="00704FE7" w:rsidP="00704FE7" w:rsidRDefault="00704FE7" w14:paraId="727D4D7D" w14:textId="15B87348">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142844" w:rsidP="003D372A" w:rsidRDefault="00142844" w14:paraId="1CF39980" w14:textId="77777777">
            <w:pPr>
              <w:spacing w:before="40" w:after="40"/>
              <w:jc w:val="center"/>
              <w:rPr>
                <w:rFonts w:ascii="Calibri" w:hAnsi="Calibri"/>
                <w:sz w:val="28"/>
                <w:szCs w:val="28"/>
              </w:rPr>
            </w:pP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placeholder>
                <w:docPart w:val="441778CDCFB040C796E3170B4CBC6BD0"/>
              </w:placeholder>
            </w:sdtPr>
            <w:sdtEndPr/>
            <w:sdtContent>
              <w:p w:rsidRPr="00617924" w:rsidR="00704FE7" w:rsidP="00E70655" w:rsidRDefault="00663D62" w14:paraId="4C12A926" w14:textId="56AE050D">
                <w:pPr>
                  <w:spacing w:before="40" w:after="40"/>
                  <w:jc w:val="center"/>
                  <w:rPr>
                    <w:rFonts w:ascii="Calibri" w:hAnsi="Calibri"/>
                    <w:sz w:val="28"/>
                    <w:szCs w:val="28"/>
                  </w:rPr>
                </w:pPr>
                <w:r w:rsidRPr="00663D62">
                  <w:rPr>
                    <w:rFonts w:ascii="Calibri" w:hAnsi="Calibri"/>
                    <w:sz w:val="28"/>
                    <w:szCs w:val="28"/>
                  </w:rPr>
                  <w:t>Clinical Psychology Doctorate (</w:t>
                </w:r>
                <w:proofErr w:type="spellStart"/>
                <w:r w:rsidRPr="00663D62">
                  <w:rPr>
                    <w:rFonts w:ascii="Calibri" w:hAnsi="Calibri"/>
                    <w:sz w:val="28"/>
                    <w:szCs w:val="28"/>
                  </w:rPr>
                  <w:t>ClinPsyD</w:t>
                </w:r>
                <w:proofErr w:type="spellEnd"/>
                <w:r w:rsidRPr="00663D62">
                  <w:rPr>
                    <w:rFonts w:ascii="Calibri" w:hAnsi="Calibri"/>
                    <w:sz w:val="28"/>
                    <w:szCs w:val="28"/>
                  </w:rPr>
                  <w:t>)</w:t>
                </w:r>
              </w:p>
            </w:sdtContent>
          </w:sdt>
        </w:tc>
      </w:tr>
    </w:tbl>
    <w:p w:rsidRPr="00CE07EB" w:rsidR="00CE07EB" w:rsidP="00CE07EB" w:rsidRDefault="00CE07EB" w14:paraId="7BDADFE3" w14:textId="24CF2B0A">
      <w:pPr>
        <w:spacing w:after="120" w:line="240" w:lineRule="auto"/>
        <w:rPr>
          <w:rFonts w:ascii="Calibri" w:hAnsi="Calibri" w:cs="Arial"/>
          <w:b/>
          <w:bCs/>
        </w:rPr>
      </w:pPr>
    </w:p>
    <w:p w:rsidRPr="00CE07EB" w:rsidR="005A6998" w:rsidP="00663D62" w:rsidRDefault="005A6998" w14:paraId="1BA8A9EC" w14:textId="7906E095">
      <w:pPr>
        <w:pStyle w:val="Heading1"/>
        <w:numPr>
          <w:ilvl w:val="0"/>
          <w:numId w:val="0"/>
        </w:numPr>
        <w:ind w:left="680"/>
      </w:pPr>
      <w:bookmarkStart w:name="_Toc142395763" w:id="0"/>
      <w:r w:rsidRPr="00CE07EB">
        <w:t>Introductio</w:t>
      </w:r>
      <w:r w:rsidR="00755DC9">
        <w:t>n</w:t>
      </w:r>
      <w:bookmarkEnd w:id="0"/>
    </w:p>
    <w:p w:rsidR="00663D62" w:rsidP="00663D62" w:rsidRDefault="00663D62" w14:paraId="6E354C12" w14:textId="77777777">
      <w:pPr>
        <w:pStyle w:val="numberedmainbody"/>
        <w:numPr>
          <w:ilvl w:val="0"/>
          <w:numId w:val="0"/>
        </w:numPr>
        <w:ind w:left="680"/>
      </w:pPr>
      <w:r>
        <w:t>The following University regulations apply to the higher degree of Clinical Psychology Doctorate (</w:t>
      </w:r>
      <w:proofErr w:type="spellStart"/>
      <w:r>
        <w:t>ClinPsyD</w:t>
      </w:r>
      <w:proofErr w:type="spellEnd"/>
      <w:r>
        <w:t>).</w:t>
      </w:r>
    </w:p>
    <w:p w:rsidR="00663D62" w:rsidP="00663D62" w:rsidRDefault="00663D62" w14:paraId="584C2BA2" w14:textId="6A6B291B">
      <w:pPr>
        <w:pStyle w:val="numberedmainbody"/>
        <w:numPr>
          <w:ilvl w:val="0"/>
          <w:numId w:val="0"/>
        </w:numPr>
        <w:ind w:left="680"/>
      </w:pPr>
      <w:r>
        <w:t xml:space="preserve">Candidates for the award of a qualification </w:t>
      </w:r>
      <w:proofErr w:type="gramStart"/>
      <w:r>
        <w:t>of</w:t>
      </w:r>
      <w:proofErr w:type="gramEnd"/>
      <w:r>
        <w:t xml:space="preserve"> the University </w:t>
      </w:r>
      <w:r w:rsidRPr="0047474E">
        <w:rPr>
          <w:b/>
        </w:rPr>
        <w:t xml:space="preserve">must </w:t>
      </w:r>
      <w:r>
        <w:t>satisfy both the University Regulations and the Regulations embodied in the published programme of study.</w:t>
      </w:r>
    </w:p>
    <w:p w:rsidRPr="00617924" w:rsidR="00617924" w:rsidP="00663D62" w:rsidRDefault="00663D62" w14:paraId="4C90B285" w14:textId="1A795ACC">
      <w:pPr>
        <w:pStyle w:val="numberedmainbody"/>
        <w:numPr>
          <w:ilvl w:val="0"/>
          <w:numId w:val="0"/>
        </w:numPr>
        <w:ind w:left="680"/>
      </w:pPr>
      <w:r>
        <w:t>The University Research Degrees Committee is the final arbiter of matters regarding the application and/or interpretation of the Regulations.</w:t>
      </w:r>
    </w:p>
    <w:p w:rsidR="00FD7549" w:rsidP="00663D62" w:rsidRDefault="00663D62" w14:paraId="1CCF9CA3" w14:textId="0FDF3CDA">
      <w:pPr>
        <w:pStyle w:val="Heading1"/>
        <w:numPr>
          <w:ilvl w:val="0"/>
          <w:numId w:val="0"/>
        </w:numPr>
        <w:ind w:left="680"/>
      </w:pPr>
      <w:bookmarkStart w:name="_Toc142395764" w:id="1"/>
      <w:r>
        <w:t>ADMISSIONS AND REGISTRATION</w:t>
      </w:r>
      <w:bookmarkEnd w:id="1"/>
    </w:p>
    <w:p w:rsidRPr="00663D62" w:rsidR="00663D62" w:rsidP="00663D62" w:rsidRDefault="00663D62" w14:paraId="022E27C1" w14:textId="1DC2D26A">
      <w:pPr>
        <w:pStyle w:val="Heading1"/>
      </w:pPr>
      <w:bookmarkStart w:name="_Toc142395765" w:id="2"/>
      <w:r>
        <w:t>Admission to the degree</w:t>
      </w:r>
      <w:bookmarkEnd w:id="2"/>
    </w:p>
    <w:p w:rsidRPr="00617924" w:rsidR="00617924" w:rsidP="00663D62" w:rsidRDefault="00663D62" w14:paraId="3E379DCC" w14:textId="4BC285BD">
      <w:pPr>
        <w:pStyle w:val="numberedmainbody"/>
      </w:pPr>
      <w:r w:rsidRPr="00663D62">
        <w:t xml:space="preserve">To be admitted </w:t>
      </w:r>
      <w:proofErr w:type="gramStart"/>
      <w:r w:rsidRPr="00663D62">
        <w:t>to undertake</w:t>
      </w:r>
      <w:proofErr w:type="gramEnd"/>
      <w:r w:rsidRPr="00663D62">
        <w:t xml:space="preserve"> the Clinical Psychology Doctorate a student shall have been admitted to the degree of Bachelor of Science in Psychology of Universities of Hull or York with </w:t>
      </w:r>
      <w:proofErr w:type="spellStart"/>
      <w:r w:rsidRPr="00663D62">
        <w:t>honours</w:t>
      </w:r>
      <w:proofErr w:type="spellEnd"/>
      <w:r w:rsidRPr="00663D62">
        <w:t xml:space="preserve"> normally of 2:1 and shall have satisfied the selection criteria specified by the Selection Committee of the Programme.</w:t>
      </w:r>
    </w:p>
    <w:p w:rsidRPr="00663D62" w:rsidR="00663D62" w:rsidP="00663D62" w:rsidRDefault="00107D9D" w14:paraId="7FCAF261" w14:textId="755F25C4">
      <w:pPr>
        <w:pStyle w:val="Heading1"/>
      </w:pPr>
      <w:bookmarkStart w:name="_Toc142395766" w:id="3"/>
      <w:r>
        <w:t xml:space="preserve">Recognition </w:t>
      </w:r>
      <w:r w:rsidR="00663D62">
        <w:t>of Prior Learning</w:t>
      </w:r>
      <w:bookmarkEnd w:id="3"/>
    </w:p>
    <w:p w:rsidRPr="00663D62" w:rsidR="00663D62" w:rsidP="00663D62" w:rsidRDefault="00663D62" w14:paraId="73622A29" w14:textId="325865A5">
      <w:pPr>
        <w:pStyle w:val="numberedmainbody"/>
        <w:rPr>
          <w:color w:val="000000" w:themeColor="text1"/>
        </w:rPr>
      </w:pPr>
      <w:r>
        <w:rPr>
          <w:color w:val="000000" w:themeColor="text1"/>
        </w:rPr>
        <w:t>T</w:t>
      </w:r>
      <w:r w:rsidRPr="00663D62">
        <w:rPr>
          <w:color w:val="000000" w:themeColor="text1"/>
        </w:rPr>
        <w:t xml:space="preserve">he University will not accept credits for general transfer, awarded by other Universities, or awarded by this University, </w:t>
      </w:r>
      <w:r w:rsidR="00107D9D">
        <w:rPr>
          <w:color w:val="000000" w:themeColor="text1"/>
        </w:rPr>
        <w:t>in recognition of</w:t>
      </w:r>
      <w:r w:rsidRPr="00663D62">
        <w:rPr>
          <w:color w:val="000000" w:themeColor="text1"/>
        </w:rPr>
        <w:t xml:space="preserve"> </w:t>
      </w:r>
      <w:r w:rsidR="00107D9D">
        <w:rPr>
          <w:color w:val="000000" w:themeColor="text1"/>
        </w:rPr>
        <w:t>p</w:t>
      </w:r>
      <w:r w:rsidRPr="00663D62">
        <w:rPr>
          <w:color w:val="000000" w:themeColor="text1"/>
        </w:rPr>
        <w:t xml:space="preserve">rior </w:t>
      </w:r>
      <w:r w:rsidR="00107D9D">
        <w:rPr>
          <w:color w:val="000000" w:themeColor="text1"/>
        </w:rPr>
        <w:t>l</w:t>
      </w:r>
      <w:r w:rsidRPr="00663D62">
        <w:rPr>
          <w:color w:val="000000" w:themeColor="text1"/>
        </w:rPr>
        <w:t>earning (</w:t>
      </w:r>
      <w:r w:rsidR="00107D9D">
        <w:rPr>
          <w:color w:val="000000" w:themeColor="text1"/>
        </w:rPr>
        <w:t>R</w:t>
      </w:r>
      <w:r w:rsidRPr="00663D62">
        <w:rPr>
          <w:color w:val="000000" w:themeColor="text1"/>
        </w:rPr>
        <w:t>PL).</w:t>
      </w:r>
    </w:p>
    <w:p w:rsidRPr="00663D62" w:rsidR="00617924" w:rsidP="00663D62" w:rsidRDefault="00663D62" w14:paraId="7A830681" w14:textId="102B1663">
      <w:pPr>
        <w:pStyle w:val="numberedmainbody"/>
        <w:rPr>
          <w:color w:val="000000" w:themeColor="text1"/>
        </w:rPr>
      </w:pPr>
      <w:r w:rsidRPr="00663D62">
        <w:rPr>
          <w:color w:val="000000" w:themeColor="text1"/>
        </w:rPr>
        <w:t xml:space="preserve">The University will not consider applications </w:t>
      </w:r>
      <w:r w:rsidR="00107D9D">
        <w:rPr>
          <w:color w:val="000000" w:themeColor="text1"/>
        </w:rPr>
        <w:t>in recognition of</w:t>
      </w:r>
      <w:r w:rsidRPr="00663D62">
        <w:rPr>
          <w:color w:val="000000" w:themeColor="text1"/>
        </w:rPr>
        <w:t xml:space="preserve"> </w:t>
      </w:r>
      <w:r w:rsidR="00107D9D">
        <w:rPr>
          <w:color w:val="000000" w:themeColor="text1"/>
        </w:rPr>
        <w:t>p</w:t>
      </w:r>
      <w:r w:rsidRPr="00663D62">
        <w:rPr>
          <w:color w:val="000000" w:themeColor="text1"/>
        </w:rPr>
        <w:t xml:space="preserve">rior </w:t>
      </w:r>
      <w:r w:rsidR="00107D9D">
        <w:rPr>
          <w:color w:val="000000" w:themeColor="text1"/>
        </w:rPr>
        <w:t>e</w:t>
      </w:r>
      <w:r w:rsidRPr="00663D62">
        <w:rPr>
          <w:color w:val="000000" w:themeColor="text1"/>
        </w:rPr>
        <w:t xml:space="preserve">xperiential </w:t>
      </w:r>
      <w:r w:rsidR="00107D9D">
        <w:rPr>
          <w:color w:val="000000" w:themeColor="text1"/>
        </w:rPr>
        <w:t>l</w:t>
      </w:r>
      <w:r w:rsidRPr="00663D62">
        <w:rPr>
          <w:color w:val="000000" w:themeColor="text1"/>
        </w:rPr>
        <w:t>earning</w:t>
      </w:r>
      <w:r w:rsidR="0074542C">
        <w:rPr>
          <w:color w:val="000000" w:themeColor="text1"/>
        </w:rPr>
        <w:t xml:space="preserve"> (RPEL)</w:t>
      </w:r>
      <w:r w:rsidRPr="00663D62">
        <w:rPr>
          <w:color w:val="000000" w:themeColor="text1"/>
        </w:rPr>
        <w:t>.</w:t>
      </w:r>
    </w:p>
    <w:p w:rsidR="008A24D4" w:rsidP="00617924" w:rsidRDefault="00663D62" w14:paraId="1FAC9501" w14:textId="30C87836">
      <w:pPr>
        <w:pStyle w:val="Heading1"/>
      </w:pPr>
      <w:bookmarkStart w:name="_Toc142395767" w:id="4"/>
      <w:r>
        <w:t>Duration of period of study</w:t>
      </w:r>
      <w:bookmarkEnd w:id="4"/>
    </w:p>
    <w:p w:rsidR="00663D62" w:rsidP="00663D62" w:rsidRDefault="00663D62" w14:paraId="587C82B3" w14:textId="77777777">
      <w:pPr>
        <w:pStyle w:val="numberedmainbody"/>
      </w:pPr>
      <w:r>
        <w:t>The programme of study shall extend over a period of three years, spent as a full-time student.</w:t>
      </w:r>
    </w:p>
    <w:p w:rsidRPr="00D74261" w:rsidR="00FA4EAC" w:rsidP="00663D62" w:rsidRDefault="00663D62" w14:paraId="1EC2C1B0" w14:textId="068B5B0B">
      <w:pPr>
        <w:pStyle w:val="numberedmainbody"/>
      </w:pPr>
      <w:r>
        <w:t>Where a trainee is permitted to extend their period of study through the grant of an extension for good cause or suspension of study or similar circumstances, such extension is subject to the overriding requirement that the programme of study</w:t>
      </w:r>
      <w:r w:rsidRPr="0047474E">
        <w:rPr>
          <w:b/>
        </w:rPr>
        <w:t xml:space="preserve"> must</w:t>
      </w:r>
      <w:r>
        <w:t xml:space="preserve"> be completed within a period of five years.</w:t>
      </w:r>
    </w:p>
    <w:p w:rsidR="00617924" w:rsidP="00663D62" w:rsidRDefault="00FA4905" w14:paraId="76B7F908" w14:textId="4179E8A4">
      <w:pPr>
        <w:pStyle w:val="Heading1"/>
      </w:pPr>
      <w:r>
        <w:t>PG</w:t>
      </w:r>
      <w:r w:rsidR="009C4895">
        <w:t xml:space="preserve"> Certificate in Research Training</w:t>
      </w:r>
    </w:p>
    <w:p w:rsidR="00663D62" w:rsidP="00663D62" w:rsidRDefault="00663D62" w14:paraId="4E59D429" w14:textId="7E693DF3">
      <w:pPr>
        <w:pStyle w:val="numberedmainbody"/>
      </w:pPr>
      <w:r w:rsidRPr="00663D62">
        <w:t xml:space="preserve">Other than as specified in the Programme of Study </w:t>
      </w:r>
      <w:proofErr w:type="gramStart"/>
      <w:r w:rsidRPr="00663D62">
        <w:t>candidates</w:t>
      </w:r>
      <w:proofErr w:type="gramEnd"/>
      <w:r w:rsidRPr="00663D62">
        <w:t xml:space="preserve"> shall be exempt from the requirements of the </w:t>
      </w:r>
      <w:r w:rsidR="00FA4905">
        <w:t>PG</w:t>
      </w:r>
      <w:r w:rsidR="009C4895">
        <w:t xml:space="preserve"> Certificate in Research Training</w:t>
      </w:r>
      <w:r w:rsidRPr="00663D62">
        <w:t>.</w:t>
      </w:r>
    </w:p>
    <w:p w:rsidRPr="00663D62" w:rsidR="00663D62" w:rsidP="00663D62" w:rsidRDefault="00663D62" w14:paraId="30278F3E" w14:textId="357B2704">
      <w:pPr>
        <w:pStyle w:val="numberedmainbody"/>
      </w:pPr>
      <w:r>
        <w:t xml:space="preserve">Note: </w:t>
      </w:r>
      <w:r w:rsidRPr="00663D62">
        <w:t>Research training is included within the degree programme</w:t>
      </w:r>
      <w:r>
        <w:t>.</w:t>
      </w:r>
    </w:p>
    <w:p w:rsidR="000516BC" w:rsidP="00663D62" w:rsidRDefault="00617924" w14:paraId="1429B8DE" w14:textId="06F96C70">
      <w:pPr>
        <w:pStyle w:val="Heading1"/>
        <w:numPr>
          <w:ilvl w:val="0"/>
          <w:numId w:val="0"/>
        </w:numPr>
        <w:ind w:left="680"/>
      </w:pPr>
      <w:bookmarkStart w:name="_Toc142395769" w:id="5"/>
      <w:r>
        <w:t>S</w:t>
      </w:r>
      <w:r w:rsidR="00663D62">
        <w:t>UPERVISION AND PROGRESS MONITORING</w:t>
      </w:r>
      <w:bookmarkEnd w:id="5"/>
    </w:p>
    <w:p w:rsidRPr="00663D62" w:rsidR="00663D62" w:rsidP="00663D62" w:rsidRDefault="00663D62" w14:paraId="29C1A73B" w14:textId="20ADCDBC">
      <w:pPr>
        <w:pStyle w:val="Heading1"/>
      </w:pPr>
      <w:bookmarkStart w:name="_Toc142395770" w:id="6"/>
      <w:r>
        <w:t>Supervision</w:t>
      </w:r>
      <w:bookmarkEnd w:id="6"/>
    </w:p>
    <w:p w:rsidRPr="00663D62" w:rsidR="00E14979" w:rsidP="00663D62" w:rsidRDefault="00663D62" w14:paraId="72599499" w14:textId="6C51FFD6">
      <w:pPr>
        <w:pStyle w:val="numberedmainbody"/>
      </w:pPr>
      <w:r w:rsidRPr="00663D62">
        <w:t xml:space="preserve">Clinical </w:t>
      </w:r>
      <w:proofErr w:type="gramStart"/>
      <w:r w:rsidRPr="00663D62">
        <w:t>supervisions are</w:t>
      </w:r>
      <w:proofErr w:type="gramEnd"/>
      <w:r w:rsidRPr="00663D62">
        <w:t xml:space="preserve"> provided by placement supervisors. Research and other academic supervision </w:t>
      </w:r>
      <w:proofErr w:type="gramStart"/>
      <w:r w:rsidRPr="00663D62">
        <w:t>is</w:t>
      </w:r>
      <w:proofErr w:type="gramEnd"/>
      <w:r w:rsidRPr="00663D62">
        <w:t xml:space="preserve"> provided by staff in the academic unit.</w:t>
      </w:r>
    </w:p>
    <w:p w:rsidR="000516BC" w:rsidP="00617924" w:rsidRDefault="00663D62" w14:paraId="203E3267" w14:textId="55B7B0EB">
      <w:pPr>
        <w:pStyle w:val="Heading1"/>
      </w:pPr>
      <w:bookmarkStart w:name="_Toc142395771" w:id="7"/>
      <w:r>
        <w:lastRenderedPageBreak/>
        <w:t>Progress Monitoring</w:t>
      </w:r>
      <w:bookmarkEnd w:id="7"/>
    </w:p>
    <w:p w:rsidR="00383903" w:rsidP="00663D62" w:rsidRDefault="00663D62" w14:paraId="72DEE1BF" w14:textId="49982A8B">
      <w:pPr>
        <w:pStyle w:val="numberedmainbody"/>
      </w:pPr>
      <w:r w:rsidRPr="00663D62">
        <w:t xml:space="preserve">Students are appraised at the end of each year in which all aspects of the </w:t>
      </w:r>
      <w:proofErr w:type="gramStart"/>
      <w:r w:rsidRPr="00663D62">
        <w:t>student’s</w:t>
      </w:r>
      <w:proofErr w:type="gramEnd"/>
      <w:r w:rsidRPr="00663D62">
        <w:t xml:space="preserve"> performance are monitored. In addition, students meet their personal tutors at least once a term to discuss progress.</w:t>
      </w:r>
    </w:p>
    <w:p w:rsidR="00663D62" w:rsidP="00663D62" w:rsidRDefault="00663D62" w14:paraId="6DA50324" w14:textId="2B84D827">
      <w:pPr>
        <w:pStyle w:val="numberedmainbody"/>
      </w:pPr>
      <w:r>
        <w:t xml:space="preserve">Note: </w:t>
      </w:r>
      <w:r w:rsidRPr="00663D62">
        <w:t>See PhD by thesis for standard regulations</w:t>
      </w:r>
      <w:r>
        <w:t>.</w:t>
      </w:r>
    </w:p>
    <w:p w:rsidR="00663D62" w:rsidP="00663D62" w:rsidRDefault="00663D62" w14:paraId="22651242" w14:textId="46021D03">
      <w:pPr>
        <w:pStyle w:val="Heading1"/>
        <w:numPr>
          <w:ilvl w:val="0"/>
          <w:numId w:val="0"/>
        </w:numPr>
        <w:ind w:left="680"/>
      </w:pPr>
      <w:bookmarkStart w:name="_Toc142395772" w:id="8"/>
      <w:r>
        <w:t>SUSPENSION OF STUDY AND REPEAT PERIODS</w:t>
      </w:r>
      <w:bookmarkEnd w:id="8"/>
    </w:p>
    <w:p w:rsidR="00663D62" w:rsidP="00663D62" w:rsidRDefault="00663D62" w14:paraId="5A1FE1B1" w14:textId="61807C4A">
      <w:pPr>
        <w:pStyle w:val="Heading1"/>
      </w:pPr>
      <w:bookmarkStart w:name="_Toc142395773" w:id="9"/>
      <w:r>
        <w:t>Permitted duration for completion of the degree</w:t>
      </w:r>
      <w:bookmarkEnd w:id="9"/>
    </w:p>
    <w:p w:rsidR="00663D62" w:rsidP="00663D62" w:rsidRDefault="00663D62" w14:paraId="192D130E" w14:textId="2E4A8CC3">
      <w:pPr>
        <w:pStyle w:val="numberedmainbody"/>
      </w:pPr>
      <w:r w:rsidRPr="00663D62">
        <w:t>Where a candidate is permitted to extend their period of study through the grant of a suspension of study or similar circumstances, such an extension is subject to the overriding requirement that the degree be completed in no more than 5 years.</w:t>
      </w:r>
    </w:p>
    <w:p w:rsidR="00663D62" w:rsidP="00663D62" w:rsidRDefault="00663D62" w14:paraId="7D06F08C" w14:textId="023E8DFC">
      <w:pPr>
        <w:pStyle w:val="Heading1"/>
      </w:pPr>
      <w:bookmarkStart w:name="_Toc142395774" w:id="10"/>
      <w:r>
        <w:t>Suspension of study</w:t>
      </w:r>
      <w:bookmarkEnd w:id="10"/>
    </w:p>
    <w:p w:rsidR="0074542C" w:rsidP="0074542C" w:rsidRDefault="00663D62" w14:paraId="0ECBBE41" w14:textId="77777777">
      <w:pPr>
        <w:pStyle w:val="numberedmainbody"/>
      </w:pPr>
      <w:r w:rsidRPr="00663D62">
        <w:t>A candidate may suspend their studies by making written application using the approved application form to the Research Degrees Committee for periods not exceeding 12 months, or for an extension of a suspension of study.</w:t>
      </w:r>
      <w:bookmarkStart w:name="_Hlk139373284" w:id="11"/>
      <w:r w:rsidRPr="0074542C" w:rsidR="0074542C">
        <w:t xml:space="preserve"> </w:t>
      </w:r>
    </w:p>
    <w:p w:rsidR="0074542C" w:rsidP="0074542C" w:rsidRDefault="0074542C" w14:paraId="668729C5" w14:textId="400B5BC0">
      <w:pPr>
        <w:pStyle w:val="numberedmainbody"/>
      </w:pPr>
      <w:r w:rsidRPr="001F10F7">
        <w:t xml:space="preserve">A suspension of study may be permitted for </w:t>
      </w:r>
      <w:bookmarkEnd w:id="11"/>
      <w:r w:rsidRPr="001F10F7">
        <w:t>personal/medical reasons and for other circumstances, for example a candidate wishing to spend a period abroad or in industry, which is not part of the programme of study they are following.</w:t>
      </w:r>
    </w:p>
    <w:p w:rsidR="0074542C" w:rsidP="0074542C" w:rsidRDefault="0074542C" w14:paraId="6CF25203" w14:textId="65DB575A">
      <w:pPr>
        <w:pStyle w:val="numberedmainbody"/>
      </w:pPr>
      <w:bookmarkStart w:name="_Hlk141789732" w:id="12"/>
      <w:r w:rsidRPr="001F10F7">
        <w:t xml:space="preserve">A suspension of study may be </w:t>
      </w:r>
      <w:r>
        <w:t>required</w:t>
      </w:r>
      <w:r w:rsidRPr="001F10F7">
        <w:t xml:space="preserve"> for</w:t>
      </w:r>
      <w:r>
        <w:t xml:space="preserve"> </w:t>
      </w:r>
      <w:r w:rsidRPr="00902BEE">
        <w:rPr>
          <w:lang w:val="en-GB"/>
        </w:rPr>
        <w:t xml:space="preserve">students who </w:t>
      </w:r>
      <w:r>
        <w:rPr>
          <w:lang w:val="en-GB"/>
        </w:rPr>
        <w:t xml:space="preserve">need </w:t>
      </w:r>
      <w:r w:rsidRPr="00902BEE">
        <w:rPr>
          <w:lang w:val="en-GB"/>
        </w:rPr>
        <w:t>a period of suspension to complete outstanding assessments.</w:t>
      </w:r>
      <w:bookmarkEnd w:id="12"/>
    </w:p>
    <w:p w:rsidR="00663D62" w:rsidP="00663D62" w:rsidRDefault="00663D62" w14:paraId="2A95274F" w14:textId="1EEFC0F1">
      <w:pPr>
        <w:pStyle w:val="Heading1"/>
      </w:pPr>
      <w:bookmarkStart w:name="_Toc142395775" w:id="13"/>
      <w:r>
        <w:t>Suspension of study on grounds of risk</w:t>
      </w:r>
      <w:bookmarkEnd w:id="13"/>
    </w:p>
    <w:p w:rsidR="00663D62" w:rsidP="00663D62" w:rsidRDefault="00663D62" w14:paraId="43A21F75" w14:textId="77777777">
      <w:pPr>
        <w:pStyle w:val="numberedmainbody"/>
      </w:pPr>
      <w: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00663D62" w:rsidP="00663D62" w:rsidRDefault="00663D62" w14:paraId="63197B6F" w14:textId="06B46904">
      <w:pPr>
        <w:pStyle w:val="numberedmainbody"/>
      </w:pPr>
      <w:r>
        <w:t xml:space="preserve">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w:t>
      </w:r>
      <w:proofErr w:type="gramStart"/>
      <w:r>
        <w:t>assessment</w:t>
      </w:r>
      <w:proofErr w:type="gramEnd"/>
      <w:r>
        <w:t xml:space="preserve"> shall be deemed justification </w:t>
      </w:r>
      <w:proofErr w:type="gramStart"/>
      <w:r>
        <w:t>in itself for</w:t>
      </w:r>
      <w:proofErr w:type="gramEnd"/>
      <w:r>
        <w:t xml:space="preserve"> the candidate being required to suspend their studies.</w:t>
      </w:r>
    </w:p>
    <w:p w:rsidR="00663D62" w:rsidP="00663D62" w:rsidRDefault="00663D62" w14:paraId="2C60E1D6" w14:textId="2121711A">
      <w:pPr>
        <w:pStyle w:val="numberedmainbody"/>
      </w:pPr>
      <w: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00663D62" w:rsidP="00663D62" w:rsidRDefault="00663D62" w14:paraId="61BAF6DA" w14:textId="4D68F353">
      <w:pPr>
        <w:pStyle w:val="numberedmainbody"/>
      </w:pPr>
      <w:r>
        <w:t xml:space="preserve">A candidate who is required to suspend their studies in accordance with this Regulation shall have the right to appeal in accordance with the University’s Code of Practice for Academic Appeals. The said Code of Practice shall be modified to the extent that a member of the University’s Health sub-committee shall be invited to submit such advice or evidence as the parties and/or those involved in determining the appeal deem </w:t>
      </w:r>
      <w:proofErr w:type="gramStart"/>
      <w:r>
        <w:t>useful, and</w:t>
      </w:r>
      <w:proofErr w:type="gramEnd"/>
      <w:r>
        <w:t xml:space="preserve"> attend any hearing on the same basis.</w:t>
      </w:r>
    </w:p>
    <w:p w:rsidR="00663D62" w:rsidP="00663D62" w:rsidRDefault="00663D62" w14:paraId="0CAA0052" w14:textId="547D8CE2">
      <w:pPr>
        <w:pStyle w:val="numberedmainbody"/>
      </w:pPr>
      <w:r>
        <w:t xml:space="preserve">The decision to require suspension of study shall be effective once </w:t>
      </w:r>
      <w:proofErr w:type="gramStart"/>
      <w:r>
        <w:t>made, and</w:t>
      </w:r>
      <w:proofErr w:type="gramEnd"/>
      <w:r>
        <w:t xml:space="preserve"> notified to the candidate in writing by recorded delivery to such addresses as recorded on the University Student Information System at the time, and unless and until any appeal is heard and allowed.</w:t>
      </w:r>
    </w:p>
    <w:p w:rsidR="00663D62" w:rsidP="00663D62" w:rsidRDefault="00663D62" w14:paraId="1C89277F" w14:textId="6840C32C">
      <w:pPr>
        <w:pStyle w:val="numberedmainbody"/>
      </w:pPr>
      <w:r>
        <w:t xml:space="preserve">A candidate who is required to suspend their studies in accordance with this Regulation shall not be regarded as a student </w:t>
      </w:r>
      <w:proofErr w:type="gramStart"/>
      <w:r>
        <w:t>of</w:t>
      </w:r>
      <w:proofErr w:type="gramEnd"/>
      <w:r>
        <w:t xml:space="preserve"> the University during the period of suspension (of study) and shall not be </w:t>
      </w:r>
      <w:r>
        <w:lastRenderedPageBreak/>
        <w:t>entitled to use University facilities and services or be present on the University campuses.</w:t>
      </w:r>
    </w:p>
    <w:p w:rsidR="00663D62" w:rsidP="00663D62" w:rsidRDefault="00663D62" w14:paraId="724EB402" w14:textId="7AE18668">
      <w:pPr>
        <w:pStyle w:val="numberedmainbody"/>
      </w:pPr>
      <w:r>
        <w:t xml:space="preserve">A candidate who is required to suspend their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47474E">
        <w:rPr>
          <w:b/>
        </w:rPr>
        <w:t>should</w:t>
      </w:r>
      <w:r>
        <w:t xml:space="preserve"> be documented along with an agreement as to who will be responsible for providing this support. This agreement may be made with Student Support and Experience or with external agencies. This evidence </w:t>
      </w:r>
      <w:r w:rsidRPr="0047474E">
        <w:rPr>
          <w:b/>
        </w:rPr>
        <w:t>should</w:t>
      </w:r>
      <w:r>
        <w:t xml:space="preserve"> be submitted to the candidate’s Head of Academic Unit and forwarded for the chair of the Student Cases Committee or Research Degrees Committee. The chair shall determine whether the candidate is permitted to resume their </w:t>
      </w:r>
      <w:proofErr w:type="gramStart"/>
      <w:r>
        <w:t>studies</w:t>
      </w:r>
      <w:proofErr w:type="gramEnd"/>
      <w:r>
        <w:t xml:space="preserve"> taking such advice as they deem necessary in making the decision.</w:t>
      </w:r>
    </w:p>
    <w:p w:rsidR="00663D62" w:rsidP="00663D62" w:rsidRDefault="00663D62" w14:paraId="6EC997EB" w14:textId="70BB664E">
      <w:pPr>
        <w:pStyle w:val="numberedmainbody"/>
      </w:pPr>
      <w:r>
        <w:t>Any decision to require suspension of study, the outcome of any appeal, and the decision to allow the student to resume their studies shall be communicated to the student in writing by recorded delivery within three working days of the decision being made.</w:t>
      </w:r>
    </w:p>
    <w:p w:rsidR="00663D62" w:rsidP="00663D62" w:rsidRDefault="00663D62" w14:paraId="60509F37" w14:textId="5260D31D">
      <w:pPr>
        <w:pStyle w:val="Heading1"/>
      </w:pPr>
      <w:bookmarkStart w:name="_Toc142395776" w:id="14"/>
      <w:r>
        <w:t>Repeating a level</w:t>
      </w:r>
      <w:bookmarkEnd w:id="14"/>
    </w:p>
    <w:p w:rsidR="00663D62" w:rsidP="00663D62" w:rsidRDefault="00663D62" w14:paraId="4223E512" w14:textId="77777777">
      <w:pPr>
        <w:pStyle w:val="numberedmainbody"/>
      </w:pPr>
      <w:r>
        <w:t xml:space="preserve">A candidate shall not be permitted to repeat a level of the </w:t>
      </w:r>
      <w:proofErr w:type="gramStart"/>
      <w:r>
        <w:t>degree, or</w:t>
      </w:r>
      <w:proofErr w:type="gramEnd"/>
      <w:r>
        <w:t xml:space="preserve"> </w:t>
      </w:r>
      <w:proofErr w:type="spellStart"/>
      <w:r>
        <w:t>enrol</w:t>
      </w:r>
      <w:proofErr w:type="spellEnd"/>
      <w:r>
        <w:t xml:space="preserve">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663D62" w:rsidP="00663D62" w:rsidRDefault="00663D62" w14:paraId="678FD34E" w14:textId="012B4C42">
      <w:pPr>
        <w:pStyle w:val="numberedmainbody"/>
      </w:pPr>
      <w:r>
        <w:t xml:space="preserve">In determining whether to grant approval regard shall be had to Reg </w:t>
      </w:r>
      <w:r w:rsidR="00107D9D">
        <w:t>7</w:t>
      </w:r>
      <w:r>
        <w:t>.</w:t>
      </w:r>
    </w:p>
    <w:p w:rsidR="00663D62" w:rsidP="00663D62" w:rsidRDefault="00663D62" w14:paraId="1C05ECE9" w14:textId="1B9FDF66">
      <w:pPr>
        <w:pStyle w:val="Heading1"/>
        <w:numPr>
          <w:ilvl w:val="0"/>
          <w:numId w:val="0"/>
        </w:numPr>
        <w:ind w:left="680"/>
      </w:pPr>
      <w:bookmarkStart w:name="_Toc142395777" w:id="15"/>
      <w:r>
        <w:t>ASSESSMENT</w:t>
      </w:r>
      <w:bookmarkEnd w:id="15"/>
    </w:p>
    <w:p w:rsidR="00663D62" w:rsidP="00663D62" w:rsidRDefault="00663D62" w14:paraId="5F4A090B" w14:textId="6DC69B27">
      <w:pPr>
        <w:pStyle w:val="Heading1"/>
      </w:pPr>
      <w:bookmarkStart w:name="_Toc142395778" w:id="16"/>
      <w:r>
        <w:t>Attendance and course requirements</w:t>
      </w:r>
      <w:bookmarkEnd w:id="16"/>
    </w:p>
    <w:p w:rsidR="00663D62" w:rsidP="00663D62" w:rsidRDefault="00663D62" w14:paraId="773B0B7E" w14:textId="2C5F4509">
      <w:pPr>
        <w:pStyle w:val="numberedmainbody"/>
      </w:pPr>
      <w:r w:rsidRPr="00663D62">
        <w:t>Trainee clinical psychologist students are subject to the terms of contract of their NHS Trust employing authority. Attendance at Study Day Teaching, Clinical Seminars and University Case Conferences is</w:t>
      </w:r>
      <w:r w:rsidRPr="00663D62">
        <w:rPr>
          <w:b/>
        </w:rPr>
        <w:t xml:space="preserve"> mandatory</w:t>
      </w:r>
      <w:r w:rsidRPr="00663D62">
        <w:t xml:space="preserve">. Permission for non-attendance </w:t>
      </w:r>
      <w:r w:rsidRPr="0047474E">
        <w:rPr>
          <w:b/>
        </w:rPr>
        <w:t>must</w:t>
      </w:r>
      <w:r w:rsidRPr="00663D62">
        <w:t xml:space="preserve"> be obtained from </w:t>
      </w:r>
      <w:proofErr w:type="gramStart"/>
      <w:r w:rsidRPr="00663D62">
        <w:t>a Course</w:t>
      </w:r>
      <w:proofErr w:type="gramEnd"/>
      <w:r w:rsidRPr="00663D62">
        <w:t xml:space="preserve"> Director. On Study Days where there are no formal teaching arrangements, Trainees </w:t>
      </w:r>
      <w:r w:rsidRPr="0047474E">
        <w:rPr>
          <w:b/>
        </w:rPr>
        <w:t xml:space="preserve">must </w:t>
      </w:r>
      <w:r w:rsidRPr="00663D62">
        <w:t xml:space="preserve">inform their clinical supervisor and their clinical </w:t>
      </w:r>
      <w:proofErr w:type="gramStart"/>
      <w:r w:rsidRPr="00663D62">
        <w:t>school as</w:t>
      </w:r>
      <w:proofErr w:type="gramEnd"/>
      <w:r w:rsidRPr="00663D62">
        <w:t xml:space="preserve"> </w:t>
      </w:r>
      <w:proofErr w:type="gramStart"/>
      <w:r w:rsidRPr="00663D62">
        <w:t>to</w:t>
      </w:r>
      <w:proofErr w:type="gramEnd"/>
      <w:r w:rsidRPr="00663D62">
        <w:t xml:space="preserve"> their whereabouts in order that they can be contacted in the event of a client needing their help in an emergency. Trainees </w:t>
      </w:r>
      <w:r w:rsidRPr="0047474E">
        <w:rPr>
          <w:b/>
        </w:rPr>
        <w:t xml:space="preserve">must </w:t>
      </w:r>
      <w:r w:rsidRPr="00663D62">
        <w:t xml:space="preserve">consider themselves ‘on call’ on Study Days. 80% of study days each year </w:t>
      </w:r>
      <w:r w:rsidRPr="0047474E">
        <w:rPr>
          <w:b/>
        </w:rPr>
        <w:t>must</w:t>
      </w:r>
      <w:r w:rsidRPr="00663D62">
        <w:t xml:space="preserve"> be attended before students can obtain their doctorate. One week’s Revision Leave is </w:t>
      </w:r>
      <w:r w:rsidRPr="00663D62">
        <w:rPr>
          <w:b/>
        </w:rPr>
        <w:t>mandatory</w:t>
      </w:r>
      <w:r w:rsidRPr="00663D62">
        <w:t xml:space="preserve"> immediately prior to the degree examinations.</w:t>
      </w:r>
    </w:p>
    <w:p w:rsidR="00663D62" w:rsidP="00663D62" w:rsidRDefault="00663D62" w14:paraId="5DE82862" w14:textId="378A6DA7">
      <w:pPr>
        <w:pStyle w:val="Heading1"/>
      </w:pPr>
      <w:bookmarkStart w:name="_Toc142395779" w:id="17"/>
      <w:r>
        <w:t>Standards and criteria</w:t>
      </w:r>
      <w:bookmarkEnd w:id="17"/>
    </w:p>
    <w:p w:rsidR="00663D62" w:rsidP="00663D62" w:rsidRDefault="00663D62" w14:paraId="549D70D0" w14:textId="6ABFD4EA">
      <w:pPr>
        <w:pStyle w:val="numberedmainbody"/>
      </w:pPr>
      <w:r w:rsidRPr="00663D62">
        <w:t>The candidate’s work submitted for assessment shall reflect such Standards and Criteria as are approved by the Research Degrees Criteria from time to time.</w:t>
      </w:r>
    </w:p>
    <w:p w:rsidR="00663D62" w:rsidP="00663D62" w:rsidRDefault="00663D62" w14:paraId="5C57F60A" w14:textId="3F52E476">
      <w:pPr>
        <w:pStyle w:val="Heading1"/>
      </w:pPr>
      <w:bookmarkStart w:name="_Toc142395780" w:id="18"/>
      <w:r>
        <w:t>Assessment</w:t>
      </w:r>
      <w:bookmarkEnd w:id="18"/>
    </w:p>
    <w:p w:rsidR="00663D62" w:rsidP="00663D62" w:rsidRDefault="00663D62" w14:paraId="498FF51F" w14:textId="77777777">
      <w:pPr>
        <w:pStyle w:val="numberedmainbody"/>
      </w:pPr>
      <w:r>
        <w:t>Candidates shall be assessed by means of:</w:t>
      </w:r>
    </w:p>
    <w:p w:rsidR="00663D62" w:rsidP="00597A05" w:rsidRDefault="00663D62" w14:paraId="15456410" w14:textId="77777777">
      <w:pPr>
        <w:pStyle w:val="numberedmainbody"/>
        <w:numPr>
          <w:ilvl w:val="0"/>
          <w:numId w:val="25"/>
        </w:numPr>
        <w:spacing w:before="0" w:after="0"/>
      </w:pPr>
      <w:r>
        <w:t>A short answer compendium examination in May of the first year,</w:t>
      </w:r>
    </w:p>
    <w:p w:rsidR="00597A05" w:rsidP="00597A05" w:rsidRDefault="00663D62" w14:paraId="240A3EE5" w14:textId="77777777">
      <w:pPr>
        <w:pStyle w:val="numberedmainbody"/>
        <w:numPr>
          <w:ilvl w:val="0"/>
          <w:numId w:val="25"/>
        </w:numPr>
        <w:spacing w:before="0" w:after="0"/>
      </w:pPr>
      <w:r>
        <w:t>A written examination consisting of two papers in May of the second year</w:t>
      </w:r>
      <w:r w:rsidR="00597A05">
        <w:t>,</w:t>
      </w:r>
    </w:p>
    <w:p w:rsidR="00597A05" w:rsidP="00597A05" w:rsidRDefault="00663D62" w14:paraId="3CD35E77" w14:textId="77777777">
      <w:pPr>
        <w:pStyle w:val="numberedmainbody"/>
        <w:numPr>
          <w:ilvl w:val="0"/>
          <w:numId w:val="25"/>
        </w:numPr>
        <w:spacing w:before="0" w:after="0"/>
      </w:pPr>
      <w:r>
        <w:t xml:space="preserve">A report of a </w:t>
      </w:r>
      <w:proofErr w:type="gramStart"/>
      <w:r>
        <w:t>small scale</w:t>
      </w:r>
      <w:proofErr w:type="gramEnd"/>
      <w:r>
        <w:t xml:space="preserve"> clinical research study carried out on placement of not more than 3,500 words and one clinical literature review</w:t>
      </w:r>
      <w:r w:rsidR="00597A05">
        <w:t>,</w:t>
      </w:r>
    </w:p>
    <w:p w:rsidR="00597A05" w:rsidP="00597A05" w:rsidRDefault="00663D62" w14:paraId="264421F7" w14:textId="77777777">
      <w:pPr>
        <w:pStyle w:val="numberedmainbody"/>
        <w:numPr>
          <w:ilvl w:val="0"/>
          <w:numId w:val="25"/>
        </w:numPr>
        <w:spacing w:before="0" w:after="0"/>
      </w:pPr>
      <w:r>
        <w:t>Two clinical case studies and one psychometric assessment from clinical placements, and</w:t>
      </w:r>
    </w:p>
    <w:p w:rsidR="00597A05" w:rsidP="00597A05" w:rsidRDefault="00663D62" w14:paraId="268E25E2" w14:textId="77777777">
      <w:pPr>
        <w:pStyle w:val="numberedmainbody"/>
        <w:numPr>
          <w:ilvl w:val="0"/>
          <w:numId w:val="25"/>
        </w:numPr>
        <w:spacing w:before="0" w:after="0"/>
      </w:pPr>
      <w:r>
        <w:t xml:space="preserve"> A portfolio consisting of</w:t>
      </w:r>
    </w:p>
    <w:p w:rsidR="00597A05" w:rsidP="00597A05" w:rsidRDefault="00663D62" w14:paraId="46E25769" w14:textId="77777777">
      <w:pPr>
        <w:pStyle w:val="numberedmainbody"/>
        <w:numPr>
          <w:ilvl w:val="1"/>
          <w:numId w:val="25"/>
        </w:numPr>
        <w:spacing w:before="0" w:after="0"/>
      </w:pPr>
      <w:r>
        <w:t xml:space="preserve">One paper in publishable format </w:t>
      </w:r>
      <w:proofErr w:type="gramStart"/>
      <w:r>
        <w:t>comprising</w:t>
      </w:r>
      <w:proofErr w:type="gramEnd"/>
      <w:r>
        <w:t xml:space="preserve"> a review of an area of clinical psychology relating to the candidate’s Research Project</w:t>
      </w:r>
      <w:r w:rsidR="00597A05">
        <w:t>,</w:t>
      </w:r>
    </w:p>
    <w:p w:rsidR="00597A05" w:rsidP="00597A05" w:rsidRDefault="00663D62" w14:paraId="4CC4D802" w14:textId="019CB7D3">
      <w:pPr>
        <w:pStyle w:val="numberedmainbody"/>
        <w:numPr>
          <w:ilvl w:val="1"/>
          <w:numId w:val="25"/>
        </w:numPr>
        <w:spacing w:before="0" w:after="0"/>
      </w:pPr>
      <w:r>
        <w:t xml:space="preserve">One paper based on the candidate’s Research Project in a format ready for </w:t>
      </w:r>
      <w:r>
        <w:lastRenderedPageBreak/>
        <w:t>submission to one of the major journals of clinical or health psychology</w:t>
      </w:r>
      <w:r w:rsidR="00597A05">
        <w:t>.</w:t>
      </w:r>
    </w:p>
    <w:p w:rsidR="00597A05" w:rsidP="00597A05" w:rsidRDefault="00597A05" w14:paraId="49D9656C" w14:textId="77777777">
      <w:pPr>
        <w:pStyle w:val="numberedmainbody"/>
        <w:numPr>
          <w:ilvl w:val="0"/>
          <w:numId w:val="25"/>
        </w:numPr>
        <w:spacing w:before="0" w:after="0"/>
      </w:pPr>
      <w:r>
        <w:t>An oral examination,</w:t>
      </w:r>
    </w:p>
    <w:p w:rsidR="00597A05" w:rsidP="00597A05" w:rsidRDefault="00663D62" w14:paraId="7051603D" w14:textId="77777777">
      <w:pPr>
        <w:pStyle w:val="numberedmainbody"/>
        <w:numPr>
          <w:ilvl w:val="0"/>
          <w:numId w:val="25"/>
        </w:numPr>
        <w:spacing w:before="0" w:after="0"/>
      </w:pPr>
      <w:r>
        <w:t>An annual clinical practice assessment</w:t>
      </w:r>
      <w:r w:rsidR="00597A05">
        <w:t>,</w:t>
      </w:r>
    </w:p>
    <w:p w:rsidR="00663D62" w:rsidP="00597A05" w:rsidRDefault="00663D62" w14:paraId="67522C3E" w14:textId="10F5F42C">
      <w:pPr>
        <w:pStyle w:val="numberedmainbody"/>
        <w:numPr>
          <w:ilvl w:val="0"/>
          <w:numId w:val="25"/>
        </w:numPr>
        <w:spacing w:before="0" w:after="0"/>
      </w:pPr>
      <w:r>
        <w:t>End of placement assessments.</w:t>
      </w:r>
    </w:p>
    <w:p w:rsidR="00597A05" w:rsidP="00597A05" w:rsidRDefault="00597A05" w14:paraId="46A4FC46" w14:textId="1F9E40D7">
      <w:pPr>
        <w:pStyle w:val="Heading1"/>
      </w:pPr>
      <w:bookmarkStart w:name="_Toc142395781" w:id="19"/>
      <w:r>
        <w:t>Reassessment</w:t>
      </w:r>
      <w:bookmarkEnd w:id="19"/>
    </w:p>
    <w:p w:rsidR="00597A05" w:rsidP="00597A05" w:rsidRDefault="00597A05" w14:paraId="4CD267B2" w14:textId="77777777">
      <w:pPr>
        <w:pStyle w:val="numberedmainbody"/>
      </w:pPr>
      <w:r>
        <w:t>A candidate who fails to satisfy the examiners in any written work or examinations may be permitted on one further occasion only to take the written examination or resubmit the written work or part thereof on such terms and conditions as the Research Degrees Committee may determine.</w:t>
      </w:r>
    </w:p>
    <w:p w:rsidR="00597A05" w:rsidP="00597A05" w:rsidRDefault="00597A05" w14:paraId="54C08901" w14:textId="343D3B1B">
      <w:pPr>
        <w:pStyle w:val="numberedmainbody"/>
      </w:pPr>
      <w:r>
        <w:t xml:space="preserve">A candidate who fails one placement may be permitted to repeat that placement on one further occasion only on such terms and conditions as the Research Degrees Committee may determine. Candidates who fail two </w:t>
      </w:r>
      <w:proofErr w:type="gramStart"/>
      <w:r>
        <w:t>placements</w:t>
      </w:r>
      <w:proofErr w:type="gramEnd"/>
      <w:r>
        <w:t xml:space="preserve"> will be deemed to have failed the programme of study.</w:t>
      </w:r>
    </w:p>
    <w:p w:rsidR="00597A05" w:rsidP="00597A05" w:rsidRDefault="00597A05" w14:paraId="1484B068" w14:textId="5ECD8D22">
      <w:pPr>
        <w:pStyle w:val="numberedmainbody"/>
      </w:pPr>
      <w:r>
        <w:t>Students who fail more than three assessments in one year (including placements) will have their programme of study terminated, with no re-sits allowed.</w:t>
      </w:r>
    </w:p>
    <w:p w:rsidR="00597A05" w:rsidP="00597A05" w:rsidRDefault="00597A05" w14:paraId="0EAC354F" w14:textId="57F39DCB">
      <w:pPr>
        <w:pStyle w:val="Heading1"/>
        <w:numPr>
          <w:ilvl w:val="0"/>
          <w:numId w:val="0"/>
        </w:numPr>
        <w:ind w:left="680"/>
      </w:pPr>
      <w:bookmarkStart w:name="_Toc142395782" w:id="20"/>
      <w:r>
        <w:t>ACADEMIC/PROFESSIONAL DISCIPLINE</w:t>
      </w:r>
      <w:bookmarkEnd w:id="20"/>
    </w:p>
    <w:p w:rsidR="00597A05" w:rsidP="00597A05" w:rsidRDefault="00597A05" w14:paraId="37F96A76" w14:textId="25AC5146">
      <w:pPr>
        <w:pStyle w:val="Heading1"/>
      </w:pPr>
      <w:bookmarkStart w:name="_Toc142395783" w:id="21"/>
      <w:r>
        <w:t>Academic Misconduct</w:t>
      </w:r>
      <w:bookmarkEnd w:id="21"/>
    </w:p>
    <w:p w:rsidR="00597A05" w:rsidP="00597A05" w:rsidRDefault="00AE7C6B" w14:paraId="3890FF97" w14:textId="6CBD1BDE">
      <w:pPr>
        <w:pStyle w:val="numberedmainbody"/>
      </w:pPr>
      <w:r>
        <w:t>Allegations of academic misconduct</w:t>
      </w:r>
      <w:r w:rsidR="00597A05">
        <w:t xml:space="preserve"> shall be subject to the Regulations </w:t>
      </w:r>
      <w:r w:rsidR="0074542C">
        <w:t>governing</w:t>
      </w:r>
      <w:r w:rsidR="00597A05">
        <w:t xml:space="preserve"> Academic Misconduct, and no penalty shall be imposed other than in accordance with the said Regulations.</w:t>
      </w:r>
    </w:p>
    <w:p w:rsidR="00597A05" w:rsidP="00597A05" w:rsidRDefault="00597A05" w14:paraId="5EB6B5BB" w14:textId="51941F31">
      <w:pPr>
        <w:pStyle w:val="numberedmainbody"/>
      </w:pPr>
      <w:r>
        <w:t>Candidates shall also abide by the principles of good research practice as defined in the Code of Practice on Research Misconduct. Allegations of research misconduct shall be investigated in accordance with the said code.</w:t>
      </w:r>
    </w:p>
    <w:p w:rsidR="0074542C" w:rsidP="0074542C" w:rsidRDefault="00597A05" w14:paraId="2057A3AD" w14:textId="68A95BE1">
      <w:pPr>
        <w:pStyle w:val="Heading1"/>
      </w:pPr>
      <w:bookmarkStart w:name="_Toc142395784" w:id="22"/>
      <w:r>
        <w:t>Professional Standards of Conduct (Fitness to Practise)</w:t>
      </w:r>
      <w:bookmarkEnd w:id="22"/>
    </w:p>
    <w:p w:rsidR="0074542C" w:rsidP="0074542C" w:rsidRDefault="0074542C" w14:paraId="5D2ED8F8" w14:textId="77777777">
      <w:pPr>
        <w:pStyle w:val="numberedmainbody"/>
      </w:pPr>
      <w:r w:rsidRPr="0077729C">
        <w:t xml:space="preserve">‘Fitness to </w:t>
      </w:r>
      <w:proofErr w:type="spellStart"/>
      <w:r w:rsidRPr="0077729C">
        <w:t>practise</w:t>
      </w:r>
      <w:proofErr w:type="spellEnd"/>
      <w:r w:rsidRPr="0077729C">
        <w:t xml:space="preserve">’ is the ability to meet professional standards; it is about character, professional competence and health. ‘Fitness to </w:t>
      </w:r>
      <w:proofErr w:type="spellStart"/>
      <w:r w:rsidRPr="0077729C">
        <w:t>practise</w:t>
      </w:r>
      <w:proofErr w:type="spellEnd"/>
      <w:r w:rsidRPr="0077729C">
        <w:t>’ indicates that a student is capable of safe and effective practice without supervision or can do their job safely and effectively.</w:t>
      </w:r>
    </w:p>
    <w:p w:rsidR="0074542C" w:rsidP="0074542C" w:rsidRDefault="0074542C" w14:paraId="694699FA" w14:textId="77777777">
      <w:pPr>
        <w:pStyle w:val="numberedmainbody"/>
      </w:pPr>
      <w:r w:rsidRPr="00B1616D">
        <w:t xml:space="preserve">For information regarding professional standards of conduct (fitness to </w:t>
      </w:r>
      <w:proofErr w:type="spellStart"/>
      <w:r w:rsidRPr="00B1616D">
        <w:t>practise</w:t>
      </w:r>
      <w:proofErr w:type="spellEnd"/>
      <w:r w:rsidRPr="00B1616D">
        <w:t xml:space="preserve">), please refer to the University Regulations Governing the Investigation and Determination of Concerns about Fitness to </w:t>
      </w:r>
      <w:proofErr w:type="spellStart"/>
      <w:r w:rsidRPr="00B1616D">
        <w:t>Practise</w:t>
      </w:r>
      <w:proofErr w:type="spellEnd"/>
      <w:r w:rsidRPr="00B1616D">
        <w:t xml:space="preserve">.  </w:t>
      </w:r>
    </w:p>
    <w:p w:rsidR="00597A05" w:rsidP="00597A05" w:rsidRDefault="00597A05" w14:paraId="6DF6B1EA" w14:textId="5B39947B">
      <w:pPr>
        <w:pStyle w:val="Heading1"/>
        <w:numPr>
          <w:ilvl w:val="0"/>
          <w:numId w:val="0"/>
        </w:numPr>
        <w:ind w:left="680"/>
      </w:pPr>
      <w:bookmarkStart w:name="_Toc142395785" w:id="23"/>
      <w:r>
        <w:t>RESULTS AND TRANSCRIPTS</w:t>
      </w:r>
      <w:bookmarkEnd w:id="23"/>
    </w:p>
    <w:p w:rsidR="00597A05" w:rsidP="00597A05" w:rsidRDefault="00597A05" w14:paraId="4B02201E" w14:textId="3814BA37">
      <w:pPr>
        <w:pStyle w:val="Heading1"/>
      </w:pPr>
      <w:bookmarkStart w:name="_Toc142395786" w:id="24"/>
      <w:r>
        <w:t>Notifications of Results and Transcripts</w:t>
      </w:r>
      <w:bookmarkEnd w:id="24"/>
    </w:p>
    <w:p w:rsidR="00597A05" w:rsidP="00597A05" w:rsidRDefault="00597A05" w14:paraId="0E3896F1" w14:textId="5B6D5523">
      <w:pPr>
        <w:pStyle w:val="numberedmainbody"/>
      </w:pPr>
      <w:r w:rsidRPr="00597A05">
        <w:t>All candidates shall be entitled to an official transcript on completion provided they are not in debt to the University for the payment of tuition fees.</w:t>
      </w:r>
    </w:p>
    <w:p w:rsidRPr="00597A05" w:rsidR="00107D9D" w:rsidP="00107D9D" w:rsidRDefault="00107D9D" w14:paraId="0C68083E" w14:textId="2B062E4E">
      <w:pPr>
        <w:pStyle w:val="numberedmainbody"/>
      </w:pPr>
      <w:r w:rsidRPr="002E6A2F">
        <w:rPr>
          <w:rFonts w:cs="Tahoma"/>
        </w:rPr>
        <w:t xml:space="preserve">Note that modules attempted during a year subsequently repeated are not included </w:t>
      </w:r>
      <w:proofErr w:type="gramStart"/>
      <w:r w:rsidRPr="002E6A2F">
        <w:rPr>
          <w:rFonts w:cs="Tahoma"/>
        </w:rPr>
        <w:t>on</w:t>
      </w:r>
      <w:proofErr w:type="gramEnd"/>
      <w:r w:rsidRPr="002E6A2F">
        <w:rPr>
          <w:rFonts w:cs="Tahoma"/>
        </w:rPr>
        <w:t xml:space="preserve"> the transcript</w:t>
      </w:r>
      <w:r>
        <w:rPr>
          <w:rFonts w:cs="Tahoma"/>
        </w:rPr>
        <w:t>.</w:t>
      </w:r>
    </w:p>
    <w:p w:rsidRPr="00597A05" w:rsidR="00597A05" w:rsidP="00597A05" w:rsidRDefault="00597A05" w14:paraId="0F6D8C69" w14:textId="77777777"/>
    <w:p w:rsidR="00536B37" w:rsidP="008F2463" w:rsidRDefault="00536B37" w14:paraId="42FE2C4D" w14:textId="77777777">
      <w:pPr>
        <w:rPr>
          <w:rFonts w:ascii="Calibri" w:hAnsi="Calibri" w:cs="Arial"/>
        </w:rPr>
        <w:sectPr w:rsidR="00536B37" w:rsidSect="008F2463">
          <w:pgSz w:w="11906" w:h="16838"/>
          <w:pgMar w:top="1440" w:right="849" w:bottom="1440" w:left="1134" w:header="708" w:footer="708" w:gutter="0"/>
          <w:cols w:space="708"/>
          <w:formProt w:val="0"/>
          <w:docGrid w:linePitch="360"/>
        </w:sectPr>
      </w:pPr>
    </w:p>
    <w:p w:rsidR="008F2463" w:rsidP="008F2463" w:rsidRDefault="008F2463" w14:paraId="0AF09EA3" w14:textId="3D1AAA25">
      <w:pPr>
        <w:rPr>
          <w:rFonts w:ascii="Calibri" w:hAnsi="Calibri" w:cs="Arial"/>
        </w:rPr>
      </w:pPr>
    </w:p>
    <w:p w:rsidRPr="008F2463" w:rsidR="008F2463" w:rsidP="008F2463" w:rsidRDefault="008F2463" w14:paraId="18EFB27B" w14:textId="46DDBBAC">
      <w:pPr>
        <w:rPr>
          <w:rFonts w:ascii="Calibri" w:hAnsi="Calibri" w:cs="Arial"/>
          <w:b/>
          <w:bCs/>
        </w:rPr>
      </w:pPr>
      <w:r w:rsidRPr="008F2463">
        <w:rPr>
          <w:rFonts w:ascii="Calibri" w:hAnsi="Calibri" w:cs="Arial"/>
          <w:b/>
          <w:bCs/>
        </w:rPr>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A423A4" w:rsidTr="008F2463" w14:paraId="4B8785ED" w14:textId="77777777">
        <w:tc>
          <w:tcPr>
            <w:tcW w:w="988" w:type="dxa"/>
          </w:tcPr>
          <w:p w:rsidRPr="00F63F60" w:rsidR="00A423A4" w:rsidP="008F2463" w:rsidRDefault="00A423A4" w14:paraId="6E3B684C" w14:textId="45C5E886">
            <w:pPr>
              <w:rPr>
                <w:rFonts w:ascii="Calibri" w:hAnsi="Calibri" w:cs="Arial"/>
              </w:rPr>
            </w:pPr>
            <w:r w:rsidRPr="00F63F60">
              <w:rPr>
                <w:rFonts w:ascii="Calibri" w:hAnsi="Calibri" w:cs="Arial"/>
              </w:rPr>
              <w:t>3 07</w:t>
            </w:r>
          </w:p>
        </w:tc>
        <w:tc>
          <w:tcPr>
            <w:tcW w:w="3118" w:type="dxa"/>
          </w:tcPr>
          <w:p w:rsidRPr="00F63F60" w:rsidR="00A423A4" w:rsidP="008F2463" w:rsidRDefault="00A423A4" w14:paraId="781D2B95" w14:textId="6E84C025">
            <w:pPr>
              <w:rPr>
                <w:rFonts w:ascii="Calibri" w:hAnsi="Calibri" w:cs="Arial"/>
              </w:rPr>
            </w:pPr>
            <w:r w:rsidRPr="00F63F60">
              <w:rPr>
                <w:rFonts w:ascii="Calibri" w:hAnsi="Calibri" w:cs="Arial"/>
              </w:rPr>
              <w:t>Elaine Brookes,</w:t>
            </w:r>
            <w:r>
              <w:rPr>
                <w:rFonts w:ascii="Calibri" w:hAnsi="Calibri" w:cs="Arial"/>
              </w:rPr>
              <w:t xml:space="preserve"> RDC Secretary</w:t>
            </w:r>
            <w:r w:rsidRPr="00F63F60">
              <w:rPr>
                <w:rFonts w:ascii="Calibri" w:hAnsi="Calibri" w:cs="Arial"/>
              </w:rPr>
              <w:t xml:space="preserve"> </w:t>
            </w:r>
          </w:p>
        </w:tc>
        <w:tc>
          <w:tcPr>
            <w:tcW w:w="1701" w:type="dxa"/>
          </w:tcPr>
          <w:p w:rsidRPr="00F63F60" w:rsidR="00A423A4" w:rsidP="008F2463" w:rsidRDefault="00A423A4" w14:paraId="121DFCA0" w14:textId="7B898C33">
            <w:pPr>
              <w:rPr>
                <w:rFonts w:ascii="Calibri" w:hAnsi="Calibri" w:cs="Arial"/>
              </w:rPr>
            </w:pPr>
            <w:r w:rsidRPr="00F63F60">
              <w:rPr>
                <w:rFonts w:ascii="Calibri" w:hAnsi="Calibri" w:cs="Arial"/>
              </w:rPr>
              <w:t>September 2025, Housekeeping</w:t>
            </w:r>
          </w:p>
        </w:tc>
        <w:tc>
          <w:tcPr>
            <w:tcW w:w="3827" w:type="dxa"/>
          </w:tcPr>
          <w:p w:rsidRPr="00F63F60" w:rsidR="00A423A4" w:rsidP="008F2463" w:rsidRDefault="00A423A4" w14:paraId="23714597" w14:textId="50D9B500">
            <w:pPr>
              <w:rPr>
                <w:rFonts w:ascii="Calibri" w:hAnsi="Calibri" w:cs="Arial"/>
              </w:rPr>
            </w:pPr>
            <w:r>
              <w:rPr>
                <w:rFonts w:ascii="Calibri" w:hAnsi="Calibri" w:cs="Arial"/>
              </w:rPr>
              <w:t xml:space="preserve">4 - </w:t>
            </w:r>
            <w:r w:rsidRPr="00F63F60">
              <w:rPr>
                <w:rFonts w:ascii="Calibri" w:hAnsi="Calibri" w:cs="Arial"/>
              </w:rPr>
              <w:t>Postgraduate Training Scheme (PGTS) replaced by PG Certificate in Research Training</w:t>
            </w:r>
          </w:p>
        </w:tc>
      </w:tr>
      <w:tr w:rsidR="0074542C" w:rsidTr="008F2463" w14:paraId="5F63F04A" w14:textId="77777777">
        <w:tc>
          <w:tcPr>
            <w:tcW w:w="988" w:type="dxa"/>
          </w:tcPr>
          <w:p w:rsidRPr="00C13564" w:rsidR="0074542C" w:rsidP="008F2463" w:rsidRDefault="0074542C" w14:paraId="5753C883" w14:textId="5CCC3E6A">
            <w:pPr>
              <w:rPr>
                <w:rFonts w:ascii="Calibri" w:hAnsi="Calibri" w:cs="Arial"/>
                <w:sz w:val="20"/>
                <w:szCs w:val="20"/>
              </w:rPr>
            </w:pPr>
            <w:r w:rsidRPr="00C13564">
              <w:rPr>
                <w:rFonts w:ascii="Calibri" w:hAnsi="Calibri" w:cs="Arial"/>
                <w:sz w:val="20"/>
                <w:szCs w:val="20"/>
              </w:rPr>
              <w:t>3 06</w:t>
            </w:r>
          </w:p>
        </w:tc>
        <w:tc>
          <w:tcPr>
            <w:tcW w:w="3118" w:type="dxa"/>
          </w:tcPr>
          <w:p w:rsidRPr="00C13564" w:rsidR="0074542C" w:rsidP="008F2463" w:rsidRDefault="0074542C" w14:paraId="44402A9F" w14:textId="4DBE1F50">
            <w:pPr>
              <w:rPr>
                <w:rFonts w:ascii="Calibri" w:hAnsi="Calibri" w:cs="Arial"/>
                <w:sz w:val="20"/>
                <w:szCs w:val="20"/>
              </w:rPr>
            </w:pPr>
            <w:r w:rsidRPr="00C13564">
              <w:rPr>
                <w:rFonts w:cstheme="minorHAnsi"/>
                <w:sz w:val="20"/>
                <w:szCs w:val="20"/>
              </w:rPr>
              <w:t>Lisa Tees, Quality Manager, Quality Support Service</w:t>
            </w:r>
          </w:p>
        </w:tc>
        <w:tc>
          <w:tcPr>
            <w:tcW w:w="1701" w:type="dxa"/>
          </w:tcPr>
          <w:p w:rsidRPr="00C13564" w:rsidR="0074542C" w:rsidP="008F2463" w:rsidRDefault="0074542C" w14:paraId="6CAFF837" w14:textId="194AC765">
            <w:pPr>
              <w:rPr>
                <w:rFonts w:ascii="Calibri" w:hAnsi="Calibri" w:cs="Arial"/>
                <w:sz w:val="20"/>
                <w:szCs w:val="20"/>
              </w:rPr>
            </w:pPr>
            <w:r w:rsidRPr="00C13564">
              <w:rPr>
                <w:rFonts w:ascii="Calibri" w:hAnsi="Calibri" w:cs="Arial"/>
                <w:sz w:val="20"/>
                <w:szCs w:val="20"/>
              </w:rPr>
              <w:t>Aug 2023, Housekeeping</w:t>
            </w:r>
          </w:p>
        </w:tc>
        <w:tc>
          <w:tcPr>
            <w:tcW w:w="3827" w:type="dxa"/>
          </w:tcPr>
          <w:p w:rsidRPr="00C13564" w:rsidR="0074542C" w:rsidP="0074542C" w:rsidRDefault="0074542C" w14:paraId="7AA31C6F" w14:textId="77777777">
            <w:pPr>
              <w:pStyle w:val="ListParagraph"/>
              <w:numPr>
                <w:ilvl w:val="0"/>
                <w:numId w:val="30"/>
              </w:numPr>
              <w:spacing w:after="160" w:line="259" w:lineRule="auto"/>
              <w:rPr>
                <w:rFonts w:eastAsia="Times New Roman" w:cstheme="minorHAnsi"/>
                <w:sz w:val="20"/>
                <w:szCs w:val="20"/>
              </w:rPr>
            </w:pPr>
            <w:r w:rsidRPr="00C13564">
              <w:rPr>
                <w:rFonts w:ascii="Calibri" w:hAnsi="Calibri" w:cs="Arial"/>
                <w:sz w:val="20"/>
                <w:szCs w:val="20"/>
              </w:rPr>
              <w:t>Replace Registry Services with Academic Services.</w:t>
            </w:r>
            <w:r w:rsidRPr="00C13564">
              <w:rPr>
                <w:rFonts w:eastAsia="Times New Roman" w:cstheme="minorHAnsi"/>
                <w:sz w:val="20"/>
                <w:szCs w:val="20"/>
              </w:rPr>
              <w:t xml:space="preserve"> </w:t>
            </w:r>
          </w:p>
          <w:p w:rsidRPr="00C13564" w:rsidR="0074542C" w:rsidP="0074542C" w:rsidRDefault="0074542C" w14:paraId="35D249BF" w14:textId="07527A2B">
            <w:pPr>
              <w:pStyle w:val="ListParagraph"/>
              <w:numPr>
                <w:ilvl w:val="0"/>
                <w:numId w:val="30"/>
              </w:numPr>
              <w:spacing w:after="160" w:line="259" w:lineRule="auto"/>
              <w:rPr>
                <w:rFonts w:eastAsia="Times New Roman" w:cstheme="minorHAnsi"/>
                <w:sz w:val="20"/>
                <w:szCs w:val="20"/>
              </w:rPr>
            </w:pPr>
            <w:r w:rsidRPr="00C13564">
              <w:rPr>
                <w:rFonts w:eastAsia="Times New Roman" w:cstheme="minorHAnsi"/>
                <w:sz w:val="20"/>
                <w:szCs w:val="20"/>
              </w:rPr>
              <w:t>8.3 – amendment. Makes clear that a suspension of study may be required for students who need a period of suspension to complete outstanding assessments.</w:t>
            </w:r>
          </w:p>
        </w:tc>
      </w:tr>
      <w:tr w:rsidR="0074542C" w:rsidTr="008F2463" w14:paraId="2AF5BB40" w14:textId="77777777">
        <w:tc>
          <w:tcPr>
            <w:tcW w:w="988" w:type="dxa"/>
          </w:tcPr>
          <w:p w:rsidRPr="00C13564" w:rsidR="0074542C" w:rsidP="0074542C" w:rsidRDefault="0074542C" w14:paraId="739A0284" w14:textId="7C6AC80A">
            <w:pPr>
              <w:rPr>
                <w:rFonts w:ascii="Calibri" w:hAnsi="Calibri" w:cs="Arial"/>
                <w:sz w:val="20"/>
                <w:szCs w:val="20"/>
              </w:rPr>
            </w:pPr>
            <w:r w:rsidRPr="00C13564">
              <w:rPr>
                <w:rFonts w:ascii="Calibri" w:hAnsi="Calibri" w:cs="Arial"/>
                <w:sz w:val="20"/>
                <w:szCs w:val="20"/>
              </w:rPr>
              <w:t>3 05</w:t>
            </w:r>
          </w:p>
        </w:tc>
        <w:tc>
          <w:tcPr>
            <w:tcW w:w="3118" w:type="dxa"/>
          </w:tcPr>
          <w:p w:rsidRPr="00C13564" w:rsidR="0074542C" w:rsidP="0074542C" w:rsidRDefault="0074542C" w14:paraId="765F6C59" w14:textId="14A012BE">
            <w:pPr>
              <w:rPr>
                <w:rFonts w:ascii="Calibri" w:hAnsi="Calibri" w:cs="Arial"/>
                <w:sz w:val="20"/>
                <w:szCs w:val="20"/>
              </w:rPr>
            </w:pPr>
            <w:r w:rsidRPr="00C13564">
              <w:rPr>
                <w:rFonts w:cstheme="minorHAnsi"/>
                <w:sz w:val="20"/>
                <w:szCs w:val="20"/>
              </w:rPr>
              <w:t>Lisa Tees, Quality Manager, Quality Support Service</w:t>
            </w:r>
          </w:p>
        </w:tc>
        <w:tc>
          <w:tcPr>
            <w:tcW w:w="1701" w:type="dxa"/>
          </w:tcPr>
          <w:p w:rsidRPr="00C13564" w:rsidR="0074542C" w:rsidP="0074542C" w:rsidRDefault="0074542C" w14:paraId="45CC8FD6" w14:textId="51E16479">
            <w:pPr>
              <w:rPr>
                <w:rFonts w:ascii="Calibri" w:hAnsi="Calibri" w:cs="Arial"/>
                <w:sz w:val="20"/>
                <w:szCs w:val="20"/>
              </w:rPr>
            </w:pPr>
            <w:r w:rsidRPr="00C13564">
              <w:rPr>
                <w:rFonts w:ascii="Calibri" w:hAnsi="Calibri" w:cs="Arial"/>
                <w:sz w:val="20"/>
                <w:szCs w:val="20"/>
              </w:rPr>
              <w:t>17 March 2022, Senate</w:t>
            </w:r>
          </w:p>
        </w:tc>
        <w:tc>
          <w:tcPr>
            <w:tcW w:w="3827" w:type="dxa"/>
          </w:tcPr>
          <w:p w:rsidRPr="00C13564" w:rsidR="0074542C" w:rsidP="0074542C" w:rsidRDefault="0074542C" w14:paraId="4ED8605B" w14:textId="77777777">
            <w:pPr>
              <w:pStyle w:val="ListParagraph"/>
              <w:numPr>
                <w:ilvl w:val="0"/>
                <w:numId w:val="27"/>
              </w:numPr>
              <w:rPr>
                <w:rFonts w:ascii="Calibri" w:hAnsi="Calibri" w:cs="Arial"/>
                <w:sz w:val="20"/>
                <w:szCs w:val="20"/>
              </w:rPr>
            </w:pPr>
            <w:r w:rsidRPr="00C13564">
              <w:rPr>
                <w:rFonts w:ascii="Calibri" w:hAnsi="Calibri" w:cs="Arial"/>
                <w:sz w:val="20"/>
                <w:szCs w:val="20"/>
              </w:rPr>
              <w:t xml:space="preserve">Non regulatory detail removed and included within </w:t>
            </w:r>
            <w:proofErr w:type="spellStart"/>
            <w:r w:rsidRPr="00C13564">
              <w:rPr>
                <w:rFonts w:ascii="Calibri" w:hAnsi="Calibri" w:cs="Arial"/>
                <w:sz w:val="20"/>
                <w:szCs w:val="20"/>
              </w:rPr>
              <w:t>UoH</w:t>
            </w:r>
            <w:proofErr w:type="spellEnd"/>
            <w:r w:rsidRPr="00C13564">
              <w:rPr>
                <w:rFonts w:ascii="Calibri" w:hAnsi="Calibri" w:cs="Arial"/>
                <w:sz w:val="20"/>
                <w:szCs w:val="20"/>
              </w:rPr>
              <w:t xml:space="preserve"> Academic Framework.</w:t>
            </w:r>
          </w:p>
          <w:p w:rsidRPr="00C13564" w:rsidR="0074542C" w:rsidP="0074542C" w:rsidRDefault="0074542C" w14:paraId="5DF55A33" w14:textId="77777777">
            <w:pPr>
              <w:pStyle w:val="ListParagraph"/>
              <w:numPr>
                <w:ilvl w:val="0"/>
                <w:numId w:val="27"/>
              </w:numPr>
              <w:rPr>
                <w:rFonts w:ascii="Calibri" w:hAnsi="Calibri" w:cs="Arial"/>
                <w:sz w:val="20"/>
                <w:szCs w:val="20"/>
              </w:rPr>
            </w:pPr>
            <w:r w:rsidRPr="00C13564">
              <w:rPr>
                <w:rFonts w:ascii="Calibri" w:hAnsi="Calibri" w:cs="Arial"/>
                <w:sz w:val="20"/>
                <w:szCs w:val="20"/>
              </w:rPr>
              <w:t>Accreditation of Prior Learning replaced with Recognition of Prior Learning to reflect sector.</w:t>
            </w:r>
          </w:p>
          <w:p w:rsidRPr="00C13564" w:rsidR="0074542C" w:rsidP="0074542C" w:rsidRDefault="0074542C" w14:paraId="53B6E82C" w14:textId="77777777">
            <w:pPr>
              <w:rPr>
                <w:rFonts w:ascii="Calibri" w:hAnsi="Calibri" w:cs="Arial"/>
                <w:sz w:val="20"/>
                <w:szCs w:val="20"/>
              </w:rPr>
            </w:pPr>
          </w:p>
        </w:tc>
      </w:tr>
      <w:tr w:rsidR="008F2463" w:rsidTr="008F2463" w14:paraId="04C0DC0E" w14:textId="1DAF46B7">
        <w:tc>
          <w:tcPr>
            <w:tcW w:w="988" w:type="dxa"/>
          </w:tcPr>
          <w:p w:rsidRPr="00C13564" w:rsidR="008F2463" w:rsidP="008F2463" w:rsidRDefault="00593AB7" w14:paraId="0B5BB639" w14:textId="6FF9D925">
            <w:pPr>
              <w:rPr>
                <w:rFonts w:ascii="Calibri" w:hAnsi="Calibri" w:cs="Arial"/>
                <w:sz w:val="20"/>
                <w:szCs w:val="20"/>
              </w:rPr>
            </w:pPr>
            <w:r w:rsidRPr="00C13564">
              <w:rPr>
                <w:rFonts w:ascii="Calibri" w:hAnsi="Calibri" w:cs="Arial"/>
                <w:sz w:val="20"/>
                <w:szCs w:val="20"/>
              </w:rPr>
              <w:t>3 04</w:t>
            </w:r>
          </w:p>
        </w:tc>
        <w:tc>
          <w:tcPr>
            <w:tcW w:w="3118" w:type="dxa"/>
          </w:tcPr>
          <w:p w:rsidRPr="00C13564" w:rsidR="008F2463" w:rsidP="008F2463" w:rsidRDefault="0074542C" w14:paraId="586A713D" w14:textId="5B4D988B">
            <w:pPr>
              <w:rPr>
                <w:rFonts w:ascii="Calibri" w:hAnsi="Calibri" w:cs="Arial"/>
                <w:sz w:val="20"/>
                <w:szCs w:val="20"/>
              </w:rPr>
            </w:pPr>
            <w:r w:rsidRPr="00C13564">
              <w:rPr>
                <w:rFonts w:cstheme="minorHAnsi"/>
                <w:sz w:val="20"/>
                <w:szCs w:val="20"/>
              </w:rPr>
              <w:t>Lisa Tees, Quality Manager, Quality Support Service</w:t>
            </w:r>
          </w:p>
        </w:tc>
        <w:tc>
          <w:tcPr>
            <w:tcW w:w="1701" w:type="dxa"/>
          </w:tcPr>
          <w:p w:rsidRPr="00C13564" w:rsidR="008F2463" w:rsidP="008F2463" w:rsidRDefault="009C36C6" w14:paraId="06870469" w14:textId="0497619E">
            <w:pPr>
              <w:rPr>
                <w:rFonts w:ascii="Calibri" w:hAnsi="Calibri" w:cs="Arial"/>
                <w:sz w:val="20"/>
                <w:szCs w:val="20"/>
              </w:rPr>
            </w:pPr>
            <w:r>
              <w:rPr>
                <w:rFonts w:ascii="Calibri" w:hAnsi="Calibri" w:cs="Arial"/>
                <w:sz w:val="20"/>
                <w:szCs w:val="20"/>
              </w:rPr>
              <w:t xml:space="preserve">Nov </w:t>
            </w:r>
            <w:r w:rsidR="00AE7C6B">
              <w:rPr>
                <w:rFonts w:ascii="Calibri" w:hAnsi="Calibri" w:cs="Arial"/>
                <w:sz w:val="20"/>
                <w:szCs w:val="20"/>
              </w:rPr>
              <w:t>2021, Housekeeping</w:t>
            </w:r>
          </w:p>
        </w:tc>
        <w:tc>
          <w:tcPr>
            <w:tcW w:w="3827" w:type="dxa"/>
          </w:tcPr>
          <w:p w:rsidRPr="00C13564" w:rsidR="008F2463" w:rsidP="008F2463" w:rsidRDefault="00593AB7" w14:paraId="6838A029" w14:textId="198784DE">
            <w:pPr>
              <w:rPr>
                <w:rFonts w:ascii="Calibri" w:hAnsi="Calibri" w:cs="Arial"/>
                <w:sz w:val="20"/>
                <w:szCs w:val="20"/>
              </w:rPr>
            </w:pPr>
            <w:r w:rsidRPr="00C13564">
              <w:rPr>
                <w:rFonts w:ascii="Calibri" w:hAnsi="Calibri" w:cs="Arial"/>
                <w:sz w:val="20"/>
                <w:szCs w:val="20"/>
              </w:rPr>
              <w:t>Migrated to new template</w:t>
            </w:r>
          </w:p>
        </w:tc>
      </w:tr>
      <w:tr w:rsidR="00AE7C6B" w:rsidTr="008F2463" w14:paraId="2B4E243D" w14:textId="5F65423F">
        <w:tc>
          <w:tcPr>
            <w:tcW w:w="988" w:type="dxa"/>
          </w:tcPr>
          <w:p w:rsidRPr="00C13564" w:rsidR="00AE7C6B" w:rsidP="00AE7C6B" w:rsidRDefault="00AE7C6B" w14:paraId="75C6C97E" w14:textId="108A22CE">
            <w:pPr>
              <w:rPr>
                <w:rFonts w:ascii="Calibri" w:hAnsi="Calibri" w:cs="Arial"/>
                <w:sz w:val="20"/>
                <w:szCs w:val="20"/>
              </w:rPr>
            </w:pPr>
            <w:r w:rsidRPr="00C13564">
              <w:rPr>
                <w:rFonts w:ascii="Calibri" w:hAnsi="Calibri" w:cs="Arial"/>
                <w:sz w:val="20"/>
                <w:szCs w:val="20"/>
              </w:rPr>
              <w:t>3 04</w:t>
            </w:r>
          </w:p>
        </w:tc>
        <w:tc>
          <w:tcPr>
            <w:tcW w:w="3118" w:type="dxa"/>
          </w:tcPr>
          <w:p w:rsidRPr="00C13564" w:rsidR="00AE7C6B" w:rsidP="00AE7C6B" w:rsidRDefault="00AE7C6B" w14:paraId="662CE0C1" w14:textId="1E65EC3D">
            <w:pPr>
              <w:rPr>
                <w:rFonts w:ascii="Calibri" w:hAnsi="Calibri" w:cs="Arial"/>
                <w:sz w:val="20"/>
                <w:szCs w:val="20"/>
              </w:rPr>
            </w:pPr>
            <w:r w:rsidRPr="00C13564">
              <w:rPr>
                <w:rFonts w:cstheme="minorHAnsi"/>
                <w:sz w:val="20"/>
                <w:szCs w:val="20"/>
              </w:rPr>
              <w:t>Lisa Tees, Quality Manager, Quality Support Service</w:t>
            </w:r>
          </w:p>
        </w:tc>
        <w:tc>
          <w:tcPr>
            <w:tcW w:w="1701" w:type="dxa"/>
          </w:tcPr>
          <w:p w:rsidRPr="00C13564" w:rsidR="00AE7C6B" w:rsidP="00AE7C6B" w:rsidRDefault="00AE7C6B" w14:paraId="62B74139" w14:textId="4724AADD">
            <w:pPr>
              <w:rPr>
                <w:rFonts w:ascii="Calibri" w:hAnsi="Calibri" w:cs="Arial"/>
                <w:sz w:val="20"/>
                <w:szCs w:val="20"/>
              </w:rPr>
            </w:pPr>
            <w:r>
              <w:rPr>
                <w:rFonts w:ascii="Calibri" w:hAnsi="Calibri" w:cs="Arial"/>
                <w:sz w:val="20"/>
                <w:szCs w:val="20"/>
              </w:rPr>
              <w:t>Aug 2021, Housekeeping</w:t>
            </w:r>
          </w:p>
        </w:tc>
        <w:tc>
          <w:tcPr>
            <w:tcW w:w="3827" w:type="dxa"/>
          </w:tcPr>
          <w:p w:rsidRPr="002D3E5E" w:rsidR="00AE7C6B" w:rsidP="00AE7C6B" w:rsidRDefault="00AE7C6B" w14:paraId="42A4E13F" w14:textId="77777777">
            <w:pPr>
              <w:numPr>
                <w:ilvl w:val="0"/>
                <w:numId w:val="27"/>
              </w:numPr>
              <w:contextualSpacing/>
              <w:rPr>
                <w:rFonts w:cs="Arial"/>
                <w:noProof/>
                <w:sz w:val="20"/>
              </w:rPr>
            </w:pPr>
            <w:r w:rsidRPr="002D3E5E">
              <w:rPr>
                <w:rFonts w:cs="Arial"/>
                <w:noProof/>
                <w:sz w:val="20"/>
              </w:rPr>
              <w:t>Replaces Student Wellbeing, Learning and Welfare Support with Student Support and Experience</w:t>
            </w:r>
            <w:r>
              <w:rPr>
                <w:rFonts w:cs="Arial"/>
                <w:noProof/>
                <w:sz w:val="20"/>
              </w:rPr>
              <w:t xml:space="preserve"> (Reg 10</w:t>
            </w:r>
            <w:r w:rsidRPr="002D3E5E">
              <w:rPr>
                <w:rFonts w:cs="Arial"/>
                <w:noProof/>
                <w:sz w:val="20"/>
              </w:rPr>
              <w:t>)</w:t>
            </w:r>
          </w:p>
          <w:p w:rsidR="00AE7C6B" w:rsidP="00AE7C6B" w:rsidRDefault="00AE7C6B" w14:paraId="4A62179C" w14:textId="77777777">
            <w:pPr>
              <w:numPr>
                <w:ilvl w:val="0"/>
                <w:numId w:val="27"/>
              </w:numPr>
              <w:contextualSpacing/>
              <w:rPr>
                <w:rFonts w:cs="Arial"/>
                <w:noProof/>
                <w:sz w:val="20"/>
              </w:rPr>
            </w:pPr>
            <w:r w:rsidRPr="002D3E5E">
              <w:rPr>
                <w:rFonts w:cs="Arial"/>
                <w:noProof/>
                <w:sz w:val="20"/>
              </w:rPr>
              <w:t>Reference to University Regulations Governing the Investigation and Determination of Allegations of Professional Unsuitability and Professional Misconduct is replaced with</w:t>
            </w:r>
            <w:r w:rsidRPr="002D3E5E">
              <w:rPr>
                <w:noProof/>
              </w:rPr>
              <w:t xml:space="preserve"> </w:t>
            </w:r>
            <w:r w:rsidRPr="002D3E5E">
              <w:rPr>
                <w:rFonts w:cs="Arial"/>
                <w:noProof/>
                <w:sz w:val="20"/>
              </w:rPr>
              <w:t>University Regulations governing the Investigation and Determination of Concerns about Fitness to Practise</w:t>
            </w:r>
            <w:r>
              <w:rPr>
                <w:rFonts w:cs="Arial"/>
                <w:noProof/>
                <w:sz w:val="20"/>
              </w:rPr>
              <w:t xml:space="preserve"> (Reg 17</w:t>
            </w:r>
            <w:r w:rsidRPr="002D3E5E">
              <w:rPr>
                <w:rFonts w:cs="Arial"/>
                <w:noProof/>
                <w:sz w:val="20"/>
              </w:rPr>
              <w:t xml:space="preserve">). </w:t>
            </w:r>
          </w:p>
          <w:p w:rsidRPr="00AE7C6B" w:rsidR="00AE7C6B" w:rsidP="00AE7C6B" w:rsidRDefault="00AE7C6B" w14:paraId="4AAB66AB" w14:textId="73D49691">
            <w:pPr>
              <w:numPr>
                <w:ilvl w:val="0"/>
                <w:numId w:val="27"/>
              </w:numPr>
              <w:contextualSpacing/>
              <w:rPr>
                <w:rFonts w:cs="Arial"/>
                <w:noProof/>
                <w:sz w:val="20"/>
              </w:rPr>
            </w:pPr>
            <w:r>
              <w:rPr>
                <w:rFonts w:cs="Arial"/>
                <w:noProof/>
                <w:sz w:val="20"/>
              </w:rPr>
              <w:t>Replaces Quality Governance with Quality Support Service.</w:t>
            </w:r>
          </w:p>
        </w:tc>
      </w:tr>
      <w:tr w:rsidR="00AE7C6B" w:rsidTr="008F2463" w14:paraId="720869D6" w14:textId="2C8E8AA9">
        <w:tc>
          <w:tcPr>
            <w:tcW w:w="988" w:type="dxa"/>
          </w:tcPr>
          <w:p w:rsidRPr="00C13564" w:rsidR="00AE7C6B" w:rsidP="00AE7C6B" w:rsidRDefault="00AE7C6B" w14:paraId="6FD10DA7" w14:textId="0D8BA905">
            <w:pPr>
              <w:rPr>
                <w:rFonts w:ascii="Calibri" w:hAnsi="Calibri" w:cs="Arial"/>
                <w:sz w:val="20"/>
                <w:szCs w:val="20"/>
              </w:rPr>
            </w:pPr>
            <w:r w:rsidRPr="00C13564">
              <w:rPr>
                <w:rFonts w:ascii="Calibri" w:hAnsi="Calibri" w:cs="Arial"/>
                <w:sz w:val="20"/>
                <w:szCs w:val="20"/>
              </w:rPr>
              <w:t>3 0</w:t>
            </w:r>
            <w:r>
              <w:rPr>
                <w:rFonts w:ascii="Calibri" w:hAnsi="Calibri" w:cs="Arial"/>
                <w:sz w:val="20"/>
                <w:szCs w:val="20"/>
              </w:rPr>
              <w:t>3</w:t>
            </w:r>
          </w:p>
        </w:tc>
        <w:tc>
          <w:tcPr>
            <w:tcW w:w="3118" w:type="dxa"/>
          </w:tcPr>
          <w:p w:rsidRPr="00C13564" w:rsidR="00AE7C6B" w:rsidP="00AE7C6B" w:rsidRDefault="00AE7C6B" w14:paraId="4205A32C" w14:textId="2C81410D">
            <w:pPr>
              <w:rPr>
                <w:rFonts w:ascii="Calibri" w:hAnsi="Calibri" w:cs="Arial"/>
                <w:sz w:val="20"/>
                <w:szCs w:val="20"/>
              </w:rPr>
            </w:pPr>
            <w:r w:rsidRPr="00C13564">
              <w:rPr>
                <w:rFonts w:cstheme="minorHAnsi"/>
                <w:sz w:val="20"/>
                <w:szCs w:val="20"/>
              </w:rPr>
              <w:t xml:space="preserve">Lisa Tees, Quality Manager, Quality </w:t>
            </w:r>
            <w:r>
              <w:rPr>
                <w:rFonts w:cstheme="minorHAnsi"/>
                <w:sz w:val="20"/>
                <w:szCs w:val="20"/>
              </w:rPr>
              <w:t>Governance</w:t>
            </w:r>
          </w:p>
        </w:tc>
        <w:tc>
          <w:tcPr>
            <w:tcW w:w="1701" w:type="dxa"/>
          </w:tcPr>
          <w:p w:rsidRPr="00C13564" w:rsidR="00AE7C6B" w:rsidP="00AE7C6B" w:rsidRDefault="00AE7C6B" w14:paraId="6D51B137" w14:textId="28A6284C">
            <w:pPr>
              <w:rPr>
                <w:rFonts w:ascii="Calibri" w:hAnsi="Calibri" w:cs="Arial"/>
                <w:sz w:val="20"/>
                <w:szCs w:val="20"/>
              </w:rPr>
            </w:pPr>
            <w:r>
              <w:rPr>
                <w:rFonts w:ascii="Calibri" w:hAnsi="Calibri" w:cs="Arial"/>
                <w:sz w:val="20"/>
                <w:szCs w:val="20"/>
              </w:rPr>
              <w:t>Sept 2019, Housekeeping</w:t>
            </w:r>
          </w:p>
        </w:tc>
        <w:tc>
          <w:tcPr>
            <w:tcW w:w="3827" w:type="dxa"/>
          </w:tcPr>
          <w:p w:rsidRPr="00DF6062" w:rsidR="00AE7C6B" w:rsidP="00AE7C6B" w:rsidRDefault="00AE7C6B" w14:paraId="0DE5AE77" w14:textId="77777777">
            <w:pPr>
              <w:numPr>
                <w:ilvl w:val="0"/>
                <w:numId w:val="32"/>
              </w:numPr>
              <w:contextualSpacing/>
              <w:rPr>
                <w:rFonts w:cs="Arial"/>
                <w:bCs/>
                <w:noProof/>
                <w:sz w:val="20"/>
              </w:rPr>
            </w:pPr>
            <w:r w:rsidRPr="00DF6062">
              <w:rPr>
                <w:rFonts w:cs="Arial"/>
                <w:bCs/>
                <w:noProof/>
                <w:sz w:val="20"/>
              </w:rPr>
              <w:t>Replaces School with Academic Unit.</w:t>
            </w:r>
          </w:p>
          <w:p w:rsidR="00AE7C6B" w:rsidP="00AE7C6B" w:rsidRDefault="00AE7C6B" w14:paraId="3F62C97F" w14:textId="77777777">
            <w:pPr>
              <w:numPr>
                <w:ilvl w:val="0"/>
                <w:numId w:val="32"/>
              </w:numPr>
              <w:contextualSpacing/>
              <w:rPr>
                <w:rFonts w:cs="Arial"/>
                <w:bCs/>
                <w:noProof/>
                <w:sz w:val="20"/>
              </w:rPr>
            </w:pPr>
            <w:r w:rsidRPr="00DF6062">
              <w:rPr>
                <w:rFonts w:cs="Arial"/>
                <w:bCs/>
                <w:noProof/>
                <w:sz w:val="20"/>
              </w:rPr>
              <w:t>Replaces stage with level.</w:t>
            </w:r>
          </w:p>
          <w:p w:rsidR="00AE7C6B" w:rsidP="00AE7C6B" w:rsidRDefault="00AE7C6B" w14:paraId="4BD8E4CD" w14:textId="77777777">
            <w:pPr>
              <w:numPr>
                <w:ilvl w:val="0"/>
                <w:numId w:val="32"/>
              </w:numPr>
              <w:contextualSpacing/>
              <w:rPr>
                <w:rFonts w:cs="Arial"/>
                <w:bCs/>
                <w:noProof/>
                <w:sz w:val="20"/>
              </w:rPr>
            </w:pPr>
            <w:r>
              <w:rPr>
                <w:rFonts w:cs="Arial"/>
                <w:bCs/>
                <w:noProof/>
                <w:sz w:val="20"/>
              </w:rPr>
              <w:t>Replaces Graduate School with the Doctoral College.</w:t>
            </w:r>
          </w:p>
          <w:p w:rsidRPr="00AE7C6B" w:rsidR="00AE7C6B" w:rsidP="00AE7C6B" w:rsidRDefault="00AE7C6B" w14:paraId="736A3561" w14:textId="3A219AF4">
            <w:pPr>
              <w:numPr>
                <w:ilvl w:val="0"/>
                <w:numId w:val="32"/>
              </w:numPr>
              <w:contextualSpacing/>
              <w:rPr>
                <w:rFonts w:cs="Arial"/>
                <w:bCs/>
                <w:noProof/>
                <w:sz w:val="20"/>
              </w:rPr>
            </w:pPr>
            <w:r>
              <w:rPr>
                <w:rFonts w:cs="Arial"/>
                <w:bCs/>
                <w:noProof/>
                <w:sz w:val="20"/>
              </w:rPr>
              <w:t xml:space="preserve">Replaces </w:t>
            </w:r>
            <w:r>
              <w:rPr>
                <w:rFonts w:cs="Arial"/>
                <w:bCs/>
                <w:sz w:val="20"/>
              </w:rPr>
              <w:t>Student Progress Committee with Student Case Committee.</w:t>
            </w:r>
          </w:p>
        </w:tc>
      </w:tr>
      <w:tr w:rsidR="00AE7C6B" w:rsidTr="008F2463" w14:paraId="745A7F27" w14:textId="77777777">
        <w:tc>
          <w:tcPr>
            <w:tcW w:w="988" w:type="dxa"/>
          </w:tcPr>
          <w:p w:rsidRPr="00C13564" w:rsidR="00AE7C6B" w:rsidP="00AE7C6B" w:rsidRDefault="00AE7C6B" w14:paraId="1623FC13" w14:textId="23A891DA">
            <w:pPr>
              <w:rPr>
                <w:rFonts w:ascii="Calibri" w:hAnsi="Calibri" w:cs="Arial"/>
                <w:sz w:val="20"/>
                <w:szCs w:val="20"/>
              </w:rPr>
            </w:pPr>
            <w:r w:rsidRPr="00C13564">
              <w:rPr>
                <w:rFonts w:ascii="Calibri" w:hAnsi="Calibri" w:cs="Arial"/>
                <w:sz w:val="20"/>
                <w:szCs w:val="20"/>
              </w:rPr>
              <w:t>3 0</w:t>
            </w:r>
            <w:r>
              <w:rPr>
                <w:rFonts w:ascii="Calibri" w:hAnsi="Calibri" w:cs="Arial"/>
                <w:sz w:val="20"/>
                <w:szCs w:val="20"/>
              </w:rPr>
              <w:t>2</w:t>
            </w:r>
          </w:p>
        </w:tc>
        <w:tc>
          <w:tcPr>
            <w:tcW w:w="3118" w:type="dxa"/>
          </w:tcPr>
          <w:p w:rsidRPr="00C13564" w:rsidR="00AE7C6B" w:rsidP="00AE7C6B" w:rsidRDefault="00AE7C6B" w14:paraId="7D8A24D0" w14:textId="3E3FA568">
            <w:pPr>
              <w:rPr>
                <w:rFonts w:ascii="Calibri" w:hAnsi="Calibri" w:cs="Arial"/>
                <w:sz w:val="20"/>
                <w:szCs w:val="20"/>
              </w:rPr>
            </w:pPr>
            <w:r w:rsidRPr="00C13564">
              <w:rPr>
                <w:rFonts w:cstheme="minorHAnsi"/>
                <w:sz w:val="20"/>
                <w:szCs w:val="20"/>
              </w:rPr>
              <w:t xml:space="preserve">Lisa Tees, Quality Manager, </w:t>
            </w:r>
            <w:r w:rsidRPr="00AE7C6B">
              <w:rPr>
                <w:rFonts w:cstheme="minorHAnsi"/>
                <w:sz w:val="20"/>
                <w:szCs w:val="20"/>
              </w:rPr>
              <w:t>Learning, Enhancement and Academic Practice (LEAP)</w:t>
            </w:r>
          </w:p>
        </w:tc>
        <w:tc>
          <w:tcPr>
            <w:tcW w:w="1701" w:type="dxa"/>
          </w:tcPr>
          <w:p w:rsidRPr="00C13564" w:rsidR="00AE7C6B" w:rsidP="00AE7C6B" w:rsidRDefault="00AE7C6B" w14:paraId="37B33D71" w14:textId="523A5E7D">
            <w:pPr>
              <w:rPr>
                <w:rFonts w:ascii="Calibri" w:hAnsi="Calibri" w:cs="Arial"/>
                <w:sz w:val="20"/>
                <w:szCs w:val="20"/>
              </w:rPr>
            </w:pPr>
            <w:r>
              <w:rPr>
                <w:rFonts w:ascii="Calibri" w:hAnsi="Calibri" w:cs="Arial"/>
                <w:sz w:val="20"/>
                <w:szCs w:val="20"/>
              </w:rPr>
              <w:t>Sept 2016, Housekeeping</w:t>
            </w:r>
          </w:p>
        </w:tc>
        <w:tc>
          <w:tcPr>
            <w:tcW w:w="3827" w:type="dxa"/>
          </w:tcPr>
          <w:p w:rsidRPr="00CA6A0B" w:rsidR="00AE7C6B" w:rsidP="00AE7C6B" w:rsidRDefault="00AE7C6B" w14:paraId="354198F2" w14:textId="3773651C">
            <w:pPr>
              <w:numPr>
                <w:ilvl w:val="0"/>
                <w:numId w:val="33"/>
              </w:numPr>
              <w:contextualSpacing/>
              <w:rPr>
                <w:rFonts w:cs="Arial"/>
                <w:bCs/>
                <w:noProof/>
                <w:sz w:val="20"/>
              </w:rPr>
            </w:pPr>
            <w:r w:rsidRPr="00CA6A0B">
              <w:rPr>
                <w:rFonts w:cs="Arial"/>
                <w:bCs/>
                <w:noProof/>
                <w:sz w:val="20"/>
              </w:rPr>
              <w:t>Replaces Head of Department with Head of School</w:t>
            </w:r>
            <w:r>
              <w:rPr>
                <w:rFonts w:cs="Arial"/>
                <w:bCs/>
                <w:noProof/>
                <w:sz w:val="20"/>
              </w:rPr>
              <w:t>.</w:t>
            </w:r>
          </w:p>
          <w:p w:rsidR="00AE7C6B" w:rsidP="00AE7C6B" w:rsidRDefault="00AE7C6B" w14:paraId="309552E8" w14:textId="60FAB1EB">
            <w:pPr>
              <w:pStyle w:val="ListParagraph"/>
              <w:numPr>
                <w:ilvl w:val="0"/>
                <w:numId w:val="33"/>
              </w:numPr>
              <w:rPr>
                <w:rFonts w:cs="Arial"/>
                <w:bCs/>
                <w:sz w:val="20"/>
              </w:rPr>
            </w:pPr>
            <w:r>
              <w:rPr>
                <w:rFonts w:cs="Arial"/>
                <w:bCs/>
                <w:sz w:val="20"/>
              </w:rPr>
              <w:t>Replaces Unfair Means with Academic Misconduct.</w:t>
            </w:r>
          </w:p>
          <w:p w:rsidRPr="00AE7C6B" w:rsidR="00AE7C6B" w:rsidP="00AE7C6B" w:rsidRDefault="00AE7C6B" w14:paraId="7248F7E2" w14:textId="7C7534B1">
            <w:pPr>
              <w:pStyle w:val="ListParagraph"/>
              <w:numPr>
                <w:ilvl w:val="0"/>
                <w:numId w:val="33"/>
              </w:numPr>
              <w:rPr>
                <w:rFonts w:cs="Arial"/>
                <w:bCs/>
                <w:sz w:val="20"/>
              </w:rPr>
            </w:pPr>
            <w:r>
              <w:rPr>
                <w:rFonts w:cs="Arial"/>
                <w:bCs/>
                <w:sz w:val="20"/>
              </w:rPr>
              <w:t>Replaces Intercalation with Suspension of Study.</w:t>
            </w:r>
          </w:p>
        </w:tc>
      </w:tr>
      <w:tr w:rsidR="00AE7C6B" w:rsidTr="008F2463" w14:paraId="3FD518E4" w14:textId="77777777">
        <w:tc>
          <w:tcPr>
            <w:tcW w:w="988" w:type="dxa"/>
          </w:tcPr>
          <w:p w:rsidRPr="00C13564" w:rsidR="00AE7C6B" w:rsidP="00AE7C6B" w:rsidRDefault="00AE7C6B" w14:paraId="66273031" w14:textId="775C51CF">
            <w:pPr>
              <w:rPr>
                <w:rFonts w:ascii="Calibri" w:hAnsi="Calibri" w:cs="Arial"/>
                <w:sz w:val="20"/>
                <w:szCs w:val="20"/>
              </w:rPr>
            </w:pPr>
            <w:r w:rsidRPr="00C13564">
              <w:rPr>
                <w:rFonts w:ascii="Calibri" w:hAnsi="Calibri" w:cs="Arial"/>
                <w:sz w:val="20"/>
                <w:szCs w:val="20"/>
              </w:rPr>
              <w:t>3 0</w:t>
            </w:r>
            <w:r>
              <w:rPr>
                <w:rFonts w:ascii="Calibri" w:hAnsi="Calibri" w:cs="Arial"/>
                <w:sz w:val="20"/>
                <w:szCs w:val="20"/>
              </w:rPr>
              <w:t>1</w:t>
            </w:r>
          </w:p>
        </w:tc>
        <w:tc>
          <w:tcPr>
            <w:tcW w:w="3118" w:type="dxa"/>
          </w:tcPr>
          <w:p w:rsidRPr="00C13564" w:rsidR="00AE7C6B" w:rsidP="00AE7C6B" w:rsidRDefault="00AE7C6B" w14:paraId="0870A970" w14:textId="11A132D7">
            <w:pPr>
              <w:rPr>
                <w:rFonts w:ascii="Calibri" w:hAnsi="Calibri" w:cs="Arial"/>
                <w:sz w:val="20"/>
                <w:szCs w:val="20"/>
              </w:rPr>
            </w:pPr>
            <w:r>
              <w:rPr>
                <w:rFonts w:cstheme="minorHAnsi"/>
                <w:sz w:val="20"/>
                <w:szCs w:val="20"/>
              </w:rPr>
              <w:t>Jane Iddon</w:t>
            </w:r>
            <w:r w:rsidRPr="00C13564">
              <w:rPr>
                <w:rFonts w:cstheme="minorHAnsi"/>
                <w:sz w:val="20"/>
                <w:szCs w:val="20"/>
              </w:rPr>
              <w:t xml:space="preserve">, Quality Manager, </w:t>
            </w:r>
            <w:r w:rsidRPr="00AE7C6B">
              <w:rPr>
                <w:rFonts w:cstheme="minorHAnsi"/>
                <w:sz w:val="20"/>
                <w:szCs w:val="20"/>
              </w:rPr>
              <w:t>Learning, Enhancement and Academic Practice (LEAP)</w:t>
            </w:r>
          </w:p>
        </w:tc>
        <w:tc>
          <w:tcPr>
            <w:tcW w:w="1701" w:type="dxa"/>
          </w:tcPr>
          <w:p w:rsidRPr="00C13564" w:rsidR="00AE7C6B" w:rsidP="00AE7C6B" w:rsidRDefault="00AE7C6B" w14:paraId="6520D4CC" w14:textId="72884A32">
            <w:pPr>
              <w:rPr>
                <w:rFonts w:ascii="Calibri" w:hAnsi="Calibri" w:cs="Arial"/>
                <w:sz w:val="20"/>
                <w:szCs w:val="20"/>
              </w:rPr>
            </w:pPr>
            <w:r>
              <w:rPr>
                <w:rFonts w:ascii="Calibri" w:hAnsi="Calibri" w:cs="Arial"/>
                <w:sz w:val="20"/>
                <w:szCs w:val="20"/>
              </w:rPr>
              <w:t>Aug 2015, Housekeeping</w:t>
            </w:r>
          </w:p>
        </w:tc>
        <w:tc>
          <w:tcPr>
            <w:tcW w:w="3827" w:type="dxa"/>
          </w:tcPr>
          <w:p w:rsidRPr="00AE7C6B" w:rsidR="00AE7C6B" w:rsidP="00AE7C6B" w:rsidRDefault="00AE7C6B" w14:paraId="37908F45" w14:textId="226A57D8">
            <w:pPr>
              <w:rPr>
                <w:rFonts w:cs="Arial"/>
                <w:sz w:val="20"/>
              </w:rPr>
            </w:pPr>
            <w:r>
              <w:rPr>
                <w:rFonts w:cs="Arial"/>
                <w:sz w:val="20"/>
              </w:rPr>
              <w:t xml:space="preserve">Replaces references to </w:t>
            </w:r>
            <w:r w:rsidRPr="00C25EE7">
              <w:rPr>
                <w:rFonts w:cs="Arial"/>
                <w:sz w:val="20"/>
              </w:rPr>
              <w:t>Quality Assurance Agency Framework for Higher E</w:t>
            </w:r>
            <w:r>
              <w:rPr>
                <w:rFonts w:cs="Arial"/>
                <w:sz w:val="20"/>
              </w:rPr>
              <w:t>ducation Qualifications</w:t>
            </w:r>
            <w:r w:rsidRPr="00C25EE7">
              <w:rPr>
                <w:rFonts w:cs="Arial"/>
                <w:sz w:val="20"/>
              </w:rPr>
              <w:t xml:space="preserve"> with The Frameworks for </w:t>
            </w:r>
            <w:r w:rsidRPr="00C25EE7">
              <w:rPr>
                <w:rFonts w:cs="Arial"/>
                <w:sz w:val="20"/>
              </w:rPr>
              <w:lastRenderedPageBreak/>
              <w:t xml:space="preserve">Higher Education Qualifications of UK </w:t>
            </w:r>
            <w:r>
              <w:rPr>
                <w:rFonts w:cs="Arial"/>
                <w:sz w:val="20"/>
              </w:rPr>
              <w:t>Degree-Awarding Bodies (Nov 14).</w:t>
            </w:r>
          </w:p>
        </w:tc>
      </w:tr>
      <w:tr w:rsidR="00AE7C6B" w:rsidTr="008F2463" w14:paraId="66709353" w14:textId="77777777">
        <w:tc>
          <w:tcPr>
            <w:tcW w:w="988" w:type="dxa"/>
          </w:tcPr>
          <w:p w:rsidRPr="00C13564" w:rsidR="00AE7C6B" w:rsidP="00AE7C6B" w:rsidRDefault="00AE7C6B" w14:paraId="1590FB53" w14:textId="298ADAC8">
            <w:pPr>
              <w:rPr>
                <w:rFonts w:ascii="Calibri" w:hAnsi="Calibri" w:cs="Arial"/>
                <w:sz w:val="20"/>
                <w:szCs w:val="20"/>
              </w:rPr>
            </w:pPr>
            <w:r w:rsidRPr="00C13564">
              <w:rPr>
                <w:rFonts w:ascii="Calibri" w:hAnsi="Calibri" w:cs="Arial"/>
                <w:sz w:val="20"/>
                <w:szCs w:val="20"/>
              </w:rPr>
              <w:lastRenderedPageBreak/>
              <w:t>3 0</w:t>
            </w:r>
            <w:r>
              <w:rPr>
                <w:rFonts w:ascii="Calibri" w:hAnsi="Calibri" w:cs="Arial"/>
                <w:sz w:val="20"/>
                <w:szCs w:val="20"/>
              </w:rPr>
              <w:t>0</w:t>
            </w:r>
          </w:p>
        </w:tc>
        <w:tc>
          <w:tcPr>
            <w:tcW w:w="3118" w:type="dxa"/>
          </w:tcPr>
          <w:p w:rsidRPr="00C13564" w:rsidR="00AE7C6B" w:rsidP="00AE7C6B" w:rsidRDefault="00AE7C6B" w14:paraId="76065399" w14:textId="70085C7C">
            <w:pPr>
              <w:rPr>
                <w:rFonts w:ascii="Calibri" w:hAnsi="Calibri" w:cs="Arial"/>
                <w:sz w:val="20"/>
                <w:szCs w:val="20"/>
              </w:rPr>
            </w:pPr>
            <w:r w:rsidRPr="00C13564">
              <w:rPr>
                <w:rFonts w:cstheme="minorHAnsi"/>
                <w:sz w:val="20"/>
                <w:szCs w:val="20"/>
              </w:rPr>
              <w:t xml:space="preserve">Quality </w:t>
            </w:r>
            <w:r>
              <w:rPr>
                <w:rFonts w:cstheme="minorHAnsi"/>
                <w:sz w:val="20"/>
                <w:szCs w:val="20"/>
              </w:rPr>
              <w:t>Officer</w:t>
            </w:r>
          </w:p>
        </w:tc>
        <w:tc>
          <w:tcPr>
            <w:tcW w:w="1701" w:type="dxa"/>
          </w:tcPr>
          <w:p w:rsidRPr="00C13564" w:rsidR="00AE7C6B" w:rsidP="00AE7C6B" w:rsidRDefault="00AE7C6B" w14:paraId="6BC21A7A" w14:textId="0C1E55E6">
            <w:pPr>
              <w:rPr>
                <w:rFonts w:ascii="Calibri" w:hAnsi="Calibri" w:cs="Arial"/>
                <w:sz w:val="20"/>
                <w:szCs w:val="20"/>
              </w:rPr>
            </w:pPr>
            <w:r>
              <w:rPr>
                <w:rFonts w:ascii="Calibri" w:hAnsi="Calibri" w:cs="Arial"/>
                <w:sz w:val="20"/>
                <w:szCs w:val="20"/>
              </w:rPr>
              <w:t>Aug 2011, Senate</w:t>
            </w:r>
          </w:p>
        </w:tc>
        <w:tc>
          <w:tcPr>
            <w:tcW w:w="3827" w:type="dxa"/>
          </w:tcPr>
          <w:p w:rsidRPr="00784E5F" w:rsidR="00AE7C6B" w:rsidP="00AE7C6B" w:rsidRDefault="00AE7C6B" w14:paraId="05D6442F" w14:textId="77777777">
            <w:pPr>
              <w:numPr>
                <w:ilvl w:val="0"/>
                <w:numId w:val="34"/>
              </w:numPr>
              <w:rPr>
                <w:rFonts w:cs="Arial"/>
                <w:sz w:val="20"/>
              </w:rPr>
            </w:pPr>
            <w:r w:rsidRPr="00784E5F">
              <w:rPr>
                <w:rFonts w:cs="Arial"/>
                <w:sz w:val="20"/>
              </w:rPr>
              <w:t>Is part of a review of the entirety of Regulations governing Research Degree Provision</w:t>
            </w:r>
          </w:p>
          <w:p w:rsidRPr="00784E5F" w:rsidR="00AE7C6B" w:rsidP="00AE7C6B" w:rsidRDefault="00AE7C6B" w14:paraId="08027FE4" w14:textId="45736A6D">
            <w:pPr>
              <w:numPr>
                <w:ilvl w:val="0"/>
                <w:numId w:val="34"/>
              </w:numPr>
              <w:rPr>
                <w:rFonts w:cs="Arial"/>
                <w:sz w:val="20"/>
              </w:rPr>
            </w:pPr>
            <w:r w:rsidRPr="00784E5F">
              <w:rPr>
                <w:rFonts w:cs="Arial"/>
                <w:sz w:val="20"/>
              </w:rPr>
              <w:t>Introduces explanatory notes under many of the Regulations and cross references the Regulations to each other</w:t>
            </w:r>
            <w:r>
              <w:rPr>
                <w:rFonts w:cs="Arial"/>
                <w:sz w:val="20"/>
              </w:rPr>
              <w:t>.</w:t>
            </w:r>
          </w:p>
          <w:p w:rsidRPr="00784E5F" w:rsidR="00AE7C6B" w:rsidP="00AE7C6B" w:rsidRDefault="00AE7C6B" w14:paraId="62F105DF" w14:textId="77C6AC0A">
            <w:pPr>
              <w:numPr>
                <w:ilvl w:val="0"/>
                <w:numId w:val="34"/>
              </w:numPr>
              <w:rPr>
                <w:rFonts w:cs="Arial"/>
                <w:sz w:val="20"/>
              </w:rPr>
            </w:pPr>
            <w:r w:rsidRPr="00784E5F">
              <w:rPr>
                <w:rFonts w:cs="Arial"/>
                <w:sz w:val="20"/>
              </w:rPr>
              <w:t>Draws upon the QAA FHEQ</w:t>
            </w:r>
            <w:r>
              <w:rPr>
                <w:rFonts w:cs="Arial"/>
                <w:sz w:val="20"/>
              </w:rPr>
              <w:t>.</w:t>
            </w:r>
          </w:p>
          <w:p w:rsidRPr="00AE7C6B" w:rsidR="00AE7C6B" w:rsidP="00AE7C6B" w:rsidRDefault="00AE7C6B" w14:paraId="107EAAF1" w14:textId="2D03DFAC">
            <w:pPr>
              <w:numPr>
                <w:ilvl w:val="0"/>
                <w:numId w:val="34"/>
              </w:numPr>
              <w:rPr>
                <w:rFonts w:cs="Arial"/>
                <w:sz w:val="20"/>
              </w:rPr>
            </w:pPr>
            <w:r w:rsidRPr="00784E5F">
              <w:rPr>
                <w:rFonts w:cs="Arial"/>
                <w:sz w:val="20"/>
              </w:rPr>
              <w:t>Acknowledges changes in the University Committee structure, Pass-Fail modules, intercalation, interim awards following withdrawal, operations of the Mitigating Circumstances Committee and Termination of programme procedures (</w:t>
            </w:r>
            <w:proofErr w:type="gramStart"/>
            <w:r w:rsidRPr="00784E5F">
              <w:rPr>
                <w:rFonts w:cs="Arial"/>
                <w:sz w:val="20"/>
              </w:rPr>
              <w:t>QH:L</w:t>
            </w:r>
            <w:proofErr w:type="gramEnd"/>
            <w:r w:rsidRPr="00784E5F">
              <w:rPr>
                <w:rFonts w:cs="Arial"/>
                <w:sz w:val="20"/>
              </w:rPr>
              <w:t>04).</w:t>
            </w:r>
          </w:p>
        </w:tc>
      </w:tr>
      <w:tr w:rsidR="00AE7C6B" w:rsidTr="008F2463" w14:paraId="3F5E78FF" w14:textId="77777777">
        <w:tc>
          <w:tcPr>
            <w:tcW w:w="988" w:type="dxa"/>
          </w:tcPr>
          <w:p w:rsidRPr="00C13564" w:rsidR="00AE7C6B" w:rsidP="00AE7C6B" w:rsidRDefault="00AE7C6B" w14:paraId="36E8421D" w14:textId="19FE4A1A">
            <w:pPr>
              <w:rPr>
                <w:rFonts w:ascii="Calibri" w:hAnsi="Calibri" w:cs="Arial"/>
                <w:sz w:val="20"/>
                <w:szCs w:val="20"/>
              </w:rPr>
            </w:pPr>
            <w:r>
              <w:rPr>
                <w:rFonts w:ascii="Calibri" w:hAnsi="Calibri" w:cs="Arial"/>
                <w:sz w:val="20"/>
                <w:szCs w:val="20"/>
              </w:rPr>
              <w:t>2 01</w:t>
            </w:r>
          </w:p>
        </w:tc>
        <w:tc>
          <w:tcPr>
            <w:tcW w:w="3118" w:type="dxa"/>
          </w:tcPr>
          <w:p w:rsidRPr="00C13564" w:rsidR="00AE7C6B" w:rsidP="00AE7C6B" w:rsidRDefault="00AE7C6B" w14:paraId="073D148D" w14:textId="2B1506CE">
            <w:pPr>
              <w:rPr>
                <w:rFonts w:ascii="Calibri" w:hAnsi="Calibri" w:cs="Arial"/>
                <w:sz w:val="20"/>
                <w:szCs w:val="20"/>
              </w:rPr>
            </w:pPr>
            <w:r w:rsidRPr="00C13564">
              <w:rPr>
                <w:rFonts w:cstheme="minorHAnsi"/>
                <w:sz w:val="20"/>
                <w:szCs w:val="20"/>
              </w:rPr>
              <w:t xml:space="preserve">Quality </w:t>
            </w:r>
            <w:r>
              <w:rPr>
                <w:rFonts w:cstheme="minorHAnsi"/>
                <w:sz w:val="20"/>
                <w:szCs w:val="20"/>
              </w:rPr>
              <w:t>Officer</w:t>
            </w:r>
          </w:p>
        </w:tc>
        <w:tc>
          <w:tcPr>
            <w:tcW w:w="1701" w:type="dxa"/>
          </w:tcPr>
          <w:p w:rsidRPr="00C13564" w:rsidR="00AE7C6B" w:rsidP="00AE7C6B" w:rsidRDefault="00AE7C6B" w14:paraId="4D4A19AC" w14:textId="69436C04">
            <w:pPr>
              <w:rPr>
                <w:rFonts w:ascii="Calibri" w:hAnsi="Calibri" w:cs="Arial"/>
                <w:sz w:val="20"/>
                <w:szCs w:val="20"/>
              </w:rPr>
            </w:pPr>
            <w:r>
              <w:rPr>
                <w:rFonts w:ascii="Calibri" w:hAnsi="Calibri" w:cs="Arial"/>
                <w:sz w:val="20"/>
                <w:szCs w:val="20"/>
              </w:rPr>
              <w:t>Sept 2017, Housekeeping</w:t>
            </w:r>
          </w:p>
        </w:tc>
        <w:tc>
          <w:tcPr>
            <w:tcW w:w="3827" w:type="dxa"/>
          </w:tcPr>
          <w:p w:rsidRPr="00784E5F" w:rsidR="00AE7C6B" w:rsidP="00AE7C6B" w:rsidRDefault="00AE7C6B" w14:paraId="1F1A8A4D" w14:textId="77777777">
            <w:pPr>
              <w:numPr>
                <w:ilvl w:val="0"/>
                <w:numId w:val="35"/>
              </w:numPr>
              <w:tabs>
                <w:tab w:val="clear" w:pos="1117"/>
                <w:tab w:val="num" w:pos="397"/>
              </w:tabs>
              <w:ind w:left="397"/>
              <w:rPr>
                <w:rFonts w:cs="Arial"/>
                <w:sz w:val="20"/>
              </w:rPr>
            </w:pPr>
            <w:r w:rsidRPr="00784E5F">
              <w:rPr>
                <w:rFonts w:cs="Arial"/>
                <w:sz w:val="20"/>
              </w:rPr>
              <w:t>Replacing reference to Unfair Means code to reference to Regulations (reg. 6).</w:t>
            </w:r>
          </w:p>
          <w:p w:rsidRPr="00784E5F" w:rsidR="00AE7C6B" w:rsidP="00AE7C6B" w:rsidRDefault="00AE7C6B" w14:paraId="583867EA" w14:textId="5F886EE5">
            <w:pPr>
              <w:numPr>
                <w:ilvl w:val="0"/>
                <w:numId w:val="35"/>
              </w:numPr>
              <w:tabs>
                <w:tab w:val="clear" w:pos="1117"/>
                <w:tab w:val="num" w:pos="397"/>
              </w:tabs>
              <w:ind w:left="397"/>
              <w:rPr>
                <w:rFonts w:cs="Arial"/>
                <w:sz w:val="20"/>
              </w:rPr>
            </w:pPr>
            <w:r w:rsidRPr="00784E5F">
              <w:rPr>
                <w:rFonts w:cs="Arial"/>
                <w:sz w:val="20"/>
              </w:rPr>
              <w:t>Revising the evidential requirements following intercalation on grounds of risk (reg. 8)</w:t>
            </w:r>
            <w:r>
              <w:rPr>
                <w:rFonts w:cs="Arial"/>
                <w:sz w:val="20"/>
              </w:rPr>
              <w:t>.</w:t>
            </w:r>
          </w:p>
          <w:p w:rsidRPr="00AE7C6B" w:rsidR="00AE7C6B" w:rsidP="00AE7C6B" w:rsidRDefault="00AE7C6B" w14:paraId="2EC7BB05" w14:textId="100DB475">
            <w:pPr>
              <w:numPr>
                <w:ilvl w:val="0"/>
                <w:numId w:val="35"/>
              </w:numPr>
              <w:tabs>
                <w:tab w:val="clear" w:pos="1117"/>
                <w:tab w:val="num" w:pos="397"/>
              </w:tabs>
              <w:ind w:left="397"/>
              <w:rPr>
                <w:rFonts w:cs="Arial"/>
                <w:sz w:val="20"/>
              </w:rPr>
            </w:pPr>
            <w:r w:rsidRPr="00784E5F">
              <w:rPr>
                <w:rFonts w:cs="Arial"/>
                <w:sz w:val="20"/>
              </w:rPr>
              <w:t>Replacing references to Graduate Research Committee with Research Degrees Committee</w:t>
            </w:r>
            <w:r>
              <w:rPr>
                <w:rFonts w:cs="Arial"/>
                <w:sz w:val="20"/>
              </w:rPr>
              <w:t>.</w:t>
            </w:r>
          </w:p>
        </w:tc>
      </w:tr>
      <w:tr w:rsidRPr="00C13564" w:rsidR="00AE7C6B" w:rsidTr="00A52DA6" w14:paraId="30C4D576" w14:textId="77777777">
        <w:tc>
          <w:tcPr>
            <w:tcW w:w="988" w:type="dxa"/>
          </w:tcPr>
          <w:p w:rsidRPr="00C13564" w:rsidR="00AE7C6B" w:rsidP="00AE7C6B" w:rsidRDefault="00AE7C6B" w14:paraId="33B2E8C3" w14:textId="653311A7">
            <w:pPr>
              <w:rPr>
                <w:rFonts w:ascii="Calibri" w:hAnsi="Calibri" w:cs="Arial"/>
                <w:sz w:val="20"/>
                <w:szCs w:val="20"/>
              </w:rPr>
            </w:pPr>
            <w:r>
              <w:rPr>
                <w:rFonts w:ascii="Calibri" w:hAnsi="Calibri" w:cs="Arial"/>
                <w:sz w:val="20"/>
                <w:szCs w:val="20"/>
              </w:rPr>
              <w:t>2 00</w:t>
            </w:r>
          </w:p>
        </w:tc>
        <w:tc>
          <w:tcPr>
            <w:tcW w:w="3118" w:type="dxa"/>
          </w:tcPr>
          <w:p w:rsidRPr="00C13564" w:rsidR="00AE7C6B" w:rsidP="00AE7C6B" w:rsidRDefault="00AE7C6B" w14:paraId="719844A6" w14:textId="6D05085A">
            <w:pPr>
              <w:rPr>
                <w:rFonts w:ascii="Calibri" w:hAnsi="Calibri" w:cs="Arial"/>
                <w:sz w:val="20"/>
                <w:szCs w:val="20"/>
              </w:rPr>
            </w:pPr>
            <w:r w:rsidRPr="00C13564">
              <w:rPr>
                <w:rFonts w:cstheme="minorHAnsi"/>
                <w:sz w:val="20"/>
                <w:szCs w:val="20"/>
              </w:rPr>
              <w:t xml:space="preserve">Quality </w:t>
            </w:r>
            <w:r>
              <w:rPr>
                <w:rFonts w:cstheme="minorHAnsi"/>
                <w:sz w:val="20"/>
                <w:szCs w:val="20"/>
              </w:rPr>
              <w:t>Officer</w:t>
            </w:r>
          </w:p>
        </w:tc>
        <w:tc>
          <w:tcPr>
            <w:tcW w:w="1701" w:type="dxa"/>
          </w:tcPr>
          <w:p w:rsidRPr="00C13564" w:rsidR="00AE7C6B" w:rsidP="00AE7C6B" w:rsidRDefault="00AE7C6B" w14:paraId="798E7CE7" w14:textId="0860FF54">
            <w:pPr>
              <w:rPr>
                <w:rFonts w:ascii="Calibri" w:hAnsi="Calibri" w:cs="Arial"/>
                <w:sz w:val="20"/>
                <w:szCs w:val="20"/>
              </w:rPr>
            </w:pPr>
            <w:r>
              <w:rPr>
                <w:rFonts w:ascii="Calibri" w:hAnsi="Calibri" w:cs="Arial"/>
                <w:sz w:val="20"/>
                <w:szCs w:val="20"/>
              </w:rPr>
              <w:t>Jan 2006, Senate</w:t>
            </w:r>
          </w:p>
        </w:tc>
        <w:tc>
          <w:tcPr>
            <w:tcW w:w="3827" w:type="dxa"/>
          </w:tcPr>
          <w:p w:rsidRPr="00AE7C6B" w:rsidR="00AE7C6B" w:rsidP="00AE7C6B" w:rsidRDefault="00AE7C6B" w14:paraId="6A5A99A2" w14:textId="54207070">
            <w:pPr>
              <w:rPr>
                <w:rFonts w:cstheme="minorHAnsi"/>
                <w:sz w:val="20"/>
                <w:szCs w:val="20"/>
              </w:rPr>
            </w:pPr>
            <w:r>
              <w:rPr>
                <w:rFonts w:cstheme="minorHAnsi"/>
                <w:sz w:val="20"/>
                <w:szCs w:val="20"/>
              </w:rPr>
              <w:t xml:space="preserve">New.  </w:t>
            </w:r>
            <w:r w:rsidRPr="00AE7C6B">
              <w:rPr>
                <w:rFonts w:cstheme="minorHAnsi"/>
                <w:sz w:val="20"/>
                <w:szCs w:val="20"/>
              </w:rPr>
              <w:t>These regulations govern the award of the Clinical Psychology Doctorate.</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419DD" w14:textId="77777777" w:rsidR="00EB60F6" w:rsidRDefault="00EB60F6" w:rsidP="00B93213">
      <w:pPr>
        <w:spacing w:after="0" w:line="240" w:lineRule="auto"/>
      </w:pPr>
      <w:r>
        <w:separator/>
      </w:r>
    </w:p>
  </w:endnote>
  <w:endnote w:type="continuationSeparator" w:id="0">
    <w:p w14:paraId="09822573" w14:textId="77777777" w:rsidR="00EB60F6" w:rsidRDefault="00EB60F6"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5906056C" w:rsidR="001F2BED" w:rsidRDefault="00663D62" w:rsidP="001F2BED">
        <w:pPr>
          <w:pStyle w:val="Footer"/>
          <w:rPr>
            <w:sz w:val="18"/>
            <w:szCs w:val="18"/>
          </w:rPr>
        </w:pPr>
        <w:r w:rsidRPr="00663D62">
          <w:rPr>
            <w:sz w:val="18"/>
            <w:szCs w:val="18"/>
          </w:rPr>
          <w:t>Clinical Psychology Doctorate (</w:t>
        </w:r>
        <w:proofErr w:type="spellStart"/>
        <w:r w:rsidRPr="00663D62">
          <w:rPr>
            <w:sz w:val="18"/>
            <w:szCs w:val="18"/>
          </w:rPr>
          <w:t>ClinPsyD</w:t>
        </w:r>
        <w:proofErr w:type="spellEnd"/>
        <w:r w:rsidRPr="00663D62">
          <w:rPr>
            <w:sz w:val="18"/>
            <w:szCs w:val="18"/>
          </w:rPr>
          <w:t>)</w:t>
        </w:r>
      </w:p>
    </w:sdtContent>
  </w:sdt>
  <w:sdt>
    <w:sdtPr>
      <w:rPr>
        <w:sz w:val="18"/>
        <w:szCs w:val="18"/>
      </w:rPr>
      <w:id w:val="-933977766"/>
      <w:lock w:val="sdtLocked"/>
      <w:placeholder>
        <w:docPart w:val="B8DAD9981C7546E2B1C618FD55696EDF"/>
      </w:placeholder>
      <w:text/>
    </w:sdtPr>
    <w:sdtEndPr/>
    <w:sdtContent>
      <w:p w14:paraId="0027C0DF" w14:textId="02F474E1" w:rsidR="001F2BED" w:rsidRDefault="00593AB7" w:rsidP="001F2BED">
        <w:pPr>
          <w:pStyle w:val="Footer"/>
          <w:rPr>
            <w:sz w:val="18"/>
            <w:szCs w:val="18"/>
          </w:rPr>
        </w:pPr>
        <w:r>
          <w:rPr>
            <w:sz w:val="18"/>
            <w:szCs w:val="18"/>
          </w:rPr>
          <w:t>Doctoral College/</w:t>
        </w:r>
        <w:r w:rsidR="0074542C">
          <w:rPr>
            <w:sz w:val="18"/>
            <w:szCs w:val="18"/>
          </w:rPr>
          <w:t>Academic</w:t>
        </w:r>
        <w:r>
          <w:rPr>
            <w:sz w:val="18"/>
            <w:szCs w:val="18"/>
          </w:rPr>
          <w:t xml:space="preserve"> Services</w:t>
        </w:r>
      </w:p>
    </w:sdtContent>
  </w:sdt>
  <w:p w14:paraId="00C2D5D0" w14:textId="249140F3" w:rsidR="002E6FFE" w:rsidRPr="00364621" w:rsidRDefault="00032A04"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A423A4">
          <w:rPr>
            <w:sz w:val="18"/>
            <w:szCs w:val="18"/>
          </w:rPr>
          <w:t>V3 07, Sept 2025</w:t>
        </w:r>
      </w:sdtContent>
    </w:sdt>
    <w:r w:rsidR="002E6FFE">
      <w:rPr>
        <w:sz w:val="18"/>
        <w:szCs w:val="18"/>
      </w:rPr>
      <w:tab/>
    </w:r>
    <w:r w:rsidR="002E6FFE">
      <w:rPr>
        <w:sz w:val="18"/>
        <w:szCs w:val="18"/>
      </w:rPr>
      <w:tab/>
    </w:r>
    <w:sdt>
      <w:sdtPr>
        <w:id w:val="-1592310296"/>
        <w:docPartObj>
          <w:docPartGallery w:val="Page Numbers (Bottom of Page)"/>
          <w:docPartUnique/>
        </w:docPartObj>
      </w:sdtPr>
      <w:sdtEndPr>
        <w:rPr>
          <w:noProof/>
          <w:sz w:val="18"/>
          <w:szCs w:val="18"/>
        </w:rPr>
      </w:sdtEndPr>
      <w:sdtContent>
        <w:r w:rsidR="002E6FFE" w:rsidRPr="00BE2156">
          <w:rPr>
            <w:sz w:val="18"/>
            <w:szCs w:val="18"/>
          </w:rPr>
          <w:fldChar w:fldCharType="begin"/>
        </w:r>
        <w:r w:rsidR="002E6FFE" w:rsidRPr="00BE2156">
          <w:rPr>
            <w:sz w:val="18"/>
            <w:szCs w:val="18"/>
          </w:rPr>
          <w:instrText xml:space="preserve"> PAGE   \* MERGEFORMAT </w:instrText>
        </w:r>
        <w:r w:rsidR="002E6FFE" w:rsidRPr="00BE2156">
          <w:rPr>
            <w:sz w:val="18"/>
            <w:szCs w:val="18"/>
          </w:rPr>
          <w:fldChar w:fldCharType="separate"/>
        </w:r>
        <w:r w:rsidR="0047474E">
          <w:rPr>
            <w:noProof/>
            <w:sz w:val="18"/>
            <w:szCs w:val="18"/>
          </w:rPr>
          <w:t>7</w:t>
        </w:r>
        <w:r w:rsidR="002E6FFE"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4381E43A" w:rsidR="002E6FFE" w:rsidRPr="00D92F00" w:rsidRDefault="002E6FFE"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E583" w14:textId="77777777" w:rsidR="00EB60F6" w:rsidRDefault="00EB60F6" w:rsidP="00B93213">
      <w:pPr>
        <w:spacing w:after="0" w:line="240" w:lineRule="auto"/>
      </w:pPr>
      <w:r>
        <w:separator/>
      </w:r>
    </w:p>
  </w:footnote>
  <w:footnote w:type="continuationSeparator" w:id="0">
    <w:p w14:paraId="20C63C97" w14:textId="77777777" w:rsidR="00EB60F6" w:rsidRDefault="00EB60F6"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35BA034D" w:rsidR="002E6FFE" w:rsidRDefault="00F3063B">
    <w:pPr>
      <w:pStyle w:val="Header"/>
    </w:pPr>
    <w:r>
      <w:rPr>
        <w:rFonts w:ascii="Calibri" w:hAnsi="Calibri"/>
        <w:noProof/>
        <w:color w:val="0E1647"/>
        <w:sz w:val="28"/>
        <w:szCs w:val="28"/>
      </w:rPr>
      <w:drawing>
        <wp:anchor distT="0" distB="0" distL="114300" distR="114300" simplePos="0" relativeHeight="251670527" behindDoc="0" locked="0" layoutInCell="1" allowOverlap="1" wp14:anchorId="25B4B4C7" wp14:editId="488E49F7">
          <wp:simplePos x="0" y="0"/>
          <wp:positionH relativeFrom="page">
            <wp:posOffset>6236859</wp:posOffset>
          </wp:positionH>
          <wp:positionV relativeFrom="paragraph">
            <wp:posOffset>-268025</wp:posOffset>
          </wp:positionV>
          <wp:extent cx="1260000" cy="552218"/>
          <wp:effectExtent l="0" t="0" r="0" b="0"/>
          <wp:wrapNone/>
          <wp:docPr id="130570798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p w14:paraId="02C2A5AC" w14:textId="211AE8CA" w:rsidR="002E6FFE" w:rsidRDefault="002E6FFE">
    <w:pPr>
      <w:pStyle w:val="Header"/>
    </w:pPr>
  </w:p>
  <w:p w14:paraId="005A5D7A" w14:textId="0E46305C" w:rsidR="002E6FFE" w:rsidRDefault="00E93F95">
    <w:pPr>
      <w:pStyle w:val="Header"/>
    </w:pPr>
    <w:r>
      <w:rPr>
        <w:noProof/>
        <w:color w:val="0E1647"/>
        <w:sz w:val="20"/>
        <w:szCs w:val="20"/>
      </w:rPr>
      <w:drawing>
        <wp:anchor distT="0" distB="0" distL="114300" distR="114300" simplePos="0" relativeHeight="251668479" behindDoc="1" locked="0" layoutInCell="1" allowOverlap="1" wp14:anchorId="5E40DAC2" wp14:editId="024E4AD2">
          <wp:simplePos x="0" y="0"/>
          <wp:positionH relativeFrom="page">
            <wp:posOffset>1408169</wp:posOffset>
          </wp:positionH>
          <wp:positionV relativeFrom="paragraph">
            <wp:posOffset>3760565</wp:posOffset>
          </wp:positionV>
          <wp:extent cx="10915714" cy="1378585"/>
          <wp:effectExtent l="6032" t="0" r="6033" b="6032"/>
          <wp:wrapNone/>
          <wp:docPr id="173762353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20382" cy="13791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7DC35B1B" w:rsidR="002E6FFE" w:rsidRDefault="006C51CE" w:rsidP="006C51CE">
    <w:pPr>
      <w:pStyle w:val="Header"/>
      <w:ind w:left="-142"/>
    </w:pPr>
    <w:r>
      <w:rPr>
        <w:noProof/>
      </w:rPr>
      <w:drawing>
        <wp:anchor distT="0" distB="0" distL="114300" distR="114300" simplePos="0" relativeHeight="251666431" behindDoc="0" locked="0" layoutInCell="1" allowOverlap="1" wp14:anchorId="0B496FD3" wp14:editId="4A8B1F0F">
          <wp:simplePos x="0" y="0"/>
          <wp:positionH relativeFrom="margin">
            <wp:posOffset>-104830</wp:posOffset>
          </wp:positionH>
          <wp:positionV relativeFrom="page">
            <wp:align>top</wp:align>
          </wp:positionV>
          <wp:extent cx="2102694" cy="1008000"/>
          <wp:effectExtent l="0" t="0" r="0" b="0"/>
          <wp:wrapNone/>
          <wp:docPr id="137941390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7F46">
      <w:rPr>
        <w:noProof/>
      </w:rPr>
      <w:drawing>
        <wp:anchor distT="0" distB="0" distL="114300" distR="114300" simplePos="0" relativeHeight="251664383" behindDoc="1" locked="1" layoutInCell="1" allowOverlap="1" wp14:anchorId="2CB898A8" wp14:editId="35C65DC5">
          <wp:simplePos x="0" y="0"/>
          <wp:positionH relativeFrom="page">
            <wp:align>right</wp:align>
          </wp:positionH>
          <wp:positionV relativeFrom="page">
            <wp:align>top</wp:align>
          </wp:positionV>
          <wp:extent cx="7559675" cy="1089025"/>
          <wp:effectExtent l="0" t="0" r="3175" b="0"/>
          <wp:wrapNone/>
          <wp:docPr id="412994719"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1089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D2720"/>
    <w:multiLevelType w:val="hybridMultilevel"/>
    <w:tmpl w:val="6442BC4E"/>
    <w:lvl w:ilvl="0" w:tplc="6BE6DFAC">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6D07FB"/>
    <w:multiLevelType w:val="hybridMultilevel"/>
    <w:tmpl w:val="9C12F422"/>
    <w:lvl w:ilvl="0" w:tplc="996645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A4709C"/>
    <w:multiLevelType w:val="hybridMultilevel"/>
    <w:tmpl w:val="AD7E48F0"/>
    <w:lvl w:ilvl="0" w:tplc="A53A3D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95D3574"/>
    <w:multiLevelType w:val="hybridMultilevel"/>
    <w:tmpl w:val="C57A517E"/>
    <w:lvl w:ilvl="0" w:tplc="63705DF8">
      <w:start w:val="1"/>
      <w:numFmt w:val="lowerLetter"/>
      <w:lvlText w:val="%1)"/>
      <w:lvlJc w:val="left"/>
      <w:pPr>
        <w:ind w:left="1800" w:hanging="360"/>
      </w:pPr>
      <w:rPr>
        <w:rFonts w:hint="default"/>
      </w:r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F04169B"/>
    <w:multiLevelType w:val="hybridMultilevel"/>
    <w:tmpl w:val="D5E8B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8F09C4"/>
    <w:multiLevelType w:val="hybridMultilevel"/>
    <w:tmpl w:val="CC08FDD2"/>
    <w:lvl w:ilvl="0" w:tplc="FFFFFFFF">
      <w:start w:val="1"/>
      <w:numFmt w:val="bulle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4A3B08"/>
    <w:multiLevelType w:val="hybridMultilevel"/>
    <w:tmpl w:val="B23E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3B1"/>
    <w:multiLevelType w:val="hybridMultilevel"/>
    <w:tmpl w:val="9024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A3FAB"/>
    <w:multiLevelType w:val="multilevel"/>
    <w:tmpl w:val="26640ED4"/>
    <w:lvl w:ilvl="0">
      <w:start w:val="1"/>
      <w:numFmt w:val="decimal"/>
      <w:pStyle w:val="Heading1"/>
      <w:lvlText w:val="%1."/>
      <w:lvlJc w:val="left"/>
      <w:pPr>
        <w:ind w:left="680"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8969555">
    <w:abstractNumId w:val="19"/>
  </w:num>
  <w:num w:numId="2" w16cid:durableId="1288586062">
    <w:abstractNumId w:val="21"/>
  </w:num>
  <w:num w:numId="3" w16cid:durableId="837693776">
    <w:abstractNumId w:val="27"/>
  </w:num>
  <w:num w:numId="4" w16cid:durableId="2133210073">
    <w:abstractNumId w:val="0"/>
  </w:num>
  <w:num w:numId="5" w16cid:durableId="889922140">
    <w:abstractNumId w:val="1"/>
  </w:num>
  <w:num w:numId="6" w16cid:durableId="112142151">
    <w:abstractNumId w:val="24"/>
  </w:num>
  <w:num w:numId="7" w16cid:durableId="853878165">
    <w:abstractNumId w:val="29"/>
  </w:num>
  <w:num w:numId="8" w16cid:durableId="883370108">
    <w:abstractNumId w:val="14"/>
  </w:num>
  <w:num w:numId="9" w16cid:durableId="594630096">
    <w:abstractNumId w:val="26"/>
  </w:num>
  <w:num w:numId="10" w16cid:durableId="1412505802">
    <w:abstractNumId w:val="11"/>
  </w:num>
  <w:num w:numId="11" w16cid:durableId="13657681">
    <w:abstractNumId w:val="10"/>
  </w:num>
  <w:num w:numId="12" w16cid:durableId="825826425">
    <w:abstractNumId w:val="6"/>
  </w:num>
  <w:num w:numId="13" w16cid:durableId="2024821035">
    <w:abstractNumId w:val="30"/>
  </w:num>
  <w:num w:numId="14" w16cid:durableId="806434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148167">
    <w:abstractNumId w:val="15"/>
  </w:num>
  <w:num w:numId="16" w16cid:durableId="62795085">
    <w:abstractNumId w:val="4"/>
  </w:num>
  <w:num w:numId="17" w16cid:durableId="1617250588">
    <w:abstractNumId w:val="13"/>
  </w:num>
  <w:num w:numId="18" w16cid:durableId="1588268305">
    <w:abstractNumId w:val="2"/>
  </w:num>
  <w:num w:numId="19" w16cid:durableId="1454595035">
    <w:abstractNumId w:val="28"/>
  </w:num>
  <w:num w:numId="20" w16cid:durableId="13578040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20668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2154789">
    <w:abstractNumId w:val="3"/>
  </w:num>
  <w:num w:numId="23" w16cid:durableId="595938187">
    <w:abstractNumId w:val="31"/>
  </w:num>
  <w:num w:numId="24" w16cid:durableId="620693443">
    <w:abstractNumId w:val="9"/>
  </w:num>
  <w:num w:numId="25" w16cid:durableId="1872842921">
    <w:abstractNumId w:val="17"/>
  </w:num>
  <w:num w:numId="26" w16cid:durableId="352613508">
    <w:abstractNumId w:val="16"/>
  </w:num>
  <w:num w:numId="27" w16cid:durableId="157041897">
    <w:abstractNumId w:val="5"/>
  </w:num>
  <w:num w:numId="28" w16cid:durableId="2035770023">
    <w:abstractNumId w:val="23"/>
  </w:num>
  <w:num w:numId="29" w16cid:durableId="1268468890">
    <w:abstractNumId w:val="12"/>
  </w:num>
  <w:num w:numId="30" w16cid:durableId="473527283">
    <w:abstractNumId w:val="8"/>
  </w:num>
  <w:num w:numId="31" w16cid:durableId="846791517">
    <w:abstractNumId w:val="25"/>
  </w:num>
  <w:num w:numId="32" w16cid:durableId="1653410186">
    <w:abstractNumId w:val="22"/>
  </w:num>
  <w:num w:numId="33" w16cid:durableId="514226851">
    <w:abstractNumId w:val="18"/>
  </w:num>
  <w:num w:numId="34" w16cid:durableId="955865197">
    <w:abstractNumId w:val="20"/>
  </w:num>
  <w:num w:numId="35" w16cid:durableId="1182472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32A04"/>
    <w:rsid w:val="000367A6"/>
    <w:rsid w:val="00044ADB"/>
    <w:rsid w:val="000516BC"/>
    <w:rsid w:val="00064FA6"/>
    <w:rsid w:val="0006580E"/>
    <w:rsid w:val="0007234A"/>
    <w:rsid w:val="00075E62"/>
    <w:rsid w:val="00076638"/>
    <w:rsid w:val="00086ACC"/>
    <w:rsid w:val="00090301"/>
    <w:rsid w:val="0009168A"/>
    <w:rsid w:val="0009775E"/>
    <w:rsid w:val="000A31AA"/>
    <w:rsid w:val="000A5CC4"/>
    <w:rsid w:val="000B095F"/>
    <w:rsid w:val="000B442E"/>
    <w:rsid w:val="000B76F2"/>
    <w:rsid w:val="000D2A3C"/>
    <w:rsid w:val="000D6F96"/>
    <w:rsid w:val="000E495E"/>
    <w:rsid w:val="000E70D3"/>
    <w:rsid w:val="000F07B2"/>
    <w:rsid w:val="000F3811"/>
    <w:rsid w:val="00100BD9"/>
    <w:rsid w:val="0010316C"/>
    <w:rsid w:val="00107D9D"/>
    <w:rsid w:val="0011063A"/>
    <w:rsid w:val="00126C23"/>
    <w:rsid w:val="001343EE"/>
    <w:rsid w:val="001368F4"/>
    <w:rsid w:val="00142844"/>
    <w:rsid w:val="00147726"/>
    <w:rsid w:val="00165927"/>
    <w:rsid w:val="0016743B"/>
    <w:rsid w:val="00191ACC"/>
    <w:rsid w:val="001A700C"/>
    <w:rsid w:val="001B4CC8"/>
    <w:rsid w:val="001F15CC"/>
    <w:rsid w:val="001F2BED"/>
    <w:rsid w:val="001F3577"/>
    <w:rsid w:val="002050F8"/>
    <w:rsid w:val="0020693E"/>
    <w:rsid w:val="002203EA"/>
    <w:rsid w:val="002261D1"/>
    <w:rsid w:val="00240BD3"/>
    <w:rsid w:val="00250ECE"/>
    <w:rsid w:val="00266406"/>
    <w:rsid w:val="00284A7F"/>
    <w:rsid w:val="0029153B"/>
    <w:rsid w:val="00293EB9"/>
    <w:rsid w:val="002B0483"/>
    <w:rsid w:val="002E01C0"/>
    <w:rsid w:val="002E6FFE"/>
    <w:rsid w:val="002F6127"/>
    <w:rsid w:val="00362DA3"/>
    <w:rsid w:val="00364621"/>
    <w:rsid w:val="0037498D"/>
    <w:rsid w:val="00383903"/>
    <w:rsid w:val="00383EE7"/>
    <w:rsid w:val="003B2AAB"/>
    <w:rsid w:val="003B300F"/>
    <w:rsid w:val="003B558A"/>
    <w:rsid w:val="003C3821"/>
    <w:rsid w:val="003D372A"/>
    <w:rsid w:val="003D50AD"/>
    <w:rsid w:val="003E747B"/>
    <w:rsid w:val="00401C70"/>
    <w:rsid w:val="00410F9D"/>
    <w:rsid w:val="004348D1"/>
    <w:rsid w:val="00435AAE"/>
    <w:rsid w:val="0044745F"/>
    <w:rsid w:val="00457569"/>
    <w:rsid w:val="0047474E"/>
    <w:rsid w:val="004A651B"/>
    <w:rsid w:val="004B146F"/>
    <w:rsid w:val="004B3AE8"/>
    <w:rsid w:val="004B68C6"/>
    <w:rsid w:val="004C694E"/>
    <w:rsid w:val="004E1D58"/>
    <w:rsid w:val="00513D59"/>
    <w:rsid w:val="005176E9"/>
    <w:rsid w:val="00532548"/>
    <w:rsid w:val="00536B37"/>
    <w:rsid w:val="00542BCD"/>
    <w:rsid w:val="00544272"/>
    <w:rsid w:val="005503CC"/>
    <w:rsid w:val="00556419"/>
    <w:rsid w:val="00562523"/>
    <w:rsid w:val="00562C6A"/>
    <w:rsid w:val="00580259"/>
    <w:rsid w:val="005819E2"/>
    <w:rsid w:val="00591267"/>
    <w:rsid w:val="00593AB7"/>
    <w:rsid w:val="00597A05"/>
    <w:rsid w:val="005A6998"/>
    <w:rsid w:val="005C025E"/>
    <w:rsid w:val="005C7F4B"/>
    <w:rsid w:val="005D0872"/>
    <w:rsid w:val="005D758F"/>
    <w:rsid w:val="005F305C"/>
    <w:rsid w:val="005F46D3"/>
    <w:rsid w:val="00604415"/>
    <w:rsid w:val="00615550"/>
    <w:rsid w:val="00615DF6"/>
    <w:rsid w:val="00616569"/>
    <w:rsid w:val="00617924"/>
    <w:rsid w:val="0062307E"/>
    <w:rsid w:val="00623634"/>
    <w:rsid w:val="00625934"/>
    <w:rsid w:val="006327E3"/>
    <w:rsid w:val="0063750A"/>
    <w:rsid w:val="00644DAC"/>
    <w:rsid w:val="00647F46"/>
    <w:rsid w:val="006500B5"/>
    <w:rsid w:val="006525B9"/>
    <w:rsid w:val="0065405C"/>
    <w:rsid w:val="00663D62"/>
    <w:rsid w:val="006701E3"/>
    <w:rsid w:val="00680727"/>
    <w:rsid w:val="006B2C42"/>
    <w:rsid w:val="006B67C1"/>
    <w:rsid w:val="006C02DD"/>
    <w:rsid w:val="006C51CE"/>
    <w:rsid w:val="006C57EC"/>
    <w:rsid w:val="006F062C"/>
    <w:rsid w:val="006F0F63"/>
    <w:rsid w:val="00704FE7"/>
    <w:rsid w:val="00710A5C"/>
    <w:rsid w:val="00721A18"/>
    <w:rsid w:val="00723833"/>
    <w:rsid w:val="0072715E"/>
    <w:rsid w:val="007424DA"/>
    <w:rsid w:val="0074542C"/>
    <w:rsid w:val="00747486"/>
    <w:rsid w:val="00751C82"/>
    <w:rsid w:val="00755DC9"/>
    <w:rsid w:val="00765F84"/>
    <w:rsid w:val="007722C2"/>
    <w:rsid w:val="00773CC4"/>
    <w:rsid w:val="00781240"/>
    <w:rsid w:val="00784325"/>
    <w:rsid w:val="0079129A"/>
    <w:rsid w:val="007A0277"/>
    <w:rsid w:val="007B3005"/>
    <w:rsid w:val="007C1FEB"/>
    <w:rsid w:val="007D456D"/>
    <w:rsid w:val="007E75AF"/>
    <w:rsid w:val="007F5E30"/>
    <w:rsid w:val="008004F0"/>
    <w:rsid w:val="00801FFB"/>
    <w:rsid w:val="00822365"/>
    <w:rsid w:val="0087565F"/>
    <w:rsid w:val="008A24D4"/>
    <w:rsid w:val="008A3F3B"/>
    <w:rsid w:val="008D4541"/>
    <w:rsid w:val="008E79B5"/>
    <w:rsid w:val="008F2463"/>
    <w:rsid w:val="00916886"/>
    <w:rsid w:val="00926142"/>
    <w:rsid w:val="009333CE"/>
    <w:rsid w:val="00936E32"/>
    <w:rsid w:val="009474F0"/>
    <w:rsid w:val="00955C59"/>
    <w:rsid w:val="00966661"/>
    <w:rsid w:val="0098217A"/>
    <w:rsid w:val="0098688D"/>
    <w:rsid w:val="00997382"/>
    <w:rsid w:val="009A3345"/>
    <w:rsid w:val="009C131D"/>
    <w:rsid w:val="009C36C6"/>
    <w:rsid w:val="009C3AB3"/>
    <w:rsid w:val="009C4895"/>
    <w:rsid w:val="009E3063"/>
    <w:rsid w:val="009E3F43"/>
    <w:rsid w:val="009E7A37"/>
    <w:rsid w:val="009F20A5"/>
    <w:rsid w:val="00A01DD0"/>
    <w:rsid w:val="00A423A4"/>
    <w:rsid w:val="00A43969"/>
    <w:rsid w:val="00A501DE"/>
    <w:rsid w:val="00A70AA4"/>
    <w:rsid w:val="00A77CAA"/>
    <w:rsid w:val="00A811AD"/>
    <w:rsid w:val="00A92FE5"/>
    <w:rsid w:val="00A965E6"/>
    <w:rsid w:val="00AB02EF"/>
    <w:rsid w:val="00AB5DF0"/>
    <w:rsid w:val="00AB5F7C"/>
    <w:rsid w:val="00AE1EDB"/>
    <w:rsid w:val="00AE7C6B"/>
    <w:rsid w:val="00AF3928"/>
    <w:rsid w:val="00AF48FB"/>
    <w:rsid w:val="00B230A8"/>
    <w:rsid w:val="00B23175"/>
    <w:rsid w:val="00B23C55"/>
    <w:rsid w:val="00B2407D"/>
    <w:rsid w:val="00B34018"/>
    <w:rsid w:val="00B40189"/>
    <w:rsid w:val="00B50A1E"/>
    <w:rsid w:val="00B63D21"/>
    <w:rsid w:val="00B724D6"/>
    <w:rsid w:val="00B740F0"/>
    <w:rsid w:val="00B845D2"/>
    <w:rsid w:val="00B85178"/>
    <w:rsid w:val="00B91F68"/>
    <w:rsid w:val="00B93213"/>
    <w:rsid w:val="00BA6378"/>
    <w:rsid w:val="00BB08BF"/>
    <w:rsid w:val="00BE2156"/>
    <w:rsid w:val="00BF176A"/>
    <w:rsid w:val="00C03F4D"/>
    <w:rsid w:val="00C13564"/>
    <w:rsid w:val="00C23D9F"/>
    <w:rsid w:val="00C26EAA"/>
    <w:rsid w:val="00C4243B"/>
    <w:rsid w:val="00C557E3"/>
    <w:rsid w:val="00C64EEA"/>
    <w:rsid w:val="00C65652"/>
    <w:rsid w:val="00C772E4"/>
    <w:rsid w:val="00C87A9A"/>
    <w:rsid w:val="00CA0AF7"/>
    <w:rsid w:val="00CA611C"/>
    <w:rsid w:val="00CB6FB1"/>
    <w:rsid w:val="00CD0EF5"/>
    <w:rsid w:val="00CD7921"/>
    <w:rsid w:val="00CE07EB"/>
    <w:rsid w:val="00CE2B97"/>
    <w:rsid w:val="00D04188"/>
    <w:rsid w:val="00D24747"/>
    <w:rsid w:val="00D37442"/>
    <w:rsid w:val="00D40529"/>
    <w:rsid w:val="00D448AB"/>
    <w:rsid w:val="00D650AF"/>
    <w:rsid w:val="00D70650"/>
    <w:rsid w:val="00D74202"/>
    <w:rsid w:val="00D74261"/>
    <w:rsid w:val="00D86D8F"/>
    <w:rsid w:val="00D92F00"/>
    <w:rsid w:val="00D93A7E"/>
    <w:rsid w:val="00DB168D"/>
    <w:rsid w:val="00DD5175"/>
    <w:rsid w:val="00DE0E2F"/>
    <w:rsid w:val="00DE4935"/>
    <w:rsid w:val="00DE7DE6"/>
    <w:rsid w:val="00E022A8"/>
    <w:rsid w:val="00E137B8"/>
    <w:rsid w:val="00E14979"/>
    <w:rsid w:val="00E36D4A"/>
    <w:rsid w:val="00E70655"/>
    <w:rsid w:val="00E80912"/>
    <w:rsid w:val="00E93F95"/>
    <w:rsid w:val="00E967DE"/>
    <w:rsid w:val="00EB17E4"/>
    <w:rsid w:val="00EB20C7"/>
    <w:rsid w:val="00EB60F6"/>
    <w:rsid w:val="00EC2CDE"/>
    <w:rsid w:val="00EC4B8F"/>
    <w:rsid w:val="00ED39EB"/>
    <w:rsid w:val="00EE7735"/>
    <w:rsid w:val="00F01270"/>
    <w:rsid w:val="00F24D55"/>
    <w:rsid w:val="00F3063B"/>
    <w:rsid w:val="00F4191D"/>
    <w:rsid w:val="00F530EA"/>
    <w:rsid w:val="00F56FEA"/>
    <w:rsid w:val="00F63F60"/>
    <w:rsid w:val="00F65878"/>
    <w:rsid w:val="00F70AE5"/>
    <w:rsid w:val="00F74467"/>
    <w:rsid w:val="00F82F67"/>
    <w:rsid w:val="00F9136C"/>
    <w:rsid w:val="00FA4905"/>
    <w:rsid w:val="00FA4EAC"/>
    <w:rsid w:val="00FB5CFC"/>
    <w:rsid w:val="00FD53A3"/>
    <w:rsid w:val="00FD7549"/>
    <w:rsid w:val="00FF2DC7"/>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2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2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FA4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licy@hul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ll.ac.uk/choose-hull/university-and-region/key-documents/qua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442214" w:rsidP="00442214">
          <w:pPr>
            <w:pStyle w:val="441778CDCFB040C796E3170B4CBC6BD08"/>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6337E"/>
    <w:rsid w:val="003F639B"/>
    <w:rsid w:val="00442214"/>
    <w:rsid w:val="00560530"/>
    <w:rsid w:val="00632E27"/>
    <w:rsid w:val="006B67C1"/>
    <w:rsid w:val="008A3F3B"/>
    <w:rsid w:val="008E096F"/>
    <w:rsid w:val="00926142"/>
    <w:rsid w:val="009474F0"/>
    <w:rsid w:val="00D04188"/>
    <w:rsid w:val="00D70650"/>
    <w:rsid w:val="00DB7F63"/>
    <w:rsid w:val="00EB2C63"/>
    <w:rsid w:val="00FF2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14"/>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441778CDCFB040C796E3170B4CBC6BD08">
    <w:name w:val="441778CDCFB040C796E3170B4CBC6BD08"/>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xsi:nil="true"/>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AR7E3Z44KX3W-614910397-513</_dlc_DocId>
    <_dlc_DocIdUrl xmlns="585c7e12-cd2e-474b-aebe-d6ef31f74e10">
      <Url>https://share.hull.ac.uk/Services/Governance/_layouts/15/DocIdRedir.aspx?ID=AR7E3Z44KX3W-614910397-513</Url>
      <Description>AR7E3Z44KX3W-614910397-513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2.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3.xml><?xml version="1.0" encoding="utf-8"?>
<ds:datastoreItem xmlns:ds="http://schemas.openxmlformats.org/officeDocument/2006/customXml" ds:itemID="{A819AD34-E137-491C-8EE4-8044DD7FEC16}">
  <ds:schemaRefs>
    <ds:schemaRef ds:uri="http://schemas.openxmlformats.org/officeDocument/2006/bibliography"/>
  </ds:schemaRefs>
</ds:datastoreItem>
</file>

<file path=customXml/itemProps4.xml><?xml version="1.0" encoding="utf-8"?>
<ds:datastoreItem xmlns:ds="http://schemas.openxmlformats.org/officeDocument/2006/customXml" ds:itemID="{9CA00017-DA99-4E57-BE8A-5539A606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724E19-F4DD-4996-A3B3-1B6E37600D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Document template - regulations</vt:lpstr>
    </vt:vector>
  </TitlesOfParts>
  <Company>University of Hull</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clinical-psychology-doctorate-clinpsyd-v3-07-sept-25</dc:title>
  <dc:subject>
  </dc:subject>
  <dc:creator>Katie J Skilton</dc:creator>
  <cp:keywords>
  </cp:keywords>
  <dc:description>
  </dc:description>
  <cp:lastModifiedBy>lisa Tees</cp:lastModifiedBy>
  <cp:revision>26</cp:revision>
  <cp:lastPrinted>2018-01-15T16:18:00Z</cp:lastPrinted>
  <dcterms:created xsi:type="dcterms:W3CDTF">2021-10-15T11:32:00Z</dcterms:created>
  <dcterms:modified xsi:type="dcterms:W3CDTF">2025-09-10T13:09:13Z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e8295fd1-d5bc-49b8-9811-7d1b337c6324</vt:lpwstr>
  </property>
</Properties>
</file>