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3757DD" w14:paraId="441537AB" w14:textId="1082711E">
                <w:pPr>
                  <w:spacing w:before="40" w:after="40"/>
                  <w:jc w:val="center"/>
                  <w:rPr>
                    <w:rFonts w:ascii="Calibri" w:hAnsi="Calibri"/>
                    <w:b w:val="0"/>
                    <w:bCs w:val="0"/>
                    <w:sz w:val="28"/>
                    <w:szCs w:val="28"/>
                  </w:rPr>
                </w:pPr>
                <w:r w:rsidRPr="003757DD">
                  <w:rPr>
                    <w:rFonts w:ascii="Calibri" w:hAnsi="Calibri"/>
                    <w:sz w:val="28"/>
                    <w:szCs w:val="28"/>
                  </w:rPr>
                  <w:t>Chairing Research Degree by Thesis Viva Voce Examinations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3757DD" w14:paraId="3E2CEE3B" w14:textId="795D859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757DD" w14:paraId="40376BAB" w14:textId="1900F7D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757DD" w14:paraId="1B520532" w14:textId="2E0748D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435369" w:rsidRDefault="00435369" w14:paraId="4C836476" w14:textId="4E9C971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Research Degrees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3757DD" w:rsidRDefault="003757DD" w14:paraId="01BC3F01" w14:textId="336A6F0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3757DD" w:rsidRDefault="003757DD" w14:paraId="4B9731B5" w14:textId="6D57803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3757DD" w:rsidRDefault="003757DD" w14:paraId="7E61A690" w14:textId="6DAB254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757DD" w:rsidRDefault="003757DD" w14:paraId="52F7977B" w14:textId="482A53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757DD" w:rsidRDefault="00435369" w14:paraId="34A4D006" w14:textId="314A1C7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3757DD">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757DD" w:rsidRDefault="003757DD" w14:paraId="4998D8DD" w14:textId="29A5D9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3757DD" w14:paraId="7E072BF9" w14:textId="49C013B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3757DD" w14:paraId="50E9F400" w14:textId="77D53EA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3757DD">
                  <w:rPr>
                    <w:rFonts w:ascii="Calibri" w:hAnsi="Calibri"/>
                    <w:sz w:val="20"/>
                    <w:szCs w:val="20"/>
                  </w:rPr>
                  <w:t>QAA UK Quality Code for Higher Education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3757DD" w:rsidRDefault="00435369" w14:paraId="1A383E72" w14:textId="4821E22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3757DD">
                  <w:rPr>
                    <w:rFonts w:ascii="Calibri" w:hAnsi="Calibri"/>
                    <w:sz w:val="20"/>
                    <w:szCs w:val="20"/>
                  </w:rPr>
                  <w:t>Quality and Standards website.</w:t>
                </w:r>
                <w:r>
                  <w:rPr>
                    <w:rFonts w:ascii="Calibri" w:hAnsi="Calibri"/>
                    <w:sz w:val="20"/>
                    <w:szCs w:val="20"/>
                  </w:rPr>
                  <w:t xml:space="preserve">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35369"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3757DD" w14:paraId="756EC18C" w14:textId="4D5EC0FD">
                <w:pPr>
                  <w:spacing w:before="40" w:after="40"/>
                  <w:jc w:val="center"/>
                  <w:rPr>
                    <w:rFonts w:ascii="Calibri" w:hAnsi="Calibri"/>
                    <w:sz w:val="28"/>
                    <w:szCs w:val="28"/>
                  </w:rPr>
                </w:pPr>
                <w:r w:rsidRPr="003757DD">
                  <w:rPr>
                    <w:rFonts w:ascii="Calibri" w:hAnsi="Calibri"/>
                    <w:sz w:val="28"/>
                    <w:szCs w:val="28"/>
                  </w:rPr>
                  <w:t>Chairing Research Degree by Thesis Viva Voce Examinations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D5EB9" w:rsidRDefault="00F24D55" w14:paraId="5050A213" w14:textId="44C2856F">
          <w:pPr>
            <w:pStyle w:val="TOC1"/>
            <w:rPr>
              <w:rFonts w:cstheme="minorBidi"/>
              <w:noProof/>
              <w:lang w:val="en-GB" w:eastAsia="en-GB"/>
            </w:rPr>
          </w:pPr>
          <w:r>
            <w:fldChar w:fldCharType="begin"/>
          </w:r>
          <w:r>
            <w:instrText xml:space="preserve"> TOC \o "1-3" \h \z \u </w:instrText>
          </w:r>
          <w:r>
            <w:fldChar w:fldCharType="separate"/>
          </w:r>
          <w:hyperlink w:history="1" w:anchor="_Toc89335050">
            <w:r w:rsidRPr="000C16E1" w:rsidR="003D5EB9">
              <w:rPr>
                <w:rStyle w:val="Hyperlink"/>
                <w:noProof/>
              </w:rPr>
              <w:t>1.</w:t>
            </w:r>
            <w:r w:rsidR="003D5EB9">
              <w:rPr>
                <w:rFonts w:cstheme="minorBidi"/>
                <w:noProof/>
                <w:lang w:val="en-GB" w:eastAsia="en-GB"/>
              </w:rPr>
              <w:tab/>
            </w:r>
            <w:r w:rsidRPr="000C16E1" w:rsidR="003D5EB9">
              <w:rPr>
                <w:rStyle w:val="Hyperlink"/>
                <w:noProof/>
              </w:rPr>
              <w:t>Introduction</w:t>
            </w:r>
            <w:r w:rsidR="003D5EB9">
              <w:rPr>
                <w:noProof/>
                <w:webHidden/>
              </w:rPr>
              <w:tab/>
            </w:r>
            <w:r w:rsidR="003D5EB9">
              <w:rPr>
                <w:noProof/>
                <w:webHidden/>
              </w:rPr>
              <w:fldChar w:fldCharType="begin"/>
            </w:r>
            <w:r w:rsidR="003D5EB9">
              <w:rPr>
                <w:noProof/>
                <w:webHidden/>
              </w:rPr>
              <w:instrText xml:space="preserve"> PAGEREF _Toc89335050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40669296" w14:textId="52508E7A">
          <w:pPr>
            <w:pStyle w:val="TOC2"/>
            <w:rPr>
              <w:rFonts w:cstheme="minorBidi"/>
              <w:noProof/>
              <w:lang w:val="en-GB" w:eastAsia="en-GB"/>
            </w:rPr>
          </w:pPr>
          <w:hyperlink w:history="1" w:anchor="_Toc89335051">
            <w:r w:rsidRPr="000C16E1" w:rsidR="003D5EB9">
              <w:rPr>
                <w:rStyle w:val="Hyperlink"/>
                <w:noProof/>
              </w:rPr>
              <w:t>Scope</w:t>
            </w:r>
            <w:r w:rsidR="003D5EB9">
              <w:rPr>
                <w:noProof/>
                <w:webHidden/>
              </w:rPr>
              <w:tab/>
            </w:r>
            <w:r w:rsidR="003D5EB9">
              <w:rPr>
                <w:noProof/>
                <w:webHidden/>
              </w:rPr>
              <w:fldChar w:fldCharType="begin"/>
            </w:r>
            <w:r w:rsidR="003D5EB9">
              <w:rPr>
                <w:noProof/>
                <w:webHidden/>
              </w:rPr>
              <w:instrText xml:space="preserve"> PAGEREF _Toc89335051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3A125C9C" w14:textId="55852CD7">
          <w:pPr>
            <w:pStyle w:val="TOC1"/>
            <w:rPr>
              <w:rFonts w:cstheme="minorBidi"/>
              <w:noProof/>
              <w:lang w:val="en-GB" w:eastAsia="en-GB"/>
            </w:rPr>
          </w:pPr>
          <w:hyperlink w:history="1" w:anchor="_Toc89335052">
            <w:r w:rsidRPr="000C16E1" w:rsidR="003D5EB9">
              <w:rPr>
                <w:rStyle w:val="Hyperlink"/>
                <w:noProof/>
              </w:rPr>
              <w:t>2.</w:t>
            </w:r>
            <w:r w:rsidR="003D5EB9">
              <w:rPr>
                <w:rFonts w:cstheme="minorBidi"/>
                <w:noProof/>
                <w:lang w:val="en-GB" w:eastAsia="en-GB"/>
              </w:rPr>
              <w:tab/>
            </w:r>
            <w:r w:rsidRPr="000C16E1" w:rsidR="003D5EB9">
              <w:rPr>
                <w:rStyle w:val="Hyperlink"/>
                <w:noProof/>
              </w:rPr>
              <w:t>Authority</w:t>
            </w:r>
            <w:r w:rsidR="003D5EB9">
              <w:rPr>
                <w:noProof/>
                <w:webHidden/>
              </w:rPr>
              <w:tab/>
            </w:r>
            <w:r w:rsidR="003D5EB9">
              <w:rPr>
                <w:noProof/>
                <w:webHidden/>
              </w:rPr>
              <w:fldChar w:fldCharType="begin"/>
            </w:r>
            <w:r w:rsidR="003D5EB9">
              <w:rPr>
                <w:noProof/>
                <w:webHidden/>
              </w:rPr>
              <w:instrText xml:space="preserve"> PAGEREF _Toc89335052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6D779786" w14:textId="45F0514C">
          <w:pPr>
            <w:pStyle w:val="TOC1"/>
            <w:rPr>
              <w:rFonts w:cstheme="minorBidi"/>
              <w:noProof/>
              <w:lang w:val="en-GB" w:eastAsia="en-GB"/>
            </w:rPr>
          </w:pPr>
          <w:hyperlink w:history="1" w:anchor="_Toc89335053">
            <w:r w:rsidRPr="000C16E1" w:rsidR="003D5EB9">
              <w:rPr>
                <w:rStyle w:val="Hyperlink"/>
                <w:noProof/>
              </w:rPr>
              <w:t>3.</w:t>
            </w:r>
            <w:r w:rsidR="003D5EB9">
              <w:rPr>
                <w:rFonts w:cstheme="minorBidi"/>
                <w:noProof/>
                <w:lang w:val="en-GB" w:eastAsia="en-GB"/>
              </w:rPr>
              <w:tab/>
            </w:r>
            <w:r w:rsidRPr="000C16E1" w:rsidR="003D5EB9">
              <w:rPr>
                <w:rStyle w:val="Hyperlink"/>
                <w:noProof/>
              </w:rPr>
              <w:t>Appointment of Chairs</w:t>
            </w:r>
            <w:r w:rsidR="003D5EB9">
              <w:rPr>
                <w:noProof/>
                <w:webHidden/>
              </w:rPr>
              <w:tab/>
            </w:r>
            <w:r w:rsidR="003D5EB9">
              <w:rPr>
                <w:noProof/>
                <w:webHidden/>
              </w:rPr>
              <w:fldChar w:fldCharType="begin"/>
            </w:r>
            <w:r w:rsidR="003D5EB9">
              <w:rPr>
                <w:noProof/>
                <w:webHidden/>
              </w:rPr>
              <w:instrText xml:space="preserve"> PAGEREF _Toc89335053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1FFCDB21" w14:textId="5AECECEF">
          <w:pPr>
            <w:pStyle w:val="TOC2"/>
            <w:rPr>
              <w:rFonts w:cstheme="minorBidi"/>
              <w:noProof/>
              <w:lang w:val="en-GB" w:eastAsia="en-GB"/>
            </w:rPr>
          </w:pPr>
          <w:hyperlink w:history="1" w:anchor="_Toc89335054">
            <w:r w:rsidRPr="000C16E1" w:rsidR="003D5EB9">
              <w:rPr>
                <w:rStyle w:val="Hyperlink"/>
                <w:noProof/>
              </w:rPr>
              <w:t xml:space="preserve">Appointment for individual </w:t>
            </w:r>
            <w:r w:rsidRPr="000C16E1" w:rsidR="003D5EB9">
              <w:rPr>
                <w:rStyle w:val="Hyperlink"/>
                <w:i/>
                <w:noProof/>
              </w:rPr>
              <w:t>viva voce</w:t>
            </w:r>
            <w:r w:rsidRPr="000C16E1" w:rsidR="003D5EB9">
              <w:rPr>
                <w:rStyle w:val="Hyperlink"/>
                <w:noProof/>
              </w:rPr>
              <w:t xml:space="preserve"> examinations</w:t>
            </w:r>
            <w:r w:rsidR="003D5EB9">
              <w:rPr>
                <w:noProof/>
                <w:webHidden/>
              </w:rPr>
              <w:tab/>
            </w:r>
            <w:r w:rsidR="003D5EB9">
              <w:rPr>
                <w:noProof/>
                <w:webHidden/>
              </w:rPr>
              <w:fldChar w:fldCharType="begin"/>
            </w:r>
            <w:r w:rsidR="003D5EB9">
              <w:rPr>
                <w:noProof/>
                <w:webHidden/>
              </w:rPr>
              <w:instrText xml:space="preserve"> PAGEREF _Toc89335054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3D5EB9" w:rsidRDefault="00435369" w14:paraId="426F46BF" w14:textId="09DFA625">
          <w:pPr>
            <w:pStyle w:val="TOC1"/>
            <w:rPr>
              <w:rFonts w:cstheme="minorBidi"/>
              <w:noProof/>
              <w:lang w:val="en-GB" w:eastAsia="en-GB"/>
            </w:rPr>
          </w:pPr>
          <w:hyperlink w:history="1" w:anchor="_Toc89335055">
            <w:r w:rsidRPr="000C16E1" w:rsidR="003D5EB9">
              <w:rPr>
                <w:rStyle w:val="Hyperlink"/>
                <w:noProof/>
              </w:rPr>
              <w:t>4.</w:t>
            </w:r>
            <w:r w:rsidR="003D5EB9">
              <w:rPr>
                <w:rFonts w:cstheme="minorBidi"/>
                <w:noProof/>
                <w:lang w:val="en-GB" w:eastAsia="en-GB"/>
              </w:rPr>
              <w:tab/>
            </w:r>
            <w:r w:rsidRPr="000C16E1" w:rsidR="003D5EB9">
              <w:rPr>
                <w:rStyle w:val="Hyperlink"/>
                <w:noProof/>
              </w:rPr>
              <w:t>Duties of the Chair</w:t>
            </w:r>
            <w:r w:rsidR="003D5EB9">
              <w:rPr>
                <w:noProof/>
                <w:webHidden/>
              </w:rPr>
              <w:tab/>
            </w:r>
            <w:r w:rsidR="003D5EB9">
              <w:rPr>
                <w:noProof/>
                <w:webHidden/>
              </w:rPr>
              <w:fldChar w:fldCharType="begin"/>
            </w:r>
            <w:r w:rsidR="003D5EB9">
              <w:rPr>
                <w:noProof/>
                <w:webHidden/>
              </w:rPr>
              <w:instrText xml:space="preserve"> PAGEREF _Toc89335055 \h </w:instrText>
            </w:r>
            <w:r w:rsidR="003D5EB9">
              <w:rPr>
                <w:noProof/>
                <w:webHidden/>
              </w:rPr>
            </w:r>
            <w:r w:rsidR="003D5EB9">
              <w:rPr>
                <w:noProof/>
                <w:webHidden/>
              </w:rPr>
              <w:fldChar w:fldCharType="separate"/>
            </w:r>
            <w:r w:rsidR="003D5EB9">
              <w:rPr>
                <w:noProof/>
                <w:webHidden/>
              </w:rPr>
              <w:t>3</w:t>
            </w:r>
            <w:r w:rsidR="003D5EB9">
              <w:rPr>
                <w:noProof/>
                <w:webHidden/>
              </w:rPr>
              <w:fldChar w:fldCharType="end"/>
            </w:r>
          </w:hyperlink>
        </w:p>
        <w:p w:rsidR="00F24D55" w:rsidRDefault="00F24D55" w14:paraId="79CE4072" w14:textId="1E196BF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3757DD" w:rsidP="00CE07EB" w:rsidRDefault="003757DD" w14:paraId="3AB2EDE8" w14:textId="0F82EBAE">
      <w:pPr>
        <w:spacing w:after="120" w:line="240" w:lineRule="auto"/>
        <w:rPr>
          <w:rFonts w:ascii="Calibri" w:hAnsi="Calibri" w:cs="Arial"/>
          <w:b/>
          <w:bCs/>
        </w:rPr>
      </w:pPr>
    </w:p>
    <w:p w:rsidRPr="003757DD" w:rsidR="003757DD" w:rsidP="003757DD" w:rsidRDefault="003757DD" w14:paraId="0E2B51EE" w14:textId="77777777">
      <w:pPr>
        <w:rPr>
          <w:rFonts w:ascii="Calibri" w:hAnsi="Calibri" w:cs="Arial"/>
        </w:rPr>
      </w:pPr>
    </w:p>
    <w:p w:rsidRPr="003757DD" w:rsidR="003757DD" w:rsidP="003757DD" w:rsidRDefault="003757DD" w14:paraId="344EC020" w14:textId="77777777">
      <w:pPr>
        <w:rPr>
          <w:rFonts w:ascii="Calibri" w:hAnsi="Calibri" w:cs="Arial"/>
        </w:rPr>
      </w:pPr>
    </w:p>
    <w:p w:rsidRPr="003757DD" w:rsidR="003757DD" w:rsidP="003757DD" w:rsidRDefault="003757DD" w14:paraId="0504B31F" w14:textId="77777777">
      <w:pPr>
        <w:rPr>
          <w:rFonts w:ascii="Calibri" w:hAnsi="Calibri" w:cs="Arial"/>
        </w:rPr>
      </w:pPr>
    </w:p>
    <w:p w:rsidRPr="003757DD" w:rsidR="003757DD" w:rsidP="003757DD" w:rsidRDefault="003757DD" w14:paraId="7971C66C" w14:textId="77777777">
      <w:pPr>
        <w:rPr>
          <w:rFonts w:ascii="Calibri" w:hAnsi="Calibri" w:cs="Arial"/>
        </w:rPr>
      </w:pPr>
    </w:p>
    <w:p w:rsidRPr="003757DD" w:rsidR="003757DD" w:rsidP="003757DD" w:rsidRDefault="003757DD" w14:paraId="5E8FF3B6" w14:textId="77777777">
      <w:pPr>
        <w:rPr>
          <w:rFonts w:ascii="Calibri" w:hAnsi="Calibri" w:cs="Arial"/>
        </w:rPr>
      </w:pPr>
    </w:p>
    <w:p w:rsidRPr="003757DD" w:rsidR="003757DD" w:rsidP="003757DD" w:rsidRDefault="003757DD" w14:paraId="3FBD3753" w14:textId="77777777">
      <w:pPr>
        <w:rPr>
          <w:rFonts w:ascii="Calibri" w:hAnsi="Calibri" w:cs="Arial"/>
        </w:rPr>
      </w:pPr>
    </w:p>
    <w:p w:rsidRPr="003757DD" w:rsidR="003757DD" w:rsidP="003757DD" w:rsidRDefault="003757DD" w14:paraId="77A9155E" w14:textId="77777777">
      <w:pPr>
        <w:rPr>
          <w:rFonts w:ascii="Calibri" w:hAnsi="Calibri" w:cs="Arial"/>
        </w:rPr>
      </w:pPr>
    </w:p>
    <w:p w:rsidRPr="003757DD" w:rsidR="003757DD" w:rsidP="003757DD" w:rsidRDefault="003757DD" w14:paraId="6CFEE370" w14:textId="77777777">
      <w:pPr>
        <w:rPr>
          <w:rFonts w:ascii="Calibri" w:hAnsi="Calibri" w:cs="Arial"/>
        </w:rPr>
      </w:pPr>
    </w:p>
    <w:p w:rsidRPr="003757DD" w:rsidR="003757DD" w:rsidP="003757DD" w:rsidRDefault="003757DD" w14:paraId="7B65ADD1" w14:textId="77777777">
      <w:pPr>
        <w:rPr>
          <w:rFonts w:ascii="Calibri" w:hAnsi="Calibri" w:cs="Arial"/>
        </w:rPr>
      </w:pPr>
    </w:p>
    <w:p w:rsidRPr="003757DD" w:rsidR="003757DD" w:rsidP="003757DD" w:rsidRDefault="003757DD" w14:paraId="132D969A" w14:textId="3FBD108B">
      <w:pPr>
        <w:tabs>
          <w:tab w:val="left" w:pos="1302"/>
        </w:tabs>
        <w:rPr>
          <w:rFonts w:ascii="Calibri" w:hAnsi="Calibri" w:cs="Arial"/>
        </w:rPr>
      </w:pPr>
      <w:r>
        <w:rPr>
          <w:rFonts w:ascii="Calibri" w:hAnsi="Calibri" w:cs="Arial"/>
        </w:rPr>
        <w:tab/>
      </w:r>
    </w:p>
    <w:p w:rsidRPr="003757DD" w:rsidR="00680727" w:rsidP="003757DD" w:rsidRDefault="003757DD" w14:paraId="2C983307" w14:textId="4E26BCA6">
      <w:pPr>
        <w:tabs>
          <w:tab w:val="left" w:pos="1302"/>
        </w:tabs>
        <w:rPr>
          <w:rFonts w:ascii="Calibri" w:hAnsi="Calibri" w:cs="Arial"/>
        </w:rPr>
        <w:sectPr w:rsidRPr="003757DD"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3757DD" w14:paraId="4C12A926" w14:textId="4FC763F1">
                <w:pPr>
                  <w:spacing w:before="40" w:after="40"/>
                  <w:jc w:val="center"/>
                  <w:rPr>
                    <w:rFonts w:ascii="Calibri" w:hAnsi="Calibri"/>
                    <w:sz w:val="28"/>
                    <w:szCs w:val="28"/>
                  </w:rPr>
                </w:pPr>
                <w:r w:rsidRPr="003757DD">
                  <w:rPr>
                    <w:rFonts w:ascii="Calibri" w:hAnsi="Calibri"/>
                    <w:sz w:val="28"/>
                    <w:szCs w:val="28"/>
                  </w:rPr>
                  <w:t>Chairing Research Degree by Thesis Viva Voce Examinations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335050" w:id="0"/>
      <w:r w:rsidRPr="00CE07EB">
        <w:t>Introduction</w:t>
      </w:r>
      <w:bookmarkEnd w:id="0"/>
    </w:p>
    <w:p w:rsidR="003D5EB9" w:rsidP="003D5EB9" w:rsidRDefault="003D5EB9" w14:paraId="300680D5" w14:textId="77777777">
      <w:pPr>
        <w:pStyle w:val="numberedmainbody"/>
      </w:pPr>
      <w:r>
        <w:t>Taking into account external expectations (especially the QAA UK Quality Code (2018)) and practice at other institutions, the University has resolved that all viva voce examinations for research degrees by thesis must be chaired by a member of University of Hull academic staff independent of the student presenting the thesis and the examiners. This code governs the appointment and duties of chairs.</w:t>
      </w:r>
    </w:p>
    <w:p w:rsidR="00617924" w:rsidP="003D5EB9" w:rsidRDefault="003D5EB9" w14:paraId="46561D67" w14:textId="2B803BCE">
      <w:pPr>
        <w:pStyle w:val="numberedmainbody"/>
      </w:pPr>
      <w:r>
        <w:t>The presence of an independent chair is designed to ensure that the viva voce examination is conducted in a fair and ordered manner. It is a protection mechanism for both student and examiners in the event of subsequent allegations of misconduct or bias on behalf of the examiners</w:t>
      </w:r>
    </w:p>
    <w:p w:rsidRPr="00617924" w:rsidR="00617924" w:rsidP="003D5EB9" w:rsidRDefault="00617924" w14:paraId="488384CC" w14:textId="1205FE6E">
      <w:pPr>
        <w:pStyle w:val="Heading2"/>
        <w:numPr>
          <w:ilvl w:val="0"/>
          <w:numId w:val="0"/>
        </w:numPr>
        <w:ind w:left="680"/>
      </w:pPr>
      <w:bookmarkStart w:name="_Toc89335051" w:id="1"/>
      <w:r>
        <w:t>Scope</w:t>
      </w:r>
      <w:bookmarkEnd w:id="1"/>
    </w:p>
    <w:p w:rsidRPr="00617924" w:rsidR="00617924" w:rsidP="003D5EB9" w:rsidRDefault="003D5EB9" w14:paraId="4C90B285" w14:textId="316CD5CB">
      <w:pPr>
        <w:pStyle w:val="numberedmainbody"/>
      </w:pPr>
      <w:r w:rsidRPr="003D5EB9">
        <w:t>This code applies to all degrees classified by the Education Planning Committee (in consultation with the Research Degrees Committee) as research by thesis at both masters and doctoral level, and including the MD.</w:t>
      </w:r>
    </w:p>
    <w:p w:rsidR="00FD7549" w:rsidP="00617924" w:rsidRDefault="003D5EB9" w14:paraId="1CCF9CA3" w14:textId="1AFD6904">
      <w:pPr>
        <w:pStyle w:val="Heading1"/>
      </w:pPr>
      <w:bookmarkStart w:name="_Toc89335052" w:id="2"/>
      <w:r>
        <w:t>Authority</w:t>
      </w:r>
      <w:bookmarkEnd w:id="2"/>
      <w:r>
        <w:t xml:space="preserve"> </w:t>
      </w:r>
    </w:p>
    <w:p w:rsidRPr="00617924" w:rsidR="00617924" w:rsidP="003D5EB9" w:rsidRDefault="003D5EB9" w14:paraId="3E379DCC" w14:textId="64970B03">
      <w:pPr>
        <w:pStyle w:val="numberedmainbody"/>
      </w:pPr>
      <w:r w:rsidRPr="003D5EB9">
        <w:t>The Research Degrees Committee (RDC) is the final arbiter of the interpretation and application of this code of practice.</w:t>
      </w:r>
    </w:p>
    <w:p w:rsidRPr="00704FE7" w:rsidR="00147726" w:rsidP="00C87A9A" w:rsidRDefault="003D5EB9" w14:paraId="12EDD8D5" w14:textId="3A871FE5">
      <w:pPr>
        <w:pStyle w:val="Heading1"/>
      </w:pPr>
      <w:bookmarkStart w:name="_Toc89335053" w:id="3"/>
      <w:r>
        <w:t>Appointment of Chairs</w:t>
      </w:r>
      <w:bookmarkEnd w:id="3"/>
    </w:p>
    <w:p w:rsidRPr="003D5EB9" w:rsidR="003D5EB9" w:rsidP="003D5EB9" w:rsidRDefault="003D5EB9" w14:paraId="5EFB05D7" w14:textId="16DCDB3B">
      <w:pPr>
        <w:pStyle w:val="numberedmainbody"/>
        <w:rPr>
          <w:color w:val="000000" w:themeColor="text1"/>
        </w:rPr>
      </w:pPr>
      <w:r w:rsidRPr="003D5EB9">
        <w:rPr>
          <w:color w:val="000000" w:themeColor="text1"/>
        </w:rPr>
        <w:t xml:space="preserve">Chairs will be appointed by RDC on the recommendation of Heads of the examining Academic Unit. </w:t>
      </w:r>
      <w:r w:rsidRPr="003D5EB9" w:rsidR="00F04584">
        <w:rPr>
          <w:color w:val="000000" w:themeColor="text1"/>
        </w:rPr>
        <w:t>Chairs</w:t>
      </w:r>
      <w:r w:rsidRPr="003D5EB9">
        <w:rPr>
          <w:color w:val="000000" w:themeColor="text1"/>
        </w:rPr>
        <w:t xml:space="preserve"> should normally hold a doctoral degree.</w:t>
      </w:r>
    </w:p>
    <w:p w:rsidRPr="003D5EB9" w:rsidR="003D5EB9" w:rsidP="003D5EB9" w:rsidRDefault="003D5EB9" w14:paraId="4EF78BE4" w14:textId="0E0AC215">
      <w:pPr>
        <w:pStyle w:val="numberedmainbody"/>
        <w:rPr>
          <w:color w:val="000000" w:themeColor="text1"/>
        </w:rPr>
      </w:pPr>
      <w:r w:rsidRPr="003D5EB9">
        <w:rPr>
          <w:color w:val="000000" w:themeColor="text1"/>
        </w:rPr>
        <w:t>In considering such nominations RDC should have regard to achieving a community of experienced viva Chairs which reflects the diversity of the University’s staff and student body.</w:t>
      </w:r>
    </w:p>
    <w:p w:rsidR="00617924" w:rsidP="003D5EB9" w:rsidRDefault="003D5EB9" w14:paraId="7A830681" w14:textId="57FDF00D">
      <w:pPr>
        <w:pStyle w:val="numberedmainbody"/>
        <w:rPr>
          <w:color w:val="000000" w:themeColor="text1"/>
        </w:rPr>
      </w:pPr>
      <w:r w:rsidRPr="003D5EB9">
        <w:rPr>
          <w:color w:val="000000" w:themeColor="text1"/>
        </w:rPr>
        <w:t>RDC is responsible for ensuring that staff appointed as chairs receive all necessary information regarding the proper conduct</w:t>
      </w:r>
    </w:p>
    <w:p w:rsidR="003D5EB9" w:rsidP="003D5EB9" w:rsidRDefault="003D5EB9" w14:paraId="43EF0FBE" w14:textId="4FC80600">
      <w:pPr>
        <w:pStyle w:val="Heading2"/>
        <w:numPr>
          <w:ilvl w:val="0"/>
          <w:numId w:val="0"/>
        </w:numPr>
        <w:ind w:left="680"/>
      </w:pPr>
      <w:bookmarkStart w:name="_Toc89335054" w:id="4"/>
      <w:r>
        <w:t xml:space="preserve">Appointment for individual </w:t>
      </w:r>
      <w:r w:rsidRPr="003D5EB9">
        <w:rPr>
          <w:i/>
        </w:rPr>
        <w:t>viva voce</w:t>
      </w:r>
      <w:r>
        <w:t xml:space="preserve"> examinations</w:t>
      </w:r>
      <w:bookmarkEnd w:id="4"/>
    </w:p>
    <w:p w:rsidR="003D5EB9" w:rsidP="003D5EB9" w:rsidRDefault="003D5EB9" w14:paraId="6EFBCF95" w14:textId="77777777">
      <w:pPr>
        <w:pStyle w:val="numberedmainbody"/>
      </w:pPr>
      <w:r>
        <w:t>In determining whom to appoint to each examination, RDC must ensure that:</w:t>
      </w:r>
    </w:p>
    <w:p w:rsidR="003D5EB9" w:rsidP="003D5EB9" w:rsidRDefault="003D5EB9" w14:paraId="705C7369" w14:textId="77777777">
      <w:pPr>
        <w:pStyle w:val="numberedmainbody"/>
        <w:numPr>
          <w:ilvl w:val="0"/>
          <w:numId w:val="25"/>
        </w:numPr>
        <w:spacing w:before="0" w:after="0"/>
      </w:pPr>
      <w:r>
        <w:t>The chair has not had direct involvement with the student’s thesis,</w:t>
      </w:r>
    </w:p>
    <w:p w:rsidR="003D5EB9" w:rsidP="003D5EB9" w:rsidRDefault="003D5EB9" w14:paraId="6A3B1EA5" w14:textId="3B420F94">
      <w:pPr>
        <w:pStyle w:val="numberedmainbody"/>
        <w:numPr>
          <w:ilvl w:val="0"/>
          <w:numId w:val="25"/>
        </w:numPr>
        <w:spacing w:before="0" w:after="0"/>
      </w:pPr>
      <w:r>
        <w:t>The chair is not one of the examiners of the thesis.</w:t>
      </w:r>
    </w:p>
    <w:p w:rsidRPr="003D5EB9" w:rsidR="003D5EB9" w:rsidP="003D5EB9" w:rsidRDefault="003D5EB9" w14:paraId="479B0DE8" w14:textId="6C1762D9">
      <w:pPr>
        <w:pStyle w:val="numberedmainbody"/>
      </w:pPr>
      <w:r>
        <w:t>The chair is not required to have any knowledge of the subject of the thesis, nor are they required to read the thesis.</w:t>
      </w:r>
    </w:p>
    <w:p w:rsidR="008A24D4" w:rsidP="00617924" w:rsidRDefault="003D5EB9" w14:paraId="1FAC9501" w14:textId="6097AA48">
      <w:pPr>
        <w:pStyle w:val="Heading1"/>
      </w:pPr>
      <w:bookmarkStart w:name="_Toc89335055" w:id="5"/>
      <w:r>
        <w:t>Duties of the Chair</w:t>
      </w:r>
      <w:bookmarkEnd w:id="5"/>
    </w:p>
    <w:p w:rsidR="003D5EB9" w:rsidP="003D5EB9" w:rsidRDefault="003D5EB9" w14:paraId="55F5B8EB" w14:textId="77777777">
      <w:pPr>
        <w:pStyle w:val="numberedmainbody"/>
      </w:pPr>
      <w:r>
        <w:t>The chair is responsible for the following:</w:t>
      </w:r>
    </w:p>
    <w:p w:rsidR="003D5EB9" w:rsidP="003D5EB9" w:rsidRDefault="003D5EB9" w14:paraId="1B3533FA" w14:textId="77777777">
      <w:pPr>
        <w:pStyle w:val="numberedmainbody"/>
        <w:numPr>
          <w:ilvl w:val="0"/>
          <w:numId w:val="26"/>
        </w:numPr>
        <w:spacing w:before="0" w:after="0"/>
      </w:pPr>
      <w:r>
        <w:t>Chairing the preliminary meeting of the examiners, including agreeing a structure and format for the viva, including the roles of the examiners (taking into account University expectations),</w:t>
      </w:r>
    </w:p>
    <w:p w:rsidR="003D5EB9" w:rsidP="003D5EB9" w:rsidRDefault="003D5EB9" w14:paraId="540E7DC7" w14:textId="77777777">
      <w:pPr>
        <w:pStyle w:val="numberedmainbody"/>
        <w:numPr>
          <w:ilvl w:val="0"/>
          <w:numId w:val="26"/>
        </w:numPr>
        <w:spacing w:before="0" w:after="0"/>
      </w:pPr>
      <w:r>
        <w:t>Introducing all those present at the viva voce examination, including attempting to put all parties at their ease,</w:t>
      </w:r>
    </w:p>
    <w:p w:rsidR="003D5EB9" w:rsidP="003D5EB9" w:rsidRDefault="003D5EB9" w14:paraId="157F7346" w14:textId="77777777">
      <w:pPr>
        <w:pStyle w:val="numberedmainbody"/>
        <w:numPr>
          <w:ilvl w:val="0"/>
          <w:numId w:val="26"/>
        </w:numPr>
        <w:spacing w:before="0" w:after="0"/>
      </w:pPr>
      <w:r>
        <w:t>Ensuring that all those present understand the procedures to be followed,</w:t>
      </w:r>
    </w:p>
    <w:p w:rsidR="003D5EB9" w:rsidP="003D5EB9" w:rsidRDefault="003D5EB9" w14:paraId="7E4FF349" w14:textId="77777777">
      <w:pPr>
        <w:pStyle w:val="numberedmainbody"/>
        <w:numPr>
          <w:ilvl w:val="0"/>
          <w:numId w:val="26"/>
        </w:numPr>
        <w:spacing w:before="0" w:after="0"/>
      </w:pPr>
      <w:r>
        <w:t>Outlining the structure and format of the viva voce to all those present,</w:t>
      </w:r>
    </w:p>
    <w:p w:rsidR="003D5EB9" w:rsidP="003D5EB9" w:rsidRDefault="003D5EB9" w14:paraId="1247412E" w14:textId="77777777">
      <w:pPr>
        <w:pStyle w:val="numberedmainbody"/>
        <w:numPr>
          <w:ilvl w:val="0"/>
          <w:numId w:val="26"/>
        </w:numPr>
        <w:spacing w:before="0" w:after="0"/>
      </w:pPr>
      <w:r>
        <w:t>Intervening in the examining process only if there appears to be bias, misconduct, unfairness or if the examiners are diverting from the agreed format of the viva in such a manner as to disadvantage the student, or if the chair believes the viva is progressing in a manner which could compromise the University’s academic standards. Actions which might be taken include calling a temporary halt to the meeting, holding a private discussion with the examiners or the candidate, or, most exceptionally, ending the examination,</w:t>
      </w:r>
    </w:p>
    <w:p w:rsidR="003D5EB9" w:rsidP="003D5EB9" w:rsidRDefault="003D5EB9" w14:paraId="0A0B2110" w14:textId="77777777">
      <w:pPr>
        <w:pStyle w:val="numberedmainbody"/>
        <w:numPr>
          <w:ilvl w:val="0"/>
          <w:numId w:val="26"/>
        </w:numPr>
        <w:spacing w:before="0" w:after="0"/>
      </w:pPr>
      <w:r>
        <w:t>Chairing the post-viva discussion of the examiners and assisting them in the formulation of a recommendation,</w:t>
      </w:r>
    </w:p>
    <w:p w:rsidR="003D5EB9" w:rsidP="003D5EB9" w:rsidRDefault="003D5EB9" w14:paraId="6B50DDAF" w14:textId="77777777">
      <w:pPr>
        <w:pStyle w:val="numberedmainbody"/>
        <w:numPr>
          <w:ilvl w:val="0"/>
          <w:numId w:val="26"/>
        </w:numPr>
        <w:spacing w:before="0" w:after="0"/>
      </w:pPr>
      <w:r>
        <w:t>Ensuring that the examiners complete and sign the relevant forms at the end of the viva,</w:t>
      </w:r>
    </w:p>
    <w:p w:rsidR="003D5EB9" w:rsidP="003D5EB9" w:rsidRDefault="003D5EB9" w14:paraId="6D5CEAE7" w14:textId="77777777">
      <w:pPr>
        <w:pStyle w:val="numberedmainbody"/>
        <w:numPr>
          <w:ilvl w:val="0"/>
          <w:numId w:val="26"/>
        </w:numPr>
        <w:spacing w:before="0" w:after="0"/>
      </w:pPr>
      <w:r>
        <w:t>Ensuring that the recommendation of the examiners is conveyed to the student in a professional manner on the day of the viva; that the student is clear as to what may be required of them; and that the student understands that they will receive a formal letter from the Doctoral College detailing the recommendation of the examiners,</w:t>
      </w:r>
    </w:p>
    <w:p w:rsidRPr="00D74261" w:rsidR="00FA4EAC" w:rsidP="003D5EB9" w:rsidRDefault="003D5EB9" w14:paraId="1EC2C1B0" w14:textId="0B5F9828">
      <w:pPr>
        <w:pStyle w:val="numberedmainbody"/>
        <w:numPr>
          <w:ilvl w:val="0"/>
          <w:numId w:val="26"/>
        </w:numPr>
        <w:spacing w:before="0" w:after="0"/>
      </w:pPr>
      <w:r>
        <w:t>Providing information for any subsequent appeal procedure.</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bookmarkStart w:name="_GoBack" w:id="6"/>
      <w:bookmarkEnd w:id="6"/>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435369" w14:paraId="0B5BB639" w14:textId="45237144">
            <w:pPr>
              <w:rPr>
                <w:rFonts w:ascii="Calibri" w:hAnsi="Calibri" w:cs="Arial"/>
              </w:rPr>
            </w:pPr>
            <w:r>
              <w:rPr>
                <w:rFonts w:ascii="Calibri" w:hAnsi="Calibri" w:cs="Arial"/>
              </w:rPr>
              <w:t>1 07</w:t>
            </w:r>
          </w:p>
        </w:tc>
        <w:tc>
          <w:tcPr>
            <w:tcW w:w="3118" w:type="dxa"/>
          </w:tcPr>
          <w:p w:rsidR="008F2463" w:rsidP="008F2463" w:rsidRDefault="00435369" w14:paraId="586A713D" w14:textId="201BBD26">
            <w:pPr>
              <w:rPr>
                <w:rFonts w:ascii="Calibri" w:hAnsi="Calibri" w:cs="Arial"/>
              </w:rPr>
            </w:pPr>
            <w:r>
              <w:rPr>
                <w:rFonts w:ascii="Calibri" w:hAnsi="Calibri" w:cs="Arial"/>
              </w:rPr>
              <w:t>Lisa Tees</w:t>
            </w:r>
          </w:p>
        </w:tc>
        <w:tc>
          <w:tcPr>
            <w:tcW w:w="1701" w:type="dxa"/>
          </w:tcPr>
          <w:p w:rsidR="008F2463" w:rsidP="008F2463" w:rsidRDefault="00435369" w14:paraId="06870469" w14:textId="76C9F693">
            <w:pPr>
              <w:rPr>
                <w:rFonts w:ascii="Calibri" w:hAnsi="Calibri" w:cs="Arial"/>
              </w:rPr>
            </w:pPr>
            <w:r>
              <w:rPr>
                <w:rFonts w:ascii="Calibri" w:hAnsi="Calibri" w:cs="Arial"/>
              </w:rPr>
              <w:t xml:space="preserve">NA </w:t>
            </w:r>
          </w:p>
        </w:tc>
        <w:tc>
          <w:tcPr>
            <w:tcW w:w="3827" w:type="dxa"/>
          </w:tcPr>
          <w:p w:rsidR="008F2463" w:rsidP="008F2463" w:rsidRDefault="00435369" w14:paraId="6838A029" w14:textId="1A98E2D3">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507E2F89" w:rsidR="001F2BED" w:rsidRDefault="003757DD" w:rsidP="001F2BED">
        <w:pPr>
          <w:pStyle w:val="Footer"/>
          <w:rPr>
            <w:sz w:val="18"/>
            <w:szCs w:val="18"/>
          </w:rPr>
        </w:pPr>
        <w:r w:rsidRPr="003757DD">
          <w:rPr>
            <w:sz w:val="18"/>
            <w:szCs w:val="18"/>
          </w:rPr>
          <w:t>Chairing Research Degree by Thesis Viva Voce Examinations</w:t>
        </w:r>
      </w:p>
    </w:sdtContent>
  </w:sdt>
  <w:sdt>
    <w:sdtPr>
      <w:rPr>
        <w:sz w:val="18"/>
        <w:szCs w:val="18"/>
      </w:rPr>
      <w:id w:val="-933977766"/>
      <w:lock w:val="sdtLocked"/>
      <w:placeholder>
        <w:docPart w:val="B8DAD9981C7546E2B1C618FD55696EDF"/>
      </w:placeholder>
      <w:text/>
    </w:sdtPr>
    <w:sdtEndPr/>
    <w:sdtContent>
      <w:p w14:paraId="0027C0DF" w14:textId="3342FDE7" w:rsidR="001F2BED" w:rsidRDefault="003757DD" w:rsidP="001F2BED">
        <w:pPr>
          <w:pStyle w:val="Footer"/>
          <w:rPr>
            <w:sz w:val="18"/>
            <w:szCs w:val="18"/>
          </w:rPr>
        </w:pPr>
        <w:r>
          <w:rPr>
            <w:sz w:val="18"/>
            <w:szCs w:val="18"/>
          </w:rPr>
          <w:t>Doctoral College</w:t>
        </w:r>
      </w:p>
    </w:sdtContent>
  </w:sdt>
  <w:p w14:paraId="00C2D5D0" w14:textId="7746597D" w:rsidR="002E6FFE" w:rsidRPr="00364621" w:rsidRDefault="0043536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3757DD">
          <w:rPr>
            <w:sz w:val="18"/>
            <w:szCs w:val="18"/>
          </w:rPr>
          <w:t>V1 07, Nov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F831AF"/>
    <w:multiLevelType w:val="hybridMultilevel"/>
    <w:tmpl w:val="7722F34A"/>
    <w:lvl w:ilvl="0" w:tplc="AD52C6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B735F2"/>
    <w:multiLevelType w:val="hybridMultilevel"/>
    <w:tmpl w:val="223227FE"/>
    <w:lvl w:ilvl="0" w:tplc="C8F4DA1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3"/>
  </w:num>
  <w:num w:numId="2">
    <w:abstractNumId w:val="14"/>
  </w:num>
  <w:num w:numId="3">
    <w:abstractNumId w:val="18"/>
  </w:num>
  <w:num w:numId="4">
    <w:abstractNumId w:val="0"/>
  </w:num>
  <w:num w:numId="5">
    <w:abstractNumId w:val="1"/>
  </w:num>
  <w:num w:numId="6">
    <w:abstractNumId w:val="15"/>
  </w:num>
  <w:num w:numId="7">
    <w:abstractNumId w:val="20"/>
  </w:num>
  <w:num w:numId="8">
    <w:abstractNumId w:val="11"/>
  </w:num>
  <w:num w:numId="9">
    <w:abstractNumId w:val="17"/>
  </w:num>
  <w:num w:numId="10">
    <w:abstractNumId w:val="8"/>
  </w:num>
  <w:num w:numId="11">
    <w:abstractNumId w:val="7"/>
  </w:num>
  <w:num w:numId="12">
    <w:abstractNumId w:val="5"/>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10"/>
  </w:num>
  <w:num w:numId="18">
    <w:abstractNumId w:val="2"/>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2"/>
  </w:num>
  <w:num w:numId="24">
    <w:abstractNumId w:val="6"/>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757DD"/>
    <w:rsid w:val="00383903"/>
    <w:rsid w:val="00383EE7"/>
    <w:rsid w:val="003B2AAB"/>
    <w:rsid w:val="003B300F"/>
    <w:rsid w:val="003B558A"/>
    <w:rsid w:val="003C3821"/>
    <w:rsid w:val="003D372A"/>
    <w:rsid w:val="003D50AD"/>
    <w:rsid w:val="003D5EB9"/>
    <w:rsid w:val="003E747B"/>
    <w:rsid w:val="00401C70"/>
    <w:rsid w:val="00410F9D"/>
    <w:rsid w:val="004348D1"/>
    <w:rsid w:val="00435369"/>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4584"/>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AD2ADAE5-55F9-4437-9593-E48FFF3C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Chairing Research Degree by Thesis Vivas</dc:title>
  <dc:subject>
  </dc:subject>
  <dc:creator>Katie J Skilton</dc:creator>
  <cp:keywords>
  </cp:keywords>
  <dc:description>
  </dc:description>
  <cp:lastModifiedBy>lisa tees</cp:lastModifiedBy>
  <cp:revision>5</cp:revision>
  <cp:lastPrinted>2018-01-15T16:18:00Z</cp:lastPrinted>
  <dcterms:created xsi:type="dcterms:W3CDTF">2021-10-15T11:31:00Z</dcterms:created>
  <dcterms:modified xsi:type="dcterms:W3CDTF">2021-12-02T14:36:30Z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